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E78" w:rsidRDefault="00CA2E78" w:rsidP="00CA2E78">
      <w:pPr>
        <w:jc w:val="center"/>
        <w:rPr>
          <w:b/>
          <w:bCs/>
          <w:i/>
          <w:iCs/>
          <w:sz w:val="24"/>
          <w:szCs w:val="24"/>
        </w:rPr>
      </w:pPr>
      <w:bookmarkStart w:id="0" w:name="_Hlk81725565"/>
      <w:bookmarkEnd w:id="0"/>
      <w:r>
        <w:rPr>
          <w:b/>
          <w:bCs/>
          <w:sz w:val="24"/>
          <w:szCs w:val="24"/>
        </w:rPr>
        <w:t xml:space="preserve">Pengaruh Kompetensi Pemberdaya Terhadap Komunikasi Partisipatif dan Keberdayaan Wanita Tani pada Program </w:t>
      </w:r>
      <w:r w:rsidRPr="00A37BCB">
        <w:rPr>
          <w:b/>
          <w:bCs/>
          <w:i/>
          <w:iCs/>
          <w:sz w:val="24"/>
          <w:szCs w:val="24"/>
        </w:rPr>
        <w:t>Urban Farming</w:t>
      </w:r>
    </w:p>
    <w:p w:rsidR="00CA2E78" w:rsidRPr="00250910" w:rsidRDefault="00CA2E78" w:rsidP="00CA2E78">
      <w:pPr>
        <w:jc w:val="center"/>
        <w:rPr>
          <w:b/>
          <w:i/>
          <w:sz w:val="24"/>
          <w:szCs w:val="24"/>
        </w:rPr>
      </w:pPr>
      <w:r w:rsidRPr="00250910">
        <w:rPr>
          <w:b/>
          <w:i/>
          <w:sz w:val="24"/>
          <w:szCs w:val="24"/>
        </w:rPr>
        <w:t xml:space="preserve">The Effect of Empowerment Competence on Participatory Communication and Empowerment of </w:t>
      </w:r>
      <w:r w:rsidR="005C417C" w:rsidRPr="00250910">
        <w:rPr>
          <w:b/>
          <w:i/>
          <w:sz w:val="24"/>
          <w:szCs w:val="24"/>
        </w:rPr>
        <w:t>Women</w:t>
      </w:r>
      <w:r w:rsidR="005C417C" w:rsidRPr="00250910">
        <w:rPr>
          <w:b/>
          <w:i/>
          <w:sz w:val="24"/>
          <w:szCs w:val="24"/>
        </w:rPr>
        <w:t xml:space="preserve"> </w:t>
      </w:r>
      <w:r w:rsidRPr="00250910">
        <w:rPr>
          <w:b/>
          <w:i/>
          <w:sz w:val="24"/>
          <w:szCs w:val="24"/>
        </w:rPr>
        <w:t>Fa</w:t>
      </w:r>
      <w:r>
        <w:rPr>
          <w:b/>
          <w:i/>
          <w:sz w:val="24"/>
          <w:szCs w:val="24"/>
        </w:rPr>
        <w:t>rmer</w:t>
      </w:r>
      <w:r w:rsidR="005C417C">
        <w:rPr>
          <w:b/>
          <w:i/>
          <w:sz w:val="24"/>
          <w:szCs w:val="24"/>
        </w:rPr>
        <w:t>s</w:t>
      </w:r>
      <w:r>
        <w:rPr>
          <w:b/>
          <w:i/>
          <w:sz w:val="24"/>
          <w:szCs w:val="24"/>
        </w:rPr>
        <w:t xml:space="preserve"> in Urban Farming Program</w:t>
      </w:r>
    </w:p>
    <w:p w:rsidR="00CA2E78" w:rsidRPr="00AC3E1E" w:rsidRDefault="00CA2E78" w:rsidP="00CA2E78">
      <w:pPr>
        <w:spacing w:after="240" w:line="240" w:lineRule="auto"/>
        <w:ind w:right="-6"/>
        <w:jc w:val="center"/>
        <w:rPr>
          <w:rFonts w:eastAsia="Times New Roman"/>
          <w:sz w:val="20"/>
          <w:szCs w:val="20"/>
        </w:rPr>
      </w:pPr>
      <w:r>
        <w:rPr>
          <w:rFonts w:eastAsia="Times New Roman"/>
          <w:sz w:val="20"/>
          <w:szCs w:val="20"/>
        </w:rPr>
        <w:t>Selly Oktarina</w:t>
      </w:r>
      <w:r>
        <w:rPr>
          <w:rFonts w:eastAsia="Times New Roman"/>
          <w:sz w:val="20"/>
          <w:szCs w:val="20"/>
          <w:vertAlign w:val="superscript"/>
          <w:lang w:val="id-ID"/>
        </w:rPr>
        <w:t>1,*)</w:t>
      </w:r>
      <w:r>
        <w:rPr>
          <w:rFonts w:eastAsia="Times New Roman"/>
          <w:sz w:val="20"/>
          <w:szCs w:val="20"/>
        </w:rPr>
        <w:t>, Sumardjo</w:t>
      </w:r>
      <w:r>
        <w:rPr>
          <w:rFonts w:eastAsia="Times New Roman"/>
          <w:sz w:val="20"/>
          <w:szCs w:val="20"/>
          <w:vertAlign w:val="superscript"/>
          <w:lang w:val="id-ID"/>
        </w:rPr>
        <w:t>2</w:t>
      </w:r>
      <w:r>
        <w:rPr>
          <w:rFonts w:eastAsia="Times New Roman"/>
          <w:sz w:val="20"/>
          <w:szCs w:val="20"/>
        </w:rPr>
        <w:t>, Ninuk Purnaningsih</w:t>
      </w:r>
      <w:r>
        <w:rPr>
          <w:rFonts w:eastAsia="Times New Roman"/>
          <w:sz w:val="20"/>
          <w:szCs w:val="20"/>
          <w:vertAlign w:val="superscript"/>
        </w:rPr>
        <w:t>2</w:t>
      </w:r>
      <w:r>
        <w:rPr>
          <w:rFonts w:eastAsia="Times New Roman"/>
          <w:sz w:val="20"/>
          <w:szCs w:val="20"/>
        </w:rPr>
        <w:t xml:space="preserve">, </w:t>
      </w:r>
      <w:proofErr w:type="gramStart"/>
      <w:r>
        <w:rPr>
          <w:rFonts w:eastAsia="Times New Roman"/>
          <w:sz w:val="20"/>
          <w:szCs w:val="20"/>
        </w:rPr>
        <w:t>Dwi</w:t>
      </w:r>
      <w:proofErr w:type="gramEnd"/>
      <w:r>
        <w:rPr>
          <w:rFonts w:eastAsia="Times New Roman"/>
          <w:sz w:val="20"/>
          <w:szCs w:val="20"/>
        </w:rPr>
        <w:t xml:space="preserve"> Retno Hapsari</w:t>
      </w:r>
      <w:r>
        <w:rPr>
          <w:rFonts w:eastAsia="Times New Roman"/>
          <w:sz w:val="20"/>
          <w:szCs w:val="20"/>
          <w:vertAlign w:val="superscript"/>
        </w:rPr>
        <w:t>2</w:t>
      </w:r>
    </w:p>
    <w:p w:rsidR="00CA2E78" w:rsidRPr="00D140A2" w:rsidRDefault="00CA2E78" w:rsidP="00CA2E78">
      <w:pPr>
        <w:spacing w:after="0" w:line="240" w:lineRule="auto"/>
        <w:ind w:right="-6"/>
        <w:rPr>
          <w:rFonts w:eastAsia="Times New Roman"/>
          <w:sz w:val="18"/>
          <w:szCs w:val="18"/>
        </w:rPr>
      </w:pPr>
      <w:r w:rsidRPr="00F05B7F">
        <w:rPr>
          <w:rFonts w:eastAsia="Times New Roman"/>
          <w:sz w:val="18"/>
          <w:szCs w:val="18"/>
          <w:vertAlign w:val="superscript"/>
          <w:lang w:val="id-ID"/>
        </w:rPr>
        <w:t>1</w:t>
      </w:r>
      <w:r w:rsidRPr="00003F86">
        <w:rPr>
          <w:rFonts w:eastAsia="Times New Roman"/>
          <w:sz w:val="18"/>
          <w:szCs w:val="18"/>
          <w:lang w:val="id-ID"/>
        </w:rPr>
        <w:t xml:space="preserve"> </w:t>
      </w:r>
      <w:r w:rsidRPr="007C455F">
        <w:rPr>
          <w:sz w:val="18"/>
          <w:szCs w:val="18"/>
        </w:rPr>
        <w:t>Fakultas Pertanian Universitas Sriwijaya</w:t>
      </w:r>
      <w:r w:rsidRPr="00F05B7F">
        <w:rPr>
          <w:rFonts w:eastAsia="Times New Roman"/>
          <w:sz w:val="18"/>
          <w:szCs w:val="18"/>
          <w:lang w:val="id-ID"/>
        </w:rPr>
        <w:t>,</w:t>
      </w:r>
      <w:r>
        <w:rPr>
          <w:rFonts w:eastAsia="Times New Roman"/>
          <w:sz w:val="18"/>
          <w:szCs w:val="18"/>
        </w:rPr>
        <w:t>Indonesia</w:t>
      </w:r>
    </w:p>
    <w:p w:rsidR="00CA2E78" w:rsidRPr="00F05B7F" w:rsidRDefault="00CA2E78" w:rsidP="00CA2E78">
      <w:pPr>
        <w:spacing w:after="0" w:line="240" w:lineRule="auto"/>
        <w:ind w:right="-6"/>
        <w:rPr>
          <w:rFonts w:eastAsia="Times New Roman"/>
          <w:sz w:val="18"/>
          <w:szCs w:val="18"/>
          <w:lang w:val="id-ID"/>
        </w:rPr>
      </w:pPr>
      <w:r w:rsidRPr="00F05B7F">
        <w:rPr>
          <w:rFonts w:eastAsia="Times New Roman"/>
          <w:sz w:val="18"/>
          <w:szCs w:val="18"/>
          <w:vertAlign w:val="superscript"/>
          <w:lang w:val="id-ID"/>
        </w:rPr>
        <w:t>2</w:t>
      </w:r>
      <w:r w:rsidRPr="00003F86">
        <w:rPr>
          <w:rFonts w:eastAsia="Times New Roman"/>
          <w:sz w:val="18"/>
          <w:szCs w:val="18"/>
          <w:lang w:val="id-ID"/>
        </w:rPr>
        <w:t xml:space="preserve"> </w:t>
      </w:r>
      <w:r w:rsidRPr="007C455F">
        <w:rPr>
          <w:sz w:val="18"/>
          <w:szCs w:val="18"/>
        </w:rPr>
        <w:t xml:space="preserve">Fakultas Ekologi Manusia </w:t>
      </w:r>
      <w:r>
        <w:rPr>
          <w:sz w:val="18"/>
          <w:szCs w:val="18"/>
        </w:rPr>
        <w:t>IPB University, Indonesia</w:t>
      </w:r>
    </w:p>
    <w:p w:rsidR="00CA2E78" w:rsidRPr="00D140A2" w:rsidRDefault="00CA2E78" w:rsidP="00CA2E78">
      <w:pPr>
        <w:spacing w:after="0" w:line="240" w:lineRule="auto"/>
        <w:ind w:right="-6"/>
        <w:rPr>
          <w:sz w:val="18"/>
          <w:szCs w:val="18"/>
        </w:rPr>
      </w:pPr>
      <w:r w:rsidRPr="00F05B7F">
        <w:rPr>
          <w:rFonts w:eastAsia="Times New Roman"/>
          <w:i/>
          <w:sz w:val="18"/>
          <w:szCs w:val="18"/>
          <w:vertAlign w:val="superscript"/>
          <w:lang w:val="id-ID"/>
        </w:rPr>
        <w:t>*)</w:t>
      </w:r>
      <w:r w:rsidRPr="00F05B7F">
        <w:rPr>
          <w:rFonts w:eastAsia="Times New Roman"/>
          <w:i/>
          <w:sz w:val="18"/>
          <w:szCs w:val="18"/>
          <w:lang w:val="id-ID"/>
        </w:rPr>
        <w:t xml:space="preserve">E-mail korespondensi: </w:t>
      </w:r>
      <w:hyperlink r:id="rId9" w:history="1">
        <w:r w:rsidRPr="002D000C">
          <w:rPr>
            <w:rStyle w:val="Hyperlink"/>
            <w:rFonts w:eastAsia="Times New Roman"/>
            <w:i/>
            <w:sz w:val="18"/>
            <w:szCs w:val="18"/>
          </w:rPr>
          <w:t>sellyoktarina</w:t>
        </w:r>
        <w:r w:rsidRPr="002D000C">
          <w:rPr>
            <w:rStyle w:val="Hyperlink"/>
            <w:rFonts w:eastAsia="Times New Roman"/>
            <w:i/>
            <w:sz w:val="18"/>
            <w:szCs w:val="18"/>
            <w:lang w:val="id-ID"/>
          </w:rPr>
          <w:t>@</w:t>
        </w:r>
        <w:r w:rsidRPr="002D000C">
          <w:rPr>
            <w:rStyle w:val="Hyperlink"/>
            <w:rFonts w:eastAsia="Times New Roman"/>
            <w:i/>
            <w:sz w:val="18"/>
            <w:szCs w:val="18"/>
          </w:rPr>
          <w:t>unsri.ac</w:t>
        </w:r>
        <w:r w:rsidRPr="002D000C">
          <w:rPr>
            <w:rStyle w:val="Hyperlink"/>
            <w:rFonts w:eastAsia="Times New Roman"/>
            <w:i/>
            <w:sz w:val="18"/>
            <w:szCs w:val="18"/>
            <w:lang w:val="id-ID"/>
          </w:rPr>
          <w:t>.</w:t>
        </w:r>
      </w:hyperlink>
      <w:r>
        <w:rPr>
          <w:rStyle w:val="Hyperlink"/>
          <w:rFonts w:eastAsia="Times New Roman"/>
          <w:i/>
          <w:sz w:val="18"/>
          <w:szCs w:val="18"/>
        </w:rPr>
        <w:t>id</w:t>
      </w:r>
    </w:p>
    <w:p w:rsidR="00CA2E78" w:rsidRPr="005740A1" w:rsidRDefault="00CA2E78" w:rsidP="00CA2E78">
      <w:pPr>
        <w:spacing w:after="240" w:line="240" w:lineRule="auto"/>
        <w:jc w:val="center"/>
        <w:rPr>
          <w:i/>
          <w:sz w:val="20"/>
          <w:szCs w:val="20"/>
        </w:rPr>
      </w:pPr>
      <w:r>
        <w:rPr>
          <w:noProof/>
        </w:rPr>
        <w:drawing>
          <wp:anchor distT="0" distB="0" distL="114300" distR="114300" simplePos="0" relativeHeight="251661312" behindDoc="0" locked="0" layoutInCell="1" allowOverlap="1" wp14:anchorId="5F0A3A96" wp14:editId="267671DF">
            <wp:simplePos x="0" y="0"/>
            <wp:positionH relativeFrom="column">
              <wp:posOffset>114300</wp:posOffset>
            </wp:positionH>
            <wp:positionV relativeFrom="paragraph">
              <wp:posOffset>0</wp:posOffset>
            </wp:positionV>
            <wp:extent cx="19050" cy="19050"/>
            <wp:effectExtent l="0" t="0" r="0" b="0"/>
            <wp:wrapNone/>
            <wp:docPr id="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4" distB="4294967294" distL="114300" distR="114300" simplePos="0" relativeHeight="251659264" behindDoc="0" locked="0" layoutInCell="1" allowOverlap="1" wp14:anchorId="28FB48A3" wp14:editId="4B1E59C6">
                <wp:simplePos x="0" y="0"/>
                <wp:positionH relativeFrom="column">
                  <wp:posOffset>-78105</wp:posOffset>
                </wp:positionH>
                <wp:positionV relativeFrom="paragraph">
                  <wp:posOffset>322579</wp:posOffset>
                </wp:positionV>
                <wp:extent cx="5924550" cy="0"/>
                <wp:effectExtent l="0" t="0" r="0" b="0"/>
                <wp:wrapNone/>
                <wp:docPr id="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4550" cy="0"/>
                        </a:xfrm>
                        <a:prstGeom prst="line">
                          <a:avLst/>
                        </a:prstGeom>
                        <a:ln>
                          <a:solidFill>
                            <a:srgbClr val="014079"/>
                          </a:solidFill>
                          <a:headEnd/>
                          <a:tailEnd/>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6.15pt,25.4pt" to="460.3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" strokecolor="#014079" strokeweight="3pt">
                <v:shadow on="t" color="black" opacity="22937f" origin=",.5" offset="0,.63889mm"/>
                <o:lock v:ext="edit" shapetype="f"/>
              </v:line>
            </w:pict>
          </mc:Fallback>
        </mc:AlternateContent>
      </w:r>
    </w:p>
    <w:p w:rsidR="00CA2E78" w:rsidRDefault="00CA2E78" w:rsidP="00CA2E78">
      <w:pPr>
        <w:spacing w:after="0"/>
        <w:jc w:val="center"/>
        <w:rPr>
          <w:sz w:val="16"/>
          <w:szCs w:val="24"/>
          <w:lang w:val="id-ID"/>
        </w:rPr>
      </w:pPr>
      <w:r>
        <w:rPr>
          <w:sz w:val="16"/>
          <w:szCs w:val="24"/>
          <w:lang w:val="id-ID"/>
        </w:rPr>
        <w:t xml:space="preserve"> </w:t>
      </w:r>
    </w:p>
    <w:tbl>
      <w:tblPr>
        <w:tblW w:w="0" w:type="auto"/>
        <w:tblLook w:val="04A0" w:firstRow="1" w:lastRow="0" w:firstColumn="1" w:lastColumn="0" w:noHBand="0" w:noVBand="1"/>
      </w:tblPr>
      <w:tblGrid>
        <w:gridCol w:w="9288"/>
      </w:tblGrid>
      <w:tr w:rsidR="00CA2E78" w:rsidRPr="00F12721" w:rsidTr="00F14F17">
        <w:tc>
          <w:tcPr>
            <w:tcW w:w="9288" w:type="dxa"/>
            <w:shd w:val="clear" w:color="auto" w:fill="DEEAF6"/>
          </w:tcPr>
          <w:p w:rsidR="00CA2E78" w:rsidRPr="00003F86" w:rsidRDefault="00CA2E78" w:rsidP="00F14F17">
            <w:pPr>
              <w:pStyle w:val="ListParagraph"/>
              <w:widowControl w:val="0"/>
              <w:overflowPunct w:val="0"/>
              <w:autoSpaceDE w:val="0"/>
              <w:autoSpaceDN w:val="0"/>
              <w:adjustRightInd w:val="0"/>
              <w:spacing w:before="120" w:line="240" w:lineRule="auto"/>
              <w:ind w:left="0" w:right="43"/>
              <w:jc w:val="center"/>
              <w:rPr>
                <w:rFonts w:eastAsia="Times New Roman"/>
                <w:i/>
                <w:szCs w:val="18"/>
                <w:lang w:val="en-US" w:eastAsia="en-ID"/>
              </w:rPr>
            </w:pPr>
            <w:r w:rsidRPr="00003F86">
              <w:rPr>
                <w:rFonts w:eastAsia="Times New Roman"/>
                <w:b/>
                <w:i/>
                <w:szCs w:val="20"/>
              </w:rPr>
              <w:t>ABSTRACT</w:t>
            </w:r>
          </w:p>
          <w:p w:rsidR="002C5716" w:rsidRPr="0096047C" w:rsidRDefault="002C5716" w:rsidP="002C5716">
            <w:pPr>
              <w:jc w:val="both"/>
              <w:rPr>
                <w:i/>
                <w:sz w:val="20"/>
                <w:szCs w:val="20"/>
              </w:rPr>
            </w:pPr>
            <w:r w:rsidRPr="0096047C">
              <w:rPr>
                <w:i/>
                <w:sz w:val="20"/>
                <w:szCs w:val="20"/>
              </w:rPr>
              <w:t xml:space="preserve">The success of the program cannot be separated from the role of empowerment as a companion. This study aims to describe the role of facilitators, analyze women </w:t>
            </w:r>
            <w:proofErr w:type="gramStart"/>
            <w:r w:rsidRPr="0096047C">
              <w:rPr>
                <w:i/>
                <w:sz w:val="20"/>
                <w:szCs w:val="20"/>
              </w:rPr>
              <w:t>farm</w:t>
            </w:r>
            <w:r>
              <w:rPr>
                <w:i/>
                <w:sz w:val="20"/>
                <w:szCs w:val="20"/>
              </w:rPr>
              <w:t>er</w:t>
            </w:r>
            <w:r w:rsidRPr="0096047C">
              <w:rPr>
                <w:i/>
                <w:sz w:val="20"/>
                <w:szCs w:val="20"/>
              </w:rPr>
              <w:t>s</w:t>
            </w:r>
            <w:proofErr w:type="gramEnd"/>
            <w:r w:rsidRPr="0096047C">
              <w:rPr>
                <w:i/>
                <w:sz w:val="20"/>
                <w:szCs w:val="20"/>
              </w:rPr>
              <w:t xml:space="preserve"> perceptions of facilitator competencies and their influence on participatory communication and empowerment in the program. This study used an exploratory survey method on 231 women farmers selected using cluster sampling. Data was collected through in-depth direct interviews and data processing through score measurement which was then transformed and analyzed using the SEM model. The results showed that the empowerers that play a role in the success of the urban farming program in Bogor City are extension workers and local champions, while in Bogor Regency they are extension workers, volunteer assistants, food cadres and local champions. </w:t>
            </w:r>
            <w:r>
              <w:rPr>
                <w:i/>
                <w:sz w:val="20"/>
                <w:szCs w:val="20"/>
              </w:rPr>
              <w:t>W</w:t>
            </w:r>
            <w:r w:rsidRPr="0096047C">
              <w:rPr>
                <w:i/>
                <w:sz w:val="20"/>
                <w:szCs w:val="20"/>
              </w:rPr>
              <w:t xml:space="preserve">omen </w:t>
            </w:r>
            <w:proofErr w:type="gramStart"/>
            <w:r w:rsidRPr="0096047C">
              <w:rPr>
                <w:i/>
                <w:sz w:val="20"/>
                <w:szCs w:val="20"/>
              </w:rPr>
              <w:t>farmers</w:t>
            </w:r>
            <w:proofErr w:type="gramEnd"/>
            <w:r w:rsidRPr="0096047C">
              <w:rPr>
                <w:i/>
                <w:sz w:val="20"/>
                <w:szCs w:val="20"/>
              </w:rPr>
              <w:t xml:space="preserve"> perception of empowerment in Bogor City and Bogor District is that they have high competence as seen from their ability to convey information and the suitability of information to the needs of women farmers. This shows that women farmers</w:t>
            </w:r>
            <w:r>
              <w:rPr>
                <w:i/>
                <w:sz w:val="20"/>
                <w:szCs w:val="20"/>
              </w:rPr>
              <w:t xml:space="preserve"> </w:t>
            </w:r>
            <w:r w:rsidRPr="0096047C">
              <w:rPr>
                <w:i/>
                <w:sz w:val="20"/>
                <w:szCs w:val="20"/>
              </w:rPr>
              <w:t xml:space="preserve">understand the information provided and according to the needs of women farmers in cultivating vegetables. Empowerment competence has a very large direct influence on participatory communication and an indirect influence on the empowerment of farmer women. </w:t>
            </w:r>
          </w:p>
          <w:p w:rsidR="00CA2E78" w:rsidRPr="00F12721" w:rsidRDefault="002C5716" w:rsidP="002C5716">
            <w:pPr>
              <w:spacing w:line="0" w:lineRule="atLeast"/>
              <w:ind w:left="7"/>
              <w:jc w:val="both"/>
              <w:rPr>
                <w:rFonts w:eastAsia="Times New Roman"/>
                <w:sz w:val="18"/>
                <w:szCs w:val="14"/>
                <w:lang w:val="id-ID"/>
              </w:rPr>
            </w:pPr>
            <w:r w:rsidRPr="00584F79">
              <w:rPr>
                <w:rFonts w:eastAsia="Times New Roman"/>
                <w:b/>
                <w:i/>
                <w:sz w:val="20"/>
                <w:szCs w:val="20"/>
                <w:lang w:val="id-ID"/>
              </w:rPr>
              <w:t>Keywords</w:t>
            </w:r>
            <w:r w:rsidRPr="00855B41">
              <w:rPr>
                <w:rFonts w:eastAsia="Times New Roman"/>
                <w:i/>
                <w:sz w:val="20"/>
                <w:szCs w:val="20"/>
                <w:lang w:val="id-ID"/>
              </w:rPr>
              <w:t>: competence,</w:t>
            </w:r>
            <w:r>
              <w:rPr>
                <w:rFonts w:eastAsia="Times New Roman"/>
                <w:i/>
                <w:sz w:val="20"/>
                <w:szCs w:val="20"/>
              </w:rPr>
              <w:t xml:space="preserve"> </w:t>
            </w:r>
            <w:r w:rsidRPr="00855B41">
              <w:rPr>
                <w:rFonts w:eastAsia="Times New Roman"/>
                <w:i/>
                <w:sz w:val="20"/>
                <w:szCs w:val="20"/>
                <w:lang w:val="id-ID"/>
              </w:rPr>
              <w:t xml:space="preserve">empowerment, information, </w:t>
            </w:r>
            <w:r>
              <w:rPr>
                <w:rFonts w:eastAsia="Times New Roman"/>
                <w:i/>
                <w:sz w:val="20"/>
                <w:szCs w:val="20"/>
                <w:lang w:val="id-ID"/>
              </w:rPr>
              <w:t>participatory</w:t>
            </w:r>
          </w:p>
        </w:tc>
      </w:tr>
      <w:tr w:rsidR="00CA2E78" w:rsidRPr="00F12721" w:rsidTr="00F14F17">
        <w:tc>
          <w:tcPr>
            <w:tcW w:w="9288" w:type="dxa"/>
            <w:shd w:val="clear" w:color="auto" w:fill="auto"/>
          </w:tcPr>
          <w:p w:rsidR="00CA2E78" w:rsidRPr="00F12721" w:rsidRDefault="00CA2E78" w:rsidP="00F14F17">
            <w:pPr>
              <w:spacing w:after="0"/>
              <w:rPr>
                <w:rFonts w:eastAsia="Times New Roman"/>
                <w:sz w:val="16"/>
                <w:szCs w:val="24"/>
                <w:lang w:val="id-ID"/>
              </w:rPr>
            </w:pPr>
          </w:p>
        </w:tc>
      </w:tr>
      <w:tr w:rsidR="00CA2E78" w:rsidRPr="00F12721" w:rsidTr="00F14F17">
        <w:tc>
          <w:tcPr>
            <w:tcW w:w="9288" w:type="dxa"/>
            <w:shd w:val="clear" w:color="auto" w:fill="DEEAF6"/>
          </w:tcPr>
          <w:p w:rsidR="00CA2E78" w:rsidRPr="00214B1F" w:rsidRDefault="00CA2E78" w:rsidP="00F14F17">
            <w:pPr>
              <w:pStyle w:val="ListParagraph"/>
              <w:widowControl w:val="0"/>
              <w:overflowPunct w:val="0"/>
              <w:autoSpaceDE w:val="0"/>
              <w:autoSpaceDN w:val="0"/>
              <w:adjustRightInd w:val="0"/>
              <w:spacing w:before="120" w:line="240" w:lineRule="auto"/>
              <w:ind w:left="0" w:right="43"/>
              <w:jc w:val="center"/>
              <w:rPr>
                <w:rFonts w:eastAsia="Times New Roman"/>
                <w:sz w:val="24"/>
                <w:szCs w:val="20"/>
                <w:lang w:eastAsia="en-ID"/>
              </w:rPr>
            </w:pPr>
            <w:r w:rsidRPr="00F12721">
              <w:rPr>
                <w:rFonts w:eastAsia="Times New Roman"/>
                <w:b/>
                <w:szCs w:val="20"/>
              </w:rPr>
              <w:t>ABSTRA</w:t>
            </w:r>
            <w:r w:rsidRPr="00F12721">
              <w:rPr>
                <w:rFonts w:eastAsia="Times New Roman"/>
                <w:b/>
                <w:szCs w:val="20"/>
                <w:lang w:val="en-US"/>
              </w:rPr>
              <w:t>K</w:t>
            </w:r>
          </w:p>
          <w:p w:rsidR="00965B1D" w:rsidRPr="00A769F0" w:rsidRDefault="00965B1D" w:rsidP="00965B1D">
            <w:pPr>
              <w:spacing w:after="240" w:line="0" w:lineRule="atLeast"/>
              <w:ind w:left="6"/>
              <w:jc w:val="both"/>
              <w:rPr>
                <w:rFonts w:eastAsia="Times New Roman"/>
                <w:iCs/>
                <w:sz w:val="20"/>
                <w:szCs w:val="20"/>
                <w:lang w:val="id-ID"/>
              </w:rPr>
            </w:pPr>
            <w:r>
              <w:rPr>
                <w:rFonts w:eastAsia="Times New Roman"/>
                <w:iCs/>
                <w:sz w:val="20"/>
                <w:szCs w:val="20"/>
              </w:rPr>
              <w:t>K</w:t>
            </w:r>
            <w:r w:rsidRPr="00A769F0">
              <w:rPr>
                <w:rFonts w:eastAsia="Times New Roman"/>
                <w:iCs/>
                <w:sz w:val="20"/>
                <w:szCs w:val="20"/>
                <w:lang w:val="id-ID"/>
              </w:rPr>
              <w:t>eberhasilan program tidak terlepas dari peran pemberdaya sebagai pendamping. Penelitian ini bertujuan mendeskripsikan pemberdaya yang berperan</w:t>
            </w:r>
            <w:r>
              <w:rPr>
                <w:rFonts w:eastAsia="Times New Roman"/>
                <w:iCs/>
                <w:sz w:val="20"/>
                <w:szCs w:val="20"/>
              </w:rPr>
              <w:t>,</w:t>
            </w:r>
            <w:r w:rsidRPr="00A769F0">
              <w:rPr>
                <w:rFonts w:eastAsia="Times New Roman"/>
                <w:iCs/>
                <w:sz w:val="20"/>
                <w:szCs w:val="20"/>
                <w:lang w:val="id-ID"/>
              </w:rPr>
              <w:t xml:space="preserve"> menganalisis </w:t>
            </w:r>
            <w:r>
              <w:rPr>
                <w:rFonts w:eastAsia="Times New Roman"/>
                <w:iCs/>
                <w:sz w:val="20"/>
                <w:szCs w:val="20"/>
              </w:rPr>
              <w:t xml:space="preserve">persepsi wanita tani terhadap kompetensi pemberdaya </w:t>
            </w:r>
            <w:r w:rsidRPr="00A769F0">
              <w:rPr>
                <w:rFonts w:eastAsia="Times New Roman"/>
                <w:iCs/>
                <w:sz w:val="20"/>
                <w:szCs w:val="20"/>
                <w:lang w:val="id-ID"/>
              </w:rPr>
              <w:t>serta pengaruh</w:t>
            </w:r>
            <w:r>
              <w:rPr>
                <w:rFonts w:eastAsia="Times New Roman"/>
                <w:iCs/>
                <w:sz w:val="20"/>
                <w:szCs w:val="20"/>
              </w:rPr>
              <w:t>nya</w:t>
            </w:r>
            <w:r w:rsidRPr="00A769F0">
              <w:rPr>
                <w:rFonts w:eastAsia="Times New Roman"/>
                <w:iCs/>
                <w:sz w:val="20"/>
                <w:szCs w:val="20"/>
                <w:lang w:val="id-ID"/>
              </w:rPr>
              <w:t xml:space="preserve"> terhadap komunikasi partisipatif dan keberdayaan pada program </w:t>
            </w:r>
            <w:r w:rsidRPr="00D66635">
              <w:rPr>
                <w:rFonts w:eastAsia="Times New Roman"/>
                <w:i/>
                <w:iCs/>
                <w:sz w:val="20"/>
                <w:szCs w:val="20"/>
                <w:lang w:val="id-ID"/>
              </w:rPr>
              <w:t>urban farming</w:t>
            </w:r>
            <w:r w:rsidRPr="00A769F0">
              <w:rPr>
                <w:rFonts w:eastAsia="Times New Roman"/>
                <w:iCs/>
                <w:sz w:val="20"/>
                <w:szCs w:val="20"/>
                <w:lang w:val="id-ID"/>
              </w:rPr>
              <w:t xml:space="preserve">. Penelitian ini menggunakan metode survey eksploratif terhadap 231 orang wanita tani yang dipilih secara </w:t>
            </w:r>
            <w:r w:rsidRPr="001E40D8">
              <w:rPr>
                <w:rFonts w:eastAsia="Times New Roman"/>
                <w:i/>
                <w:iCs/>
                <w:sz w:val="20"/>
                <w:szCs w:val="20"/>
                <w:lang w:val="id-ID"/>
              </w:rPr>
              <w:t>cluster sampling</w:t>
            </w:r>
            <w:r w:rsidRPr="00A769F0">
              <w:rPr>
                <w:rFonts w:eastAsia="Times New Roman"/>
                <w:iCs/>
                <w:sz w:val="20"/>
                <w:szCs w:val="20"/>
                <w:lang w:val="id-ID"/>
              </w:rPr>
              <w:t>. Pengumpulan data melalui waw</w:t>
            </w:r>
            <w:r>
              <w:rPr>
                <w:rFonts w:eastAsia="Times New Roman"/>
                <w:iCs/>
                <w:sz w:val="20"/>
                <w:szCs w:val="20"/>
                <w:lang w:val="id-ID"/>
              </w:rPr>
              <w:t>ancara langsung secara mendalam</w:t>
            </w:r>
            <w:r>
              <w:rPr>
                <w:rFonts w:eastAsia="Times New Roman"/>
                <w:iCs/>
                <w:sz w:val="20"/>
                <w:szCs w:val="20"/>
              </w:rPr>
              <w:t xml:space="preserve"> serta</w:t>
            </w:r>
            <w:r w:rsidRPr="00A769F0">
              <w:rPr>
                <w:rFonts w:eastAsia="Times New Roman"/>
                <w:iCs/>
                <w:sz w:val="20"/>
                <w:szCs w:val="20"/>
                <w:lang w:val="id-ID"/>
              </w:rPr>
              <w:t xml:space="preserve"> </w:t>
            </w:r>
            <w:r>
              <w:rPr>
                <w:rFonts w:eastAsia="Times New Roman"/>
                <w:iCs/>
                <w:sz w:val="20"/>
                <w:szCs w:val="20"/>
              </w:rPr>
              <w:t>p</w:t>
            </w:r>
            <w:r w:rsidRPr="00A769F0">
              <w:rPr>
                <w:rFonts w:eastAsia="Times New Roman"/>
                <w:iCs/>
                <w:sz w:val="20"/>
                <w:szCs w:val="20"/>
                <w:lang w:val="id-ID"/>
              </w:rPr>
              <w:t xml:space="preserve">engolahan data melalui pengukuran skor kemudian ditransformasi </w:t>
            </w:r>
            <w:r>
              <w:rPr>
                <w:rFonts w:eastAsia="Times New Roman"/>
                <w:iCs/>
                <w:sz w:val="20"/>
                <w:szCs w:val="20"/>
              </w:rPr>
              <w:t>dan</w:t>
            </w:r>
            <w:r w:rsidRPr="00A769F0">
              <w:rPr>
                <w:rFonts w:eastAsia="Times New Roman"/>
                <w:iCs/>
                <w:sz w:val="20"/>
                <w:szCs w:val="20"/>
                <w:lang w:val="id-ID"/>
              </w:rPr>
              <w:t xml:space="preserve"> dianalisa dengan model SEM. Hasil penelitian menunjukkan pemberdaya yang berperan dalam keberhasilan program </w:t>
            </w:r>
            <w:r w:rsidRPr="00D66635">
              <w:rPr>
                <w:rFonts w:eastAsia="Times New Roman"/>
                <w:i/>
                <w:iCs/>
                <w:sz w:val="20"/>
                <w:szCs w:val="20"/>
                <w:lang w:val="id-ID"/>
              </w:rPr>
              <w:t>urban farming</w:t>
            </w:r>
            <w:r w:rsidRPr="00A769F0">
              <w:rPr>
                <w:rFonts w:eastAsia="Times New Roman"/>
                <w:iCs/>
                <w:sz w:val="20"/>
                <w:szCs w:val="20"/>
                <w:lang w:val="id-ID"/>
              </w:rPr>
              <w:t xml:space="preserve"> di Kota Bogor adalah penyuluh</w:t>
            </w:r>
            <w:r>
              <w:rPr>
                <w:rFonts w:eastAsia="Times New Roman"/>
                <w:iCs/>
                <w:sz w:val="20"/>
                <w:szCs w:val="20"/>
              </w:rPr>
              <w:t xml:space="preserve"> dan </w:t>
            </w:r>
            <w:r>
              <w:rPr>
                <w:rFonts w:eastAsia="Times New Roman"/>
                <w:i/>
                <w:iCs/>
                <w:sz w:val="20"/>
                <w:szCs w:val="20"/>
              </w:rPr>
              <w:t>local champion</w:t>
            </w:r>
            <w:r w:rsidRPr="00A769F0">
              <w:rPr>
                <w:rFonts w:eastAsia="Times New Roman"/>
                <w:iCs/>
                <w:sz w:val="20"/>
                <w:szCs w:val="20"/>
                <w:lang w:val="id-ID"/>
              </w:rPr>
              <w:t xml:space="preserve"> sedangkan di Kabupaten Bogor adalah penyuluh, pendamping relawa</w:t>
            </w:r>
            <w:r>
              <w:rPr>
                <w:rFonts w:eastAsia="Times New Roman"/>
                <w:iCs/>
                <w:sz w:val="20"/>
                <w:szCs w:val="20"/>
                <w:lang w:val="id-ID"/>
              </w:rPr>
              <w:t>n</w:t>
            </w:r>
            <w:r>
              <w:rPr>
                <w:rFonts w:eastAsia="Times New Roman"/>
                <w:iCs/>
                <w:sz w:val="20"/>
                <w:szCs w:val="20"/>
              </w:rPr>
              <w:t>,</w:t>
            </w:r>
            <w:r>
              <w:rPr>
                <w:rFonts w:eastAsia="Times New Roman"/>
                <w:iCs/>
                <w:sz w:val="20"/>
                <w:szCs w:val="20"/>
                <w:lang w:val="id-ID"/>
              </w:rPr>
              <w:t xml:space="preserve"> kader pangan dan</w:t>
            </w:r>
            <w:r>
              <w:rPr>
                <w:rFonts w:eastAsia="Times New Roman"/>
                <w:iCs/>
                <w:sz w:val="20"/>
                <w:szCs w:val="20"/>
              </w:rPr>
              <w:t xml:space="preserve"> </w:t>
            </w:r>
            <w:r>
              <w:rPr>
                <w:rFonts w:eastAsia="Times New Roman"/>
                <w:i/>
                <w:iCs/>
                <w:sz w:val="20"/>
                <w:szCs w:val="20"/>
              </w:rPr>
              <w:t>local champion</w:t>
            </w:r>
            <w:r>
              <w:rPr>
                <w:rFonts w:eastAsia="Times New Roman"/>
                <w:iCs/>
                <w:sz w:val="20"/>
                <w:szCs w:val="20"/>
                <w:lang w:val="id-ID"/>
              </w:rPr>
              <w:t xml:space="preserve">. </w:t>
            </w:r>
            <w:r>
              <w:rPr>
                <w:rFonts w:eastAsia="Times New Roman"/>
                <w:iCs/>
                <w:sz w:val="20"/>
                <w:szCs w:val="20"/>
              </w:rPr>
              <w:t>Persepsi wanita tani terhadap p</w:t>
            </w:r>
            <w:r w:rsidRPr="00A769F0">
              <w:rPr>
                <w:rFonts w:eastAsia="Times New Roman"/>
                <w:iCs/>
                <w:sz w:val="20"/>
                <w:szCs w:val="20"/>
                <w:lang w:val="id-ID"/>
              </w:rPr>
              <w:t xml:space="preserve">emberdaya di Kota dan Kabupaten Bogor </w:t>
            </w:r>
            <w:r>
              <w:rPr>
                <w:rFonts w:eastAsia="Times New Roman"/>
                <w:iCs/>
                <w:sz w:val="20"/>
                <w:szCs w:val="20"/>
              </w:rPr>
              <w:t>memiliki k</w:t>
            </w:r>
            <w:r>
              <w:rPr>
                <w:rFonts w:eastAsia="Times New Roman"/>
                <w:iCs/>
                <w:sz w:val="20"/>
                <w:szCs w:val="20"/>
                <w:lang w:val="id-ID"/>
              </w:rPr>
              <w:t>ompetensi</w:t>
            </w:r>
            <w:r w:rsidRPr="00A769F0">
              <w:rPr>
                <w:rFonts w:eastAsia="Times New Roman"/>
                <w:iCs/>
                <w:sz w:val="20"/>
                <w:szCs w:val="20"/>
                <w:lang w:val="id-ID"/>
              </w:rPr>
              <w:t xml:space="preserve"> tinggi dilihat dari kemampuan menyampaikan informasi serta kesesuaian informasi dengan kebutuhan wanita tani. Hal ini menunjukkan wanita tani mengerti terhadap informasi yang diberikan dan sesuai dengan kebutuhan wanita tani </w:t>
            </w:r>
            <w:r>
              <w:rPr>
                <w:rFonts w:eastAsia="Times New Roman"/>
                <w:iCs/>
                <w:sz w:val="20"/>
                <w:szCs w:val="20"/>
              </w:rPr>
              <w:t xml:space="preserve">dalam </w:t>
            </w:r>
            <w:r w:rsidRPr="00A769F0">
              <w:rPr>
                <w:rFonts w:eastAsia="Times New Roman"/>
                <w:iCs/>
                <w:sz w:val="20"/>
                <w:szCs w:val="20"/>
                <w:lang w:val="id-ID"/>
              </w:rPr>
              <w:t>budidaya sayuran. Kompetensi pemberdaya memiliki pengaruh langsung yang sangat besar terhadap komunikasi partisipatif serta berpengaruh tidak langsung terhadap keberdayaan wanita tani. Selain itu, komunikasi partisipatif merupakan faktor yang berpengaruh langsung terhadap keberdayaan wanita tani.</w:t>
            </w:r>
          </w:p>
          <w:p w:rsidR="00CA2E78" w:rsidRPr="00F12721" w:rsidRDefault="00965B1D" w:rsidP="00965B1D">
            <w:pPr>
              <w:rPr>
                <w:rFonts w:eastAsia="Times New Roman"/>
                <w:sz w:val="16"/>
                <w:szCs w:val="24"/>
                <w:lang w:val="id-ID"/>
              </w:rPr>
            </w:pPr>
            <w:r w:rsidRPr="00A769F0">
              <w:rPr>
                <w:b/>
                <w:noProof/>
                <w:sz w:val="16"/>
                <w:szCs w:val="24"/>
              </w:rPr>
              <mc:AlternateContent>
                <mc:Choice Requires="wps">
                  <w:drawing>
                    <wp:anchor distT="4294967295" distB="4294967295" distL="114300" distR="114300" simplePos="0" relativeHeight="251663360" behindDoc="0" locked="0" layoutInCell="1" allowOverlap="1" wp14:anchorId="4E38B1B1" wp14:editId="7005B587">
                      <wp:simplePos x="0" y="0"/>
                      <wp:positionH relativeFrom="column">
                        <wp:posOffset>-68580</wp:posOffset>
                      </wp:positionH>
                      <wp:positionV relativeFrom="paragraph">
                        <wp:posOffset>304800</wp:posOffset>
                      </wp:positionV>
                      <wp:extent cx="5928360" cy="0"/>
                      <wp:effectExtent l="0" t="0" r="15240" b="19050"/>
                      <wp:wrapSquare wrapText="bothSides"/>
                      <wp:docPr id="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8360" cy="0"/>
                              </a:xfrm>
                              <a:prstGeom prst="line">
                                <a:avLst/>
                              </a:prstGeom>
                              <a:noFill/>
                              <a:ln w="19050">
                                <a:solidFill>
                                  <a:srgbClr val="014079"/>
                                </a:solidFill>
                                <a:miter lim="800000"/>
                                <a:headEnd/>
                                <a:tailEnd/>
                              </a:ln>
                            </wps:spPr>
                            <wps:bodyPr/>
                          </wps:wsp>
                        </a:graphicData>
                      </a:graphic>
                      <wp14:sizeRelH relativeFrom="page">
                        <wp14:pctWidth>0</wp14:pctWidth>
                      </wp14:sizeRelH>
                      <wp14:sizeRelV relativeFrom="margin">
                        <wp14:pctHeight>0</wp14:pctHeight>
                      </wp14:sizeRelV>
                    </wp:anchor>
                  </w:drawing>
                </mc:Choice>
                <mc:Fallback>
                  <w:pict>
                    <v:line id="Straight Connector 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24pt" to="461.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" strokecolor="#014079" strokeweight="1.5pt">
                      <v:stroke joinstyle="miter"/>
                      <w10:wrap type="square"/>
                    </v:line>
                  </w:pict>
                </mc:Fallback>
              </mc:AlternateContent>
            </w:r>
            <w:r w:rsidRPr="00A769F0">
              <w:rPr>
                <w:rFonts w:eastAsia="Times New Roman"/>
                <w:b/>
                <w:iCs/>
                <w:sz w:val="20"/>
                <w:szCs w:val="20"/>
                <w:lang w:val="id-ID"/>
              </w:rPr>
              <w:t>Kata kunci</w:t>
            </w:r>
            <w:r w:rsidRPr="00A769F0">
              <w:rPr>
                <w:rFonts w:eastAsia="Times New Roman"/>
                <w:iCs/>
                <w:sz w:val="20"/>
                <w:szCs w:val="20"/>
                <w:lang w:val="id-ID"/>
              </w:rPr>
              <w:t>: informasi, ke</w:t>
            </w:r>
            <w:r>
              <w:rPr>
                <w:rFonts w:eastAsia="Times New Roman"/>
                <w:iCs/>
                <w:sz w:val="20"/>
                <w:szCs w:val="20"/>
              </w:rPr>
              <w:t>berdayaan, ko</w:t>
            </w:r>
            <w:r w:rsidRPr="00A769F0">
              <w:rPr>
                <w:rFonts w:eastAsia="Times New Roman"/>
                <w:iCs/>
                <w:sz w:val="20"/>
                <w:szCs w:val="20"/>
                <w:lang w:val="id-ID"/>
              </w:rPr>
              <w:t>mp</w:t>
            </w:r>
            <w:r>
              <w:rPr>
                <w:rFonts w:eastAsia="Times New Roman"/>
                <w:iCs/>
                <w:sz w:val="20"/>
                <w:szCs w:val="20"/>
              </w:rPr>
              <w:t>ete</w:t>
            </w:r>
            <w:r w:rsidRPr="00A769F0">
              <w:rPr>
                <w:rFonts w:eastAsia="Times New Roman"/>
                <w:iCs/>
                <w:sz w:val="20"/>
                <w:szCs w:val="20"/>
                <w:lang w:val="id-ID"/>
              </w:rPr>
              <w:t>n</w:t>
            </w:r>
            <w:r>
              <w:rPr>
                <w:rFonts w:eastAsia="Times New Roman"/>
                <w:iCs/>
                <w:sz w:val="20"/>
                <w:szCs w:val="20"/>
              </w:rPr>
              <w:t>si</w:t>
            </w:r>
            <w:r>
              <w:rPr>
                <w:rFonts w:eastAsia="Times New Roman"/>
                <w:iCs/>
                <w:sz w:val="20"/>
                <w:szCs w:val="20"/>
                <w:lang w:val="id-ID"/>
              </w:rPr>
              <w:t>, partisipatif</w:t>
            </w:r>
          </w:p>
        </w:tc>
      </w:tr>
    </w:tbl>
    <w:p w:rsidR="00CA2E78" w:rsidRDefault="00CA2E78" w:rsidP="00CA2E78">
      <w:pPr>
        <w:rPr>
          <w:sz w:val="24"/>
          <w:szCs w:val="24"/>
        </w:rPr>
      </w:pPr>
    </w:p>
    <w:p w:rsidR="00CA2E78" w:rsidRDefault="00CA2E78" w:rsidP="00CA2E78">
      <w:pPr>
        <w:rPr>
          <w:sz w:val="24"/>
          <w:szCs w:val="24"/>
        </w:rPr>
      </w:pPr>
    </w:p>
    <w:p w:rsidR="00CA2E78" w:rsidRDefault="00CA2E78" w:rsidP="00CA2E78">
      <w:pPr>
        <w:rPr>
          <w:sz w:val="24"/>
          <w:szCs w:val="24"/>
        </w:rPr>
      </w:pPr>
    </w:p>
    <w:p w:rsidR="00713888" w:rsidRDefault="00713888" w:rsidP="00CA2E78">
      <w:pPr>
        <w:rPr>
          <w:sz w:val="24"/>
          <w:szCs w:val="24"/>
        </w:rPr>
      </w:pPr>
    </w:p>
    <w:p w:rsidR="00CA2E78" w:rsidRDefault="00CA2E78" w:rsidP="00CA2E78">
      <w:pPr>
        <w:rPr>
          <w:sz w:val="24"/>
          <w:szCs w:val="24"/>
        </w:rPr>
      </w:pPr>
    </w:p>
    <w:p w:rsidR="00B178D1" w:rsidRDefault="00B178D1" w:rsidP="00B178D1">
      <w:pPr>
        <w:spacing w:before="200" w:after="120"/>
        <w:rPr>
          <w:b/>
          <w:sz w:val="18"/>
          <w:szCs w:val="24"/>
        </w:rPr>
      </w:pPr>
      <w:r>
        <w:rPr>
          <w:b/>
          <w:szCs w:val="24"/>
        </w:rPr>
        <w:lastRenderedPageBreak/>
        <w:t>P</w:t>
      </w:r>
      <w:r>
        <w:rPr>
          <w:b/>
          <w:szCs w:val="24"/>
          <w:lang w:val="id-ID"/>
        </w:rPr>
        <w:t>ENDAHULUAN</w:t>
      </w:r>
      <w:r>
        <w:rPr>
          <w:b/>
          <w:szCs w:val="24"/>
        </w:rPr>
        <w:t xml:space="preserve"> </w:t>
      </w:r>
    </w:p>
    <w:p w:rsidR="00B178D1" w:rsidRDefault="007732D1" w:rsidP="007732D1">
      <w:pPr>
        <w:spacing w:after="0" w:line="240" w:lineRule="auto"/>
        <w:ind w:firstLine="540"/>
        <w:jc w:val="both"/>
      </w:pPr>
      <w:proofErr w:type="gramStart"/>
      <w:r w:rsidRPr="003E1020">
        <w:t xml:space="preserve">Keberhasilan program </w:t>
      </w:r>
      <w:r w:rsidRPr="003E1020">
        <w:rPr>
          <w:i/>
          <w:iCs/>
        </w:rPr>
        <w:t xml:space="preserve">urban farming </w:t>
      </w:r>
      <w:r w:rsidRPr="003E1020">
        <w:t xml:space="preserve">pada lahan terbatas </w:t>
      </w:r>
      <w:r>
        <w:t xml:space="preserve">perlu dikomunikasikan kepada wanita tani </w:t>
      </w:r>
      <w:r w:rsidR="00281929">
        <w:t xml:space="preserve">dengan berbagai </w:t>
      </w:r>
      <w:r w:rsidRPr="003E1020">
        <w:t>strategi agar memberikan hasil yang maksimal</w:t>
      </w:r>
      <w:r>
        <w:t>.</w:t>
      </w:r>
      <w:proofErr w:type="gramEnd"/>
      <w:r>
        <w:t xml:space="preserve"> </w:t>
      </w:r>
      <w:r w:rsidRPr="003E1020">
        <w:t xml:space="preserve"> </w:t>
      </w:r>
      <w:proofErr w:type="gramStart"/>
      <w:r w:rsidR="00281929">
        <w:t xml:space="preserve">Strategi tersebut terkait dengan kompetensi pemberdaya agar wanita tani mau menerapkan berbagai teknologi yang sudah diberikan </w:t>
      </w:r>
      <w:r w:rsidR="003B6BE8">
        <w:t>Dalam kegiatan pemberdayaan, k</w:t>
      </w:r>
      <w:r w:rsidR="00281929">
        <w:t xml:space="preserve">omunikasi partisipatif </w:t>
      </w:r>
      <w:r w:rsidR="003B6BE8">
        <w:t>memiliki peran penting agar munculnya dialog antara wanita tani dan pendamping.</w:t>
      </w:r>
      <w:proofErr w:type="gramEnd"/>
      <w:r w:rsidR="003B6BE8">
        <w:t xml:space="preserve"> </w:t>
      </w:r>
      <w:proofErr w:type="gramStart"/>
      <w:r w:rsidR="003B6BE8">
        <w:t xml:space="preserve">Hal ini bertujuan agar </w:t>
      </w:r>
      <w:r w:rsidRPr="003E1020">
        <w:t xml:space="preserve">wanita tani </w:t>
      </w:r>
      <w:r w:rsidR="003B6BE8">
        <w:t>memiliki strategi dalam</w:t>
      </w:r>
      <w:r w:rsidRPr="003E1020">
        <w:t xml:space="preserve"> mengurangi pengeluaran biaya belanja</w:t>
      </w:r>
      <w:r w:rsidR="003B6BE8">
        <w:t xml:space="preserve"> yang </w:t>
      </w:r>
      <w:r w:rsidRPr="003E1020">
        <w:t>berimplikasi terhadap keberdayaan wanita tani serta pendapatan keluarga meningkat.</w:t>
      </w:r>
      <w:proofErr w:type="gramEnd"/>
      <w:r w:rsidR="00A03FF7">
        <w:t xml:space="preserve"> </w:t>
      </w:r>
      <w:proofErr w:type="gramStart"/>
      <w:r w:rsidR="00B178D1" w:rsidRPr="003E1020">
        <w:t>Adanya program pembangunan membuat wanita tani berpartisipasi dalam setiap program.</w:t>
      </w:r>
      <w:proofErr w:type="gramEnd"/>
      <w:r w:rsidR="00B178D1" w:rsidRPr="003E1020">
        <w:t xml:space="preserve"> </w:t>
      </w:r>
      <w:proofErr w:type="gramStart"/>
      <w:r w:rsidR="00B178D1" w:rsidRPr="003E1020">
        <w:t xml:space="preserve">Salah satu program pembangunan yang </w:t>
      </w:r>
      <w:r w:rsidR="00A03FF7">
        <w:t>sedang digalakkan hampir</w:t>
      </w:r>
      <w:r w:rsidR="00B178D1" w:rsidRPr="003E1020">
        <w:t xml:space="preserve"> di</w:t>
      </w:r>
      <w:r w:rsidR="00A03FF7">
        <w:t xml:space="preserve"> berbagai</w:t>
      </w:r>
      <w:r w:rsidR="00B178D1" w:rsidRPr="003E1020">
        <w:t xml:space="preserve"> daerah Kota dan Kabupaten Bogor</w:t>
      </w:r>
      <w:r w:rsidR="00B178D1" w:rsidRPr="003E1020">
        <w:rPr>
          <w:i/>
          <w:iCs/>
        </w:rPr>
        <w:t xml:space="preserve"> </w:t>
      </w:r>
      <w:r w:rsidR="00B178D1" w:rsidRPr="003E1020">
        <w:t xml:space="preserve">adalah program </w:t>
      </w:r>
      <w:r w:rsidR="00B178D1" w:rsidRPr="003E1020">
        <w:rPr>
          <w:i/>
          <w:iCs/>
        </w:rPr>
        <w:t>urban faming</w:t>
      </w:r>
      <w:r w:rsidR="00B178D1" w:rsidRPr="003E1020">
        <w:t>.</w:t>
      </w:r>
      <w:proofErr w:type="gramEnd"/>
      <w:r w:rsidR="00B178D1" w:rsidRPr="003E1020">
        <w:t xml:space="preserve"> </w:t>
      </w:r>
    </w:p>
    <w:p w:rsidR="00C86AA6" w:rsidRPr="003E1020" w:rsidRDefault="00C86AA6" w:rsidP="007732D1">
      <w:pPr>
        <w:spacing w:after="0" w:line="240" w:lineRule="auto"/>
        <w:ind w:firstLine="540"/>
        <w:jc w:val="both"/>
      </w:pPr>
    </w:p>
    <w:p w:rsidR="00B178D1" w:rsidRDefault="00B178D1" w:rsidP="009E7492">
      <w:pPr>
        <w:spacing w:after="0" w:line="240" w:lineRule="auto"/>
        <w:ind w:firstLine="540"/>
        <w:jc w:val="both"/>
      </w:pPr>
      <w:r w:rsidRPr="003E1020">
        <w:t xml:space="preserve">Keberhasilan program </w:t>
      </w:r>
      <w:r w:rsidRPr="003E1020">
        <w:rPr>
          <w:i/>
          <w:iCs/>
        </w:rPr>
        <w:t xml:space="preserve">urban farming </w:t>
      </w:r>
      <w:r w:rsidRPr="003E1020">
        <w:t>tidak terlepas dari peran pemberdaya untuk meningkatkan kemampuan wanita</w:t>
      </w:r>
      <w:r w:rsidR="00EF26BA">
        <w:t xml:space="preserve"> </w:t>
      </w:r>
      <w:r w:rsidRPr="003E1020">
        <w:t xml:space="preserve">tani dalam melaksanakan program </w:t>
      </w:r>
      <w:r w:rsidRPr="003E1020">
        <w:rPr>
          <w:i/>
          <w:iCs/>
        </w:rPr>
        <w:t xml:space="preserve">urban farming. </w:t>
      </w:r>
      <w:r w:rsidRPr="003E1020">
        <w:t xml:space="preserve">Menurut </w:t>
      </w:r>
      <w:r w:rsidRPr="003E1020">
        <w:fldChar w:fldCharType="begin" w:fldLock="1"/>
      </w:r>
      <w:r w:rsidR="00D464E6">
        <w:instrText>ADDIN CSL_CITATION {"citationItems":[{"id":"ITEM-1","itemData":{"author":[{"dropping-particle":"","family":"Khalid","given":"Sayed","non-dropping-particle":"","parse-names":false,"suffix":""},{"dropping-particle":"","family":"Sherzad","given":"Shukrullah","non-dropping-particle":"","parse-names":false,"suffix":""}],"container-title":"food and agriculture organization of united nations (FAO)","id":"ITEM-1","issued":{"date-parts":[["2019"]]},"number-of-pages":"1-42","publisher-place":"Apia","title":"Agricultural extension manual for extension workers","type":"book"},"uris":["http://www.mendeley.com/documents/?uuid=4feab5cd-b72f-4a05-8c1d-d757dec50fae"]}],"mendeley":{"formattedCitation":"(Khalid and Sherzad 2019)","manualFormatting":"Khalid &amp; Sherzad (2019)","plainTextFormattedCitation":"(Khalid and Sherzad 2019)","previouslyFormattedCitation":"(Khalid and Sherzad 2019)"},"properties":{"noteIndex":0},"schema":"https://github.com/citation-style-language/schema/raw/master/csl-citation.json"}</w:instrText>
      </w:r>
      <w:r w:rsidRPr="003E1020">
        <w:fldChar w:fldCharType="separate"/>
      </w:r>
      <w:r w:rsidRPr="003E1020">
        <w:rPr>
          <w:noProof/>
        </w:rPr>
        <w:t>Khalid &amp; Sherzad (2019)</w:t>
      </w:r>
      <w:r w:rsidRPr="003E1020">
        <w:fldChar w:fldCharType="end"/>
      </w:r>
      <w:r w:rsidRPr="003E1020">
        <w:t xml:space="preserve"> meny</w:t>
      </w:r>
      <w:r w:rsidR="006D6148">
        <w:t>atakan bahwa penyuluhan yang di</w:t>
      </w:r>
      <w:r w:rsidRPr="003E1020">
        <w:t>lakukan merupakan pengenalan pengetahuan dan ide-ide baru untuk melakukan perubahan guna meningkatkan kes</w:t>
      </w:r>
      <w:r w:rsidR="006D6148">
        <w:t>ejahteraan dengan memperhatikan</w:t>
      </w:r>
      <w:r w:rsidRPr="003E1020">
        <w:t xml:space="preserve">: pengetahuan, komunikasi dan keluarga petani. </w:t>
      </w:r>
      <w:proofErr w:type="gramStart"/>
      <w:r w:rsidRPr="003E1020">
        <w:rPr>
          <w:i/>
          <w:iCs/>
        </w:rPr>
        <w:t xml:space="preserve">Urban farming </w:t>
      </w:r>
      <w:r w:rsidRPr="003E1020">
        <w:t>merupakan karakteristik dalam pemanfaatan pekarangan pada lahan terbatas secara intensif pada tanaman yang bersifat polikultur baik berorientasi bisnis maupun tidak.</w:t>
      </w:r>
      <w:proofErr w:type="gramEnd"/>
      <w:r w:rsidRPr="003E1020">
        <w:t xml:space="preserve"> </w:t>
      </w:r>
      <w:proofErr w:type="gramStart"/>
      <w:r w:rsidRPr="003E1020">
        <w:t>Pemanfaatan pekarangan yang dilakukan wanita tani secara intensif merupakan salah satu upaya untuk meningkatkan ketahanan pangan keluarga yang berdampak terhadap kemudahan dalam memperoleh sayur sesuai kebutuhan secara cepat, terjamin dan hemat.</w:t>
      </w:r>
      <w:proofErr w:type="gramEnd"/>
      <w:r w:rsidRPr="003E1020">
        <w:t xml:space="preserve"> </w:t>
      </w:r>
      <w:proofErr w:type="gramStart"/>
      <w:r w:rsidRPr="003E1020">
        <w:t xml:space="preserve">Adanya kesadaran untuk terus melakukan </w:t>
      </w:r>
      <w:r w:rsidRPr="003E1020">
        <w:rPr>
          <w:i/>
          <w:iCs/>
        </w:rPr>
        <w:t xml:space="preserve">urban farming </w:t>
      </w:r>
      <w:r w:rsidRPr="003E1020">
        <w:t>maka berdampak terhadap kesehatan dan penghematan pengeluaran rumah tangga.</w:t>
      </w:r>
      <w:proofErr w:type="gramEnd"/>
    </w:p>
    <w:p w:rsidR="00C86AA6" w:rsidRPr="003E1020" w:rsidRDefault="00C86AA6" w:rsidP="009E7492">
      <w:pPr>
        <w:spacing w:after="0" w:line="240" w:lineRule="auto"/>
        <w:ind w:firstLine="540"/>
        <w:jc w:val="both"/>
      </w:pPr>
    </w:p>
    <w:p w:rsidR="00B178D1" w:rsidRDefault="00B178D1" w:rsidP="009E7492">
      <w:pPr>
        <w:spacing w:after="0" w:line="240" w:lineRule="auto"/>
        <w:ind w:firstLine="540"/>
        <w:jc w:val="both"/>
        <w:rPr>
          <w:i/>
          <w:iCs/>
        </w:rPr>
      </w:pPr>
      <w:proofErr w:type="gramStart"/>
      <w:r w:rsidRPr="003E1020">
        <w:t xml:space="preserve">Pemberdaya merupakan orang yang membantu dan membina jalannya kegiatan budidaya dan aktivitas kelompok pada program </w:t>
      </w:r>
      <w:r w:rsidRPr="003E1020">
        <w:rPr>
          <w:i/>
          <w:iCs/>
        </w:rPr>
        <w:t xml:space="preserve">urban farming </w:t>
      </w:r>
      <w:r w:rsidRPr="003E1020">
        <w:t>baik pada komoditi sayuran, tanaman obat keluarga (toga), tanaman buah, dan tanaman hias.</w:t>
      </w:r>
      <w:proofErr w:type="gramEnd"/>
      <w:r w:rsidRPr="003E1020">
        <w:t xml:space="preserve"> </w:t>
      </w:r>
      <w:proofErr w:type="gramStart"/>
      <w:r w:rsidR="0015644D">
        <w:t xml:space="preserve">Pemberdaya diharapkan memiliki kompetensi yang baik, </w:t>
      </w:r>
      <w:r w:rsidR="00256684">
        <w:t xml:space="preserve">menurut </w:t>
      </w:r>
      <w:r w:rsidR="00256684" w:rsidRPr="006429DE">
        <w:t xml:space="preserve">Sumardjo (2009), </w:t>
      </w:r>
      <w:r w:rsidR="00256684">
        <w:t>kompetensi merupakan kemampuan dan kewenangan seseorang dalam rangka melakukan suatu pekerjaan berdasarkan pengetahuan, keterampilan dan sikap yang disesuaikan dengan petunjuk kerja yang ditetapkan.</w:t>
      </w:r>
      <w:proofErr w:type="gramEnd"/>
      <w:r w:rsidR="00256684">
        <w:t xml:space="preserve"> </w:t>
      </w:r>
      <w:proofErr w:type="gramStart"/>
      <w:r w:rsidRPr="003E1020">
        <w:t>Sebagian besar pengetahuan wanita tani yang berkaitan dengan budidaya sayuran baru diperoleh sejak bergabung pada kelompok wanita tani meskipun mereka hanya memiliki pengalaman dalam budidaya tanaman hias saja.</w:t>
      </w:r>
      <w:proofErr w:type="gramEnd"/>
      <w:r w:rsidRPr="003E1020">
        <w:t xml:space="preserve"> Oleh karena itu peran pendamping sangat dibutuhkan agar dapat memberikan informasi terkait budidaya dan pemberantasan </w:t>
      </w:r>
      <w:proofErr w:type="gramStart"/>
      <w:r w:rsidRPr="003E1020">
        <w:t>hama</w:t>
      </w:r>
      <w:proofErr w:type="gramEnd"/>
      <w:r w:rsidRPr="003E1020">
        <w:t xml:space="preserve"> penyakit dan melakukan pendampingan demi keberhasilan program </w:t>
      </w:r>
      <w:r w:rsidRPr="003E1020">
        <w:rPr>
          <w:i/>
          <w:iCs/>
        </w:rPr>
        <w:t xml:space="preserve">urban farming. </w:t>
      </w:r>
    </w:p>
    <w:p w:rsidR="00C86AA6" w:rsidRPr="003E1020" w:rsidRDefault="00C86AA6" w:rsidP="009E7492">
      <w:pPr>
        <w:spacing w:after="0" w:line="240" w:lineRule="auto"/>
        <w:ind w:firstLine="540"/>
        <w:jc w:val="both"/>
      </w:pPr>
    </w:p>
    <w:p w:rsidR="00B178D1" w:rsidRDefault="00B178D1" w:rsidP="009E7492">
      <w:pPr>
        <w:spacing w:after="0" w:line="240" w:lineRule="auto"/>
        <w:ind w:firstLine="540"/>
        <w:jc w:val="both"/>
      </w:pPr>
      <w:proofErr w:type="gramStart"/>
      <w:r w:rsidRPr="003E1020">
        <w:rPr>
          <w:i/>
          <w:iCs/>
        </w:rPr>
        <w:t xml:space="preserve">Urban farming </w:t>
      </w:r>
      <w:r w:rsidRPr="003E1020">
        <w:t>dilihat dari perspektif komunikasi merupakan bagian dari pemberdayaan dimana wanita tani terlibat langsung dalam kegiatan pemberdayaan.</w:t>
      </w:r>
      <w:proofErr w:type="gramEnd"/>
      <w:r w:rsidRPr="003E1020">
        <w:t xml:space="preserve"> Komunikasi partisipatif merupakan kegiatan yang memahami proses dialog dalam membentuk kebersamaan dimana terjadinya pertukaran dan mengedepankan gagasan bahwa komunikasi harus mengaktifkan refleksivitas kritis, dialog dan peningkatan kesadaran </w:t>
      </w:r>
      <w:r w:rsidRPr="003E1020">
        <w:fldChar w:fldCharType="begin" w:fldLock="1"/>
      </w:r>
      <w:r w:rsidR="00D464E6">
        <w:instrText>ADDIN CSL_CITATION {"citationItems":[{"id":"ITEM-1","itemData":{"ISBN":"9781118505311","author":[{"dropping-particle":"","family":"Wilkins","given":"Karin Gwinn","non-dropping-particle":"","parse-names":false,"suffix":""},{"dropping-particle":"","family":"Tufte","given":"Thomas","non-dropping-particle":"","parse-names":false,"suffix":""},{"dropping-particle":"","family":"Obregon","given":"Rafael","non-dropping-particle":"","parse-names":false,"suffix":""}],"edition":"First","id":"ITEM-1","issued":{"date-parts":[["2014"]]},"number-of-pages":"1-528","publisher":"Wiley Blackwell","title":"The handbook of development communication and social change","type":"book"},"uris":["http://www.mendeley.com/documents/?uuid=8cddf716-ebd8-4fc7-8b82-5e2603e8f2f3"]}],"mendeley":{"formattedCitation":"(Wilkins et al. 2014)","plainTextFormattedCitation":"(Wilkins et al. 2014)","previouslyFormattedCitation":"(Wilkins et al. 2014)"},"properties":{"noteIndex":0},"schema":"https://github.com/citation-style-language/schema/raw/master/csl-citation.json"}</w:instrText>
      </w:r>
      <w:r w:rsidRPr="003E1020">
        <w:fldChar w:fldCharType="separate"/>
      </w:r>
      <w:r w:rsidR="005D529A" w:rsidRPr="005D529A">
        <w:rPr>
          <w:noProof/>
        </w:rPr>
        <w:t xml:space="preserve">(Wilkins </w:t>
      </w:r>
      <w:r w:rsidR="005D529A" w:rsidRPr="00C86AA6">
        <w:rPr>
          <w:i/>
          <w:noProof/>
        </w:rPr>
        <w:t>et al</w:t>
      </w:r>
      <w:r w:rsidR="005D529A" w:rsidRPr="005D529A">
        <w:rPr>
          <w:noProof/>
        </w:rPr>
        <w:t>. 2014)</w:t>
      </w:r>
      <w:r w:rsidRPr="003E1020">
        <w:fldChar w:fldCharType="end"/>
      </w:r>
      <w:r w:rsidRPr="003E1020">
        <w:t xml:space="preserve">. Adapun keterkaitan pemberdayaan wanita tani dalam program </w:t>
      </w:r>
      <w:r w:rsidRPr="003E1020">
        <w:rPr>
          <w:i/>
        </w:rPr>
        <w:t>urban farming</w:t>
      </w:r>
      <w:r w:rsidRPr="003E1020">
        <w:t xml:space="preserve"> dengan komunikasi partisipatif adalah </w:t>
      </w:r>
      <w:r w:rsidRPr="003E1020">
        <w:rPr>
          <w:i/>
        </w:rPr>
        <w:t>urban farming</w:t>
      </w:r>
      <w:r w:rsidRPr="003E1020">
        <w:t xml:space="preserve"> muncul sebagai suatu respon adanya partisipasi masyarakat, artinya komunikasi partisipatif dalam pemberdayaan digunakan untuk mengkaji sejauhmana kesepakatan bersama masyarakat dalam melaksanakan program</w:t>
      </w:r>
      <w:r w:rsidRPr="003E1020">
        <w:rPr>
          <w:i/>
        </w:rPr>
        <w:t xml:space="preserve"> urban farming </w:t>
      </w:r>
      <w:r w:rsidRPr="003E1020">
        <w:t xml:space="preserve">sehingga masyarakat menjadi berdaya yang dilakukan di Kota Bogor dan Kabupaten Bogor. </w:t>
      </w:r>
    </w:p>
    <w:p w:rsidR="00C86AA6" w:rsidRPr="003E1020" w:rsidRDefault="00C86AA6" w:rsidP="009E7492">
      <w:pPr>
        <w:spacing w:after="0" w:line="240" w:lineRule="auto"/>
        <w:ind w:firstLine="540"/>
        <w:jc w:val="both"/>
      </w:pPr>
    </w:p>
    <w:p w:rsidR="00B178D1" w:rsidRPr="003E1020" w:rsidRDefault="00B178D1" w:rsidP="009E7492">
      <w:pPr>
        <w:spacing w:after="0" w:line="240" w:lineRule="auto"/>
        <w:ind w:firstLine="540"/>
        <w:jc w:val="both"/>
      </w:pPr>
      <w:proofErr w:type="gramStart"/>
      <w:r w:rsidRPr="003E1020">
        <w:t>Peranan komunikasi sangat penting dalam mensosialisasikan program pemerintah agar masyarakat menyadari, mengetahui dan berperan serta dalam program pembangunan tersebut.</w:t>
      </w:r>
      <w:proofErr w:type="gramEnd"/>
      <w:r w:rsidRPr="003E1020">
        <w:t xml:space="preserve"> </w:t>
      </w:r>
      <w:proofErr w:type="gramStart"/>
      <w:r w:rsidRPr="003E1020">
        <w:t xml:space="preserve">Komunikasi sebagai jembatan penghubung dan strategi agar </w:t>
      </w:r>
      <w:r w:rsidRPr="003E1020">
        <w:rPr>
          <w:color w:val="000000" w:themeColor="text1"/>
        </w:rPr>
        <w:t xml:space="preserve">keberadaan program </w:t>
      </w:r>
      <w:r w:rsidRPr="003E1020">
        <w:rPr>
          <w:i/>
          <w:color w:val="000000" w:themeColor="text1"/>
        </w:rPr>
        <w:t>urban farming</w:t>
      </w:r>
      <w:r w:rsidRPr="003E1020">
        <w:rPr>
          <w:color w:val="000000" w:themeColor="text1"/>
        </w:rPr>
        <w:t xml:space="preserve"> dapat berhasil, perlu dilakukan diseminasi kepada masyarakat agar mau berpartisipasi </w:t>
      </w:r>
      <w:r w:rsidRPr="003E1020">
        <w:t>dalam berbagai tahapan</w:t>
      </w:r>
      <w:r w:rsidRPr="003E1020">
        <w:rPr>
          <w:color w:val="000000" w:themeColor="text1"/>
        </w:rPr>
        <w:t xml:space="preserve"> kegiatan tersebut.</w:t>
      </w:r>
      <w:proofErr w:type="gramEnd"/>
      <w:r w:rsidRPr="003E1020">
        <w:rPr>
          <w:color w:val="000000" w:themeColor="text1"/>
        </w:rPr>
        <w:t xml:space="preserve"> </w:t>
      </w:r>
      <w:proofErr w:type="gramStart"/>
      <w:r w:rsidRPr="003E1020">
        <w:rPr>
          <w:color w:val="000000" w:themeColor="text1"/>
        </w:rPr>
        <w:t>Diseminasi dapat dilakukan melalui sosialisasi dan komunikasi partisipatif sehingga tercipta kesamaan makna antar masyarakat.</w:t>
      </w:r>
      <w:proofErr w:type="gramEnd"/>
      <w:r w:rsidRPr="003E1020">
        <w:rPr>
          <w:color w:val="000000" w:themeColor="text1"/>
        </w:rPr>
        <w:t xml:space="preserve"> </w:t>
      </w:r>
      <w:proofErr w:type="gramStart"/>
      <w:r w:rsidRPr="003E1020">
        <w:t>Pemberdayaan adalah upaya pemberian kekuatan pada wanita tani yang dilakukan melalui pelatihan.</w:t>
      </w:r>
      <w:proofErr w:type="gramEnd"/>
      <w:r w:rsidRPr="003E1020">
        <w:t xml:space="preserve"> </w:t>
      </w:r>
      <w:proofErr w:type="gramStart"/>
      <w:r w:rsidRPr="003E1020">
        <w:t xml:space="preserve">Pemberdayaan wanita tani pada program </w:t>
      </w:r>
      <w:r w:rsidRPr="003E1020">
        <w:rPr>
          <w:i/>
        </w:rPr>
        <w:t>urban farming</w:t>
      </w:r>
      <w:r w:rsidRPr="003E1020">
        <w:t xml:space="preserve"> bertujuan meningkatkan kemampuan dalam budidaya usahatani, kemampuan dalam mengelola manajemen usahatani dan kelompok, kemampuam membuat keputusan dan kemampuan lainnya.</w:t>
      </w:r>
      <w:proofErr w:type="gramEnd"/>
      <w:r w:rsidRPr="003E1020">
        <w:t xml:space="preserve"> </w:t>
      </w:r>
      <w:proofErr w:type="gramStart"/>
      <w:r w:rsidRPr="003E1020">
        <w:t xml:space="preserve">Melalui program </w:t>
      </w:r>
      <w:r w:rsidRPr="003E1020">
        <w:rPr>
          <w:i/>
        </w:rPr>
        <w:t>urban farming</w:t>
      </w:r>
      <w:r w:rsidRPr="003E1020">
        <w:t xml:space="preserve"> yang dilakukan, wanita tani diharapkan dapat memberikan saran melalui dialog sehingga mampu mencari solusi terhadap masalah yang dihadapi.</w:t>
      </w:r>
      <w:proofErr w:type="gramEnd"/>
      <w:r w:rsidRPr="003E1020">
        <w:rPr>
          <w:color w:val="FF0000"/>
        </w:rPr>
        <w:t xml:space="preserve"> </w:t>
      </w:r>
      <w:r w:rsidRPr="003E1020">
        <w:t xml:space="preserve">Kemampuan yang dimiliki wanita tani merupakan wujud keberdayaan wanita tani pada program </w:t>
      </w:r>
      <w:r w:rsidRPr="003E1020">
        <w:rPr>
          <w:i/>
        </w:rPr>
        <w:t>urban farming</w:t>
      </w:r>
      <w:r w:rsidRPr="003E1020">
        <w:t xml:space="preserve">. </w:t>
      </w:r>
      <w:proofErr w:type="gramStart"/>
      <w:r w:rsidRPr="003E1020">
        <w:t xml:space="preserve">Oleh karena itu, untuk melihat keberhasilan program </w:t>
      </w:r>
      <w:r w:rsidRPr="003E1020">
        <w:rPr>
          <w:i/>
          <w:iCs/>
        </w:rPr>
        <w:t xml:space="preserve">urban farming </w:t>
      </w:r>
      <w:r w:rsidRPr="003E1020">
        <w:t xml:space="preserve">yang dilakukan oleh wanita tani </w:t>
      </w:r>
      <w:r w:rsidRPr="003E1020">
        <w:lastRenderedPageBreak/>
        <w:t xml:space="preserve">maka sangat penting dilihat dari </w:t>
      </w:r>
      <w:r w:rsidR="006D6148" w:rsidRPr="003E1020">
        <w:t xml:space="preserve">pemberdaya </w:t>
      </w:r>
      <w:r w:rsidR="00B27B70">
        <w:t xml:space="preserve">dan kompetensinya </w:t>
      </w:r>
      <w:r w:rsidRPr="003E1020">
        <w:t xml:space="preserve">dalam pelaksanaan program </w:t>
      </w:r>
      <w:r w:rsidR="00B27B70">
        <w:rPr>
          <w:i/>
        </w:rPr>
        <w:t xml:space="preserve">urban farming </w:t>
      </w:r>
      <w:r w:rsidRPr="003E1020">
        <w:t>yang dapat mempengaruhi komunikasi partisipatif dan keberdayaan wanita tani.</w:t>
      </w:r>
      <w:proofErr w:type="gramEnd"/>
    </w:p>
    <w:p w:rsidR="00B178D1" w:rsidRDefault="00B178D1" w:rsidP="00B178D1">
      <w:pPr>
        <w:spacing w:before="60" w:after="60"/>
        <w:jc w:val="both"/>
        <w:rPr>
          <w:rFonts w:eastAsia="Times New Roman"/>
        </w:rPr>
      </w:pPr>
    </w:p>
    <w:p w:rsidR="00B178D1" w:rsidRDefault="00B178D1" w:rsidP="00B178D1">
      <w:pPr>
        <w:spacing w:before="200" w:after="120"/>
        <w:jc w:val="both"/>
        <w:rPr>
          <w:b/>
          <w:sz w:val="20"/>
          <w:szCs w:val="24"/>
        </w:rPr>
      </w:pPr>
      <w:r>
        <w:rPr>
          <w:b/>
          <w:szCs w:val="24"/>
          <w:lang w:val="id-ID"/>
        </w:rPr>
        <w:t>METODE PENELITIAN</w:t>
      </w:r>
    </w:p>
    <w:p w:rsidR="00B87610" w:rsidRPr="00B845B6" w:rsidRDefault="00AB24F0" w:rsidP="009E7492">
      <w:pPr>
        <w:spacing w:after="0" w:line="240" w:lineRule="auto"/>
        <w:ind w:firstLine="540"/>
        <w:jc w:val="both"/>
      </w:pPr>
      <w:bookmarkStart w:id="1" w:name="_Hlk48509478"/>
      <w:proofErr w:type="gramStart"/>
      <w:r w:rsidRPr="00AB24F0">
        <w:t xml:space="preserve">Penelitian ini menggunakan paradigma </w:t>
      </w:r>
      <w:r>
        <w:t>positif</w:t>
      </w:r>
      <w:r w:rsidRPr="00AB24F0">
        <w:t>vistik</w:t>
      </w:r>
      <w:r w:rsidR="007E400D">
        <w:t xml:space="preserve"> yang</w:t>
      </w:r>
      <w:r w:rsidR="007E400D" w:rsidRPr="00AB24F0">
        <w:t xml:space="preserve"> bersifat </w:t>
      </w:r>
      <w:r w:rsidR="007E400D" w:rsidRPr="00AB24F0">
        <w:rPr>
          <w:i/>
          <w:iCs/>
        </w:rPr>
        <w:t>survey</w:t>
      </w:r>
      <w:r w:rsidR="007E400D" w:rsidRPr="00AB24F0">
        <w:t xml:space="preserve"> </w:t>
      </w:r>
      <w:r w:rsidR="007E400D">
        <w:rPr>
          <w:i/>
        </w:rPr>
        <w:t>explanatory research</w:t>
      </w:r>
      <w:r w:rsidRPr="00AB24F0">
        <w:t>.</w:t>
      </w:r>
      <w:proofErr w:type="gramEnd"/>
      <w:r w:rsidRPr="00AB24F0">
        <w:t xml:space="preserve"> </w:t>
      </w:r>
      <w:proofErr w:type="gramStart"/>
      <w:r w:rsidR="00B87610" w:rsidRPr="00AB24F0">
        <w:t xml:space="preserve">Penelitian </w:t>
      </w:r>
      <w:r>
        <w:t xml:space="preserve">ini </w:t>
      </w:r>
      <w:r w:rsidR="00B87610" w:rsidRPr="00AB24F0">
        <w:t>dilaksanakan di Kota dan Kabupaten Bogor Provinsi Jawa Barat.</w:t>
      </w:r>
      <w:proofErr w:type="gramEnd"/>
      <w:r w:rsidR="00B87610" w:rsidRPr="00AB24F0">
        <w:t xml:space="preserve"> </w:t>
      </w:r>
      <w:proofErr w:type="gramStart"/>
      <w:r w:rsidR="00B87610" w:rsidRPr="00AB24F0">
        <w:t xml:space="preserve">Penelitian ini </w:t>
      </w:r>
      <w:r w:rsidR="00B87610" w:rsidRPr="00B845B6">
        <w:t xml:space="preserve">dirancang sebagai penelitian kuantitatif </w:t>
      </w:r>
      <w:r w:rsidR="007E400D">
        <w:t xml:space="preserve">yang </w:t>
      </w:r>
      <w:r w:rsidR="00B87610" w:rsidRPr="00B845B6">
        <w:t>didukung dengan data kualitatif.</w:t>
      </w:r>
      <w:proofErr w:type="gramEnd"/>
      <w:r w:rsidR="00B87610" w:rsidRPr="00B845B6">
        <w:t xml:space="preserve"> </w:t>
      </w:r>
      <w:proofErr w:type="gramStart"/>
      <w:r w:rsidR="007E400D">
        <w:t>Adapun sampel penelitian sebanyak 231 dari 516 wanita tani.</w:t>
      </w:r>
      <w:proofErr w:type="gramEnd"/>
      <w:r w:rsidR="00B87610" w:rsidRPr="00B845B6">
        <w:t xml:space="preserve"> Penentuan sampel dilakukan dengan cara menggunakan </w:t>
      </w:r>
      <w:r w:rsidR="00472739">
        <w:rPr>
          <w:i/>
        </w:rPr>
        <w:t>cluster</w:t>
      </w:r>
      <w:r w:rsidR="00B87610" w:rsidRPr="00B845B6">
        <w:rPr>
          <w:i/>
        </w:rPr>
        <w:t xml:space="preserve"> sampling </w:t>
      </w:r>
      <w:r w:rsidR="00B87610" w:rsidRPr="00B845B6">
        <w:rPr>
          <w:iCs/>
        </w:rPr>
        <w:t xml:space="preserve">terhadap </w:t>
      </w:r>
      <w:r w:rsidR="00B87610" w:rsidRPr="00B845B6">
        <w:t xml:space="preserve">127 orang wanita tani di Kota Bogor dan 104 orang responden di Kabupaten Bogor. </w:t>
      </w:r>
      <w:proofErr w:type="gramStart"/>
      <w:r w:rsidR="00B87610" w:rsidRPr="00B845B6">
        <w:t>Data yang dikumpulkan adalah data primer dan data sekunder.</w:t>
      </w:r>
      <w:proofErr w:type="gramEnd"/>
      <w:r w:rsidR="00B87610" w:rsidRPr="00B845B6">
        <w:t xml:space="preserve"> </w:t>
      </w:r>
      <w:proofErr w:type="gramStart"/>
      <w:r w:rsidR="00B87610" w:rsidRPr="00B845B6">
        <w:t>Data primer dilakukan dengan teknik wawancara dengan panduan kuisioner dan observasi di lapangan.</w:t>
      </w:r>
      <w:proofErr w:type="gramEnd"/>
      <w:r w:rsidR="00B87610" w:rsidRPr="00B845B6">
        <w:t xml:space="preserve"> </w:t>
      </w:r>
      <w:proofErr w:type="gramStart"/>
      <w:r w:rsidR="00B87610" w:rsidRPr="00B845B6">
        <w:t>Data sekunder merupakan data penunjang yang diperoleh dari instansi yang terkait dengan fokus penelitian.</w:t>
      </w:r>
      <w:proofErr w:type="gramEnd"/>
      <w:r w:rsidR="00B87610" w:rsidRPr="00B845B6">
        <w:t xml:space="preserve"> </w:t>
      </w:r>
      <w:proofErr w:type="gramStart"/>
      <w:r w:rsidR="00B87610" w:rsidRPr="00B845B6">
        <w:t>Instrumen penelitian dalam pengumpulan data berupa kuisioner dan panduan untuk wawancara mendalam.</w:t>
      </w:r>
      <w:proofErr w:type="gramEnd"/>
      <w:r w:rsidR="00B87610" w:rsidRPr="00B845B6">
        <w:t xml:space="preserve"> Pengolahan dan analisa data menggunakan analisa kuantitatif (statistik) yang meliputi: analisis statistik deskriptif dan statistik inferensial. Analisa data menggunakan analisis deskriptif dan model </w:t>
      </w:r>
      <w:r w:rsidR="00B87610" w:rsidRPr="00B845B6">
        <w:rPr>
          <w:i/>
        </w:rPr>
        <w:t>Structural Equation Modelling</w:t>
      </w:r>
      <w:r w:rsidR="00B87610" w:rsidRPr="00B845B6">
        <w:t xml:space="preserve"> (SEM). Skala yang digunakan dalam penelitian ini adalah skala ordinal yang diperingkatkan sepanjang kontinum kemudian dilakukan proses transformasi </w:t>
      </w:r>
      <w:r w:rsidR="00B87610" w:rsidRPr="00B845B6">
        <w:fldChar w:fldCharType="begin" w:fldLock="1"/>
      </w:r>
      <w:r w:rsidR="00D464E6">
        <w:instrText>ADDIN CSL_CITATION {"citationItems":[{"id":"ITEM-1","itemData":{"author":[{"dropping-particle":"","family":"Sumardjo","given":"","non-dropping-particle":"","parse-names":false,"suffix":""}],"id":"ITEM-1","issued":{"date-parts":[["1999"]]},"number-of-pages":"1-372","publisher":"Bogor (ID) : Institut Pertanian Bogor","title":"Transformasi model penyuluhan pertanian menuju pengembangan kemandirian petani (Kasus di Propinsi Jawa Barat) [disertasi]","type":"thesis"},"uris":["http://www.mendeley.com/documents/?uuid=a3c12fbb-ef8a-4a98-9bd8-34cf3032582c"]}],"mendeley":{"formattedCitation":"(Sumardjo 1999)","manualFormatting":"(Sumardjo 1999)","plainTextFormattedCitation":"(Sumardjo 1999)","previouslyFormattedCitation":"(Sumardjo 1999)"},"properties":{"noteIndex":0},"schema":"https://github.com/citation-style-language/schema/raw/master/csl-citation.json"}</w:instrText>
      </w:r>
      <w:r w:rsidR="00B87610" w:rsidRPr="00B845B6">
        <w:fldChar w:fldCharType="separate"/>
      </w:r>
      <w:r w:rsidR="00B87610" w:rsidRPr="00B845B6">
        <w:rPr>
          <w:noProof/>
        </w:rPr>
        <w:t>(Sumardjo 1999)</w:t>
      </w:r>
      <w:r w:rsidR="00B87610" w:rsidRPr="00B845B6">
        <w:fldChar w:fldCharType="end"/>
      </w:r>
      <w:r w:rsidR="00B87610" w:rsidRPr="00B845B6">
        <w:t>.</w:t>
      </w:r>
    </w:p>
    <w:bookmarkEnd w:id="1"/>
    <w:p w:rsidR="00B87610" w:rsidRDefault="00B87610" w:rsidP="00B178D1">
      <w:pPr>
        <w:spacing w:before="60" w:after="60"/>
        <w:jc w:val="both"/>
        <w:rPr>
          <w:rFonts w:eastAsia="Times New Roman"/>
        </w:rPr>
      </w:pPr>
    </w:p>
    <w:p w:rsidR="00B178D1" w:rsidRDefault="00B178D1" w:rsidP="00B178D1">
      <w:pPr>
        <w:spacing w:before="200" w:after="120"/>
        <w:jc w:val="both"/>
        <w:rPr>
          <w:rFonts w:eastAsia="Times New Roman"/>
          <w:lang w:val="id-ID"/>
        </w:rPr>
      </w:pPr>
      <w:r>
        <w:rPr>
          <w:b/>
          <w:szCs w:val="24"/>
          <w:lang w:val="id-ID"/>
        </w:rPr>
        <w:t>HASIL DAN PEMBAHASAN</w:t>
      </w:r>
    </w:p>
    <w:p w:rsidR="00B87610" w:rsidRPr="00B845B6" w:rsidRDefault="00B87610" w:rsidP="00B87610">
      <w:pPr>
        <w:spacing w:line="240" w:lineRule="auto"/>
        <w:rPr>
          <w:b/>
          <w:bCs/>
          <w:i/>
        </w:rPr>
      </w:pPr>
      <w:r w:rsidRPr="00B845B6">
        <w:rPr>
          <w:b/>
          <w:bCs/>
        </w:rPr>
        <w:t xml:space="preserve">Pemberdaya </w:t>
      </w:r>
      <w:r w:rsidR="001179AF">
        <w:rPr>
          <w:b/>
          <w:bCs/>
        </w:rPr>
        <w:t xml:space="preserve">yang Berperan </w:t>
      </w:r>
      <w:r w:rsidRPr="00B845B6">
        <w:rPr>
          <w:b/>
          <w:bCs/>
        </w:rPr>
        <w:t xml:space="preserve">pada Program </w:t>
      </w:r>
      <w:r w:rsidRPr="00B845B6">
        <w:rPr>
          <w:b/>
          <w:bCs/>
          <w:i/>
        </w:rPr>
        <w:t>Urban Farming</w:t>
      </w:r>
    </w:p>
    <w:p w:rsidR="00AA5E51" w:rsidRDefault="001257DC" w:rsidP="00AA5E51">
      <w:pPr>
        <w:spacing w:line="240" w:lineRule="auto"/>
        <w:ind w:firstLine="540"/>
        <w:jc w:val="both"/>
        <w:rPr>
          <w:bCs/>
        </w:rPr>
      </w:pPr>
      <w:r>
        <w:rPr>
          <w:bCs/>
        </w:rPr>
        <w:t>Pemberdaya adalah orang yang sangat berperan penting dalam kegiatan pemberdayaan dimana berperan dalam menyampaikan informasi, mem</w:t>
      </w:r>
      <w:r w:rsidR="008975F4">
        <w:rPr>
          <w:bCs/>
        </w:rPr>
        <w:t>beri</w:t>
      </w:r>
      <w:r>
        <w:rPr>
          <w:bCs/>
        </w:rPr>
        <w:t xml:space="preserve">kan </w:t>
      </w:r>
      <w:r w:rsidR="008975F4">
        <w:rPr>
          <w:bCs/>
        </w:rPr>
        <w:t xml:space="preserve">contoh atau simulasi </w:t>
      </w:r>
      <w:r>
        <w:rPr>
          <w:bCs/>
        </w:rPr>
        <w:t xml:space="preserve">materi serta membantu dalam memecahkan permasalahan yang dihadapi wanita tani terkait program </w:t>
      </w:r>
      <w:r>
        <w:rPr>
          <w:bCs/>
          <w:i/>
        </w:rPr>
        <w:t xml:space="preserve">urban farming. </w:t>
      </w:r>
      <w:proofErr w:type="gramStart"/>
      <w:r w:rsidR="00233896">
        <w:rPr>
          <w:bCs/>
        </w:rPr>
        <w:t xml:space="preserve">Pemberdaya ini memiliki banyak pengalaman dan telah lama bergerak dibidang pertanian baik yang </w:t>
      </w:r>
      <w:r w:rsidR="00AA5E51">
        <w:rPr>
          <w:bCs/>
        </w:rPr>
        <w:t>memiliki status PNS, Swasta maupun sukarela.</w:t>
      </w:r>
      <w:proofErr w:type="gramEnd"/>
      <w:r w:rsidR="00AA5E51">
        <w:rPr>
          <w:bCs/>
        </w:rPr>
        <w:t xml:space="preserve"> </w:t>
      </w:r>
      <w:proofErr w:type="gramStart"/>
      <w:r w:rsidR="00AA5E51">
        <w:rPr>
          <w:bCs/>
        </w:rPr>
        <w:t xml:space="preserve">Adapun pemberdaya yang berperan aktif dalam program </w:t>
      </w:r>
      <w:r w:rsidR="00AA5E51">
        <w:rPr>
          <w:bCs/>
          <w:i/>
        </w:rPr>
        <w:t xml:space="preserve">urban farming </w:t>
      </w:r>
      <w:r w:rsidR="00AA5E51">
        <w:rPr>
          <w:bCs/>
        </w:rPr>
        <w:t>disajikan pada Tabel 1.</w:t>
      </w:r>
      <w:proofErr w:type="gramEnd"/>
    </w:p>
    <w:p w:rsidR="00B87610" w:rsidRDefault="00AA5E51" w:rsidP="00AA5E51">
      <w:pPr>
        <w:spacing w:line="240" w:lineRule="auto"/>
        <w:jc w:val="both"/>
        <w:rPr>
          <w:bCs/>
          <w:i/>
        </w:rPr>
      </w:pPr>
      <w:proofErr w:type="gramStart"/>
      <w:r>
        <w:rPr>
          <w:bCs/>
        </w:rPr>
        <w:t>Tabel 1.</w:t>
      </w:r>
      <w:proofErr w:type="gramEnd"/>
      <w:r>
        <w:rPr>
          <w:bCs/>
        </w:rPr>
        <w:t xml:space="preserve"> Pemberdaya yang berperan aktif dalam program </w:t>
      </w:r>
      <w:r>
        <w:rPr>
          <w:bCs/>
          <w:i/>
        </w:rPr>
        <w:t>urban farming</w:t>
      </w:r>
    </w:p>
    <w:tbl>
      <w:tblPr>
        <w:tblStyle w:val="TableGrid"/>
        <w:tblW w:w="0" w:type="auto"/>
        <w:tblInd w:w="108" w:type="dxa"/>
        <w:tblLook w:val="04A0" w:firstRow="1" w:lastRow="0" w:firstColumn="1" w:lastColumn="0" w:noHBand="0" w:noVBand="1"/>
      </w:tblPr>
      <w:tblGrid>
        <w:gridCol w:w="540"/>
        <w:gridCol w:w="3330"/>
        <w:gridCol w:w="2790"/>
        <w:gridCol w:w="2340"/>
      </w:tblGrid>
      <w:tr w:rsidR="00276507" w:rsidRPr="00276507" w:rsidTr="001C4749">
        <w:tc>
          <w:tcPr>
            <w:tcW w:w="540" w:type="dxa"/>
          </w:tcPr>
          <w:p w:rsidR="00276507" w:rsidRPr="00276507" w:rsidRDefault="00276507" w:rsidP="00CA30AA">
            <w:pPr>
              <w:spacing w:after="0" w:line="240" w:lineRule="auto"/>
              <w:jc w:val="center"/>
              <w:rPr>
                <w:b/>
                <w:bCs/>
                <w:lang w:val="en-US"/>
              </w:rPr>
            </w:pPr>
            <w:r w:rsidRPr="00276507">
              <w:rPr>
                <w:b/>
                <w:bCs/>
                <w:lang w:val="en-US"/>
              </w:rPr>
              <w:t>No</w:t>
            </w:r>
          </w:p>
        </w:tc>
        <w:tc>
          <w:tcPr>
            <w:tcW w:w="3330" w:type="dxa"/>
          </w:tcPr>
          <w:p w:rsidR="00276507" w:rsidRPr="00276507" w:rsidRDefault="00276507" w:rsidP="00CA30AA">
            <w:pPr>
              <w:spacing w:after="0" w:line="240" w:lineRule="auto"/>
              <w:jc w:val="center"/>
              <w:rPr>
                <w:b/>
                <w:bCs/>
                <w:lang w:val="en-US"/>
              </w:rPr>
            </w:pPr>
            <w:r w:rsidRPr="00276507">
              <w:rPr>
                <w:b/>
                <w:bCs/>
                <w:lang w:val="en-US"/>
              </w:rPr>
              <w:t>Uraian</w:t>
            </w:r>
          </w:p>
        </w:tc>
        <w:tc>
          <w:tcPr>
            <w:tcW w:w="2790" w:type="dxa"/>
          </w:tcPr>
          <w:p w:rsidR="00276507" w:rsidRPr="00276507" w:rsidRDefault="00276507" w:rsidP="00CA30AA">
            <w:pPr>
              <w:spacing w:after="0" w:line="240" w:lineRule="auto"/>
              <w:jc w:val="center"/>
              <w:rPr>
                <w:b/>
                <w:bCs/>
                <w:lang w:val="en-US"/>
              </w:rPr>
            </w:pPr>
            <w:r w:rsidRPr="00276507">
              <w:rPr>
                <w:b/>
                <w:bCs/>
                <w:lang w:val="en-US"/>
              </w:rPr>
              <w:t>Kota Bogor</w:t>
            </w:r>
          </w:p>
        </w:tc>
        <w:tc>
          <w:tcPr>
            <w:tcW w:w="2340" w:type="dxa"/>
          </w:tcPr>
          <w:p w:rsidR="00276507" w:rsidRPr="00276507" w:rsidRDefault="00276507" w:rsidP="00CA30AA">
            <w:pPr>
              <w:spacing w:after="0" w:line="240" w:lineRule="auto"/>
              <w:jc w:val="center"/>
              <w:rPr>
                <w:b/>
                <w:bCs/>
                <w:lang w:val="en-US"/>
              </w:rPr>
            </w:pPr>
            <w:r w:rsidRPr="00276507">
              <w:rPr>
                <w:b/>
                <w:bCs/>
                <w:lang w:val="en-US"/>
              </w:rPr>
              <w:t>Kabupaten Bogor</w:t>
            </w:r>
          </w:p>
        </w:tc>
      </w:tr>
      <w:tr w:rsidR="00276507" w:rsidTr="001C4749">
        <w:tc>
          <w:tcPr>
            <w:tcW w:w="540" w:type="dxa"/>
          </w:tcPr>
          <w:p w:rsidR="00276507" w:rsidRDefault="00276507" w:rsidP="00CA30AA">
            <w:pPr>
              <w:spacing w:after="0" w:line="240" w:lineRule="auto"/>
              <w:jc w:val="both"/>
              <w:rPr>
                <w:bCs/>
                <w:lang w:val="en-US"/>
              </w:rPr>
            </w:pPr>
            <w:r>
              <w:rPr>
                <w:bCs/>
                <w:lang w:val="en-US"/>
              </w:rPr>
              <w:t>1.</w:t>
            </w:r>
          </w:p>
          <w:p w:rsidR="00276507" w:rsidRDefault="00276507" w:rsidP="00CA30AA">
            <w:pPr>
              <w:spacing w:after="0" w:line="240" w:lineRule="auto"/>
              <w:jc w:val="both"/>
              <w:rPr>
                <w:bCs/>
                <w:lang w:val="en-US"/>
              </w:rPr>
            </w:pPr>
            <w:r>
              <w:rPr>
                <w:bCs/>
                <w:lang w:val="en-US"/>
              </w:rPr>
              <w:t>2.</w:t>
            </w:r>
          </w:p>
          <w:p w:rsidR="00276507" w:rsidRDefault="00276507" w:rsidP="00CA30AA">
            <w:pPr>
              <w:spacing w:after="0" w:line="240" w:lineRule="auto"/>
              <w:jc w:val="both"/>
              <w:rPr>
                <w:bCs/>
                <w:lang w:val="en-US"/>
              </w:rPr>
            </w:pPr>
            <w:r>
              <w:rPr>
                <w:bCs/>
                <w:lang w:val="en-US"/>
              </w:rPr>
              <w:t>3.</w:t>
            </w:r>
          </w:p>
          <w:p w:rsidR="00276507" w:rsidRPr="00276507" w:rsidRDefault="00276507" w:rsidP="00CA30AA">
            <w:pPr>
              <w:spacing w:after="0" w:line="240" w:lineRule="auto"/>
              <w:jc w:val="both"/>
              <w:rPr>
                <w:bCs/>
                <w:lang w:val="en-US"/>
              </w:rPr>
            </w:pPr>
            <w:r>
              <w:rPr>
                <w:bCs/>
                <w:lang w:val="en-US"/>
              </w:rPr>
              <w:t>4.</w:t>
            </w:r>
          </w:p>
        </w:tc>
        <w:tc>
          <w:tcPr>
            <w:tcW w:w="3330" w:type="dxa"/>
          </w:tcPr>
          <w:p w:rsidR="00276507" w:rsidRDefault="00276507" w:rsidP="00CA30AA">
            <w:pPr>
              <w:spacing w:after="0" w:line="240" w:lineRule="auto"/>
              <w:jc w:val="both"/>
              <w:rPr>
                <w:bCs/>
                <w:lang w:val="en-US"/>
              </w:rPr>
            </w:pPr>
            <w:r>
              <w:rPr>
                <w:bCs/>
                <w:lang w:val="en-US"/>
              </w:rPr>
              <w:t>Penyuluh Pertanian Lapangan</w:t>
            </w:r>
            <w:r w:rsidR="001C4749">
              <w:rPr>
                <w:bCs/>
                <w:lang w:val="en-US"/>
              </w:rPr>
              <w:t xml:space="preserve"> (PPL)</w:t>
            </w:r>
          </w:p>
          <w:p w:rsidR="00276507" w:rsidRDefault="00276507" w:rsidP="00CA30AA">
            <w:pPr>
              <w:spacing w:after="0" w:line="240" w:lineRule="auto"/>
              <w:jc w:val="both"/>
              <w:rPr>
                <w:bCs/>
                <w:lang w:val="en-US"/>
              </w:rPr>
            </w:pPr>
            <w:r>
              <w:rPr>
                <w:bCs/>
                <w:lang w:val="en-US"/>
              </w:rPr>
              <w:t>Pendamping Relawan</w:t>
            </w:r>
          </w:p>
          <w:p w:rsidR="00276507" w:rsidRDefault="00276507" w:rsidP="00CA30AA">
            <w:pPr>
              <w:spacing w:after="0" w:line="240" w:lineRule="auto"/>
              <w:jc w:val="both"/>
              <w:rPr>
                <w:bCs/>
                <w:lang w:val="en-US"/>
              </w:rPr>
            </w:pPr>
            <w:r>
              <w:rPr>
                <w:bCs/>
                <w:lang w:val="en-US"/>
              </w:rPr>
              <w:t>Kader Pangan</w:t>
            </w:r>
          </w:p>
          <w:p w:rsidR="00276507" w:rsidRPr="001C4749" w:rsidRDefault="00276507" w:rsidP="00CA30AA">
            <w:pPr>
              <w:spacing w:after="0" w:line="240" w:lineRule="auto"/>
              <w:jc w:val="both"/>
              <w:rPr>
                <w:bCs/>
                <w:lang w:val="en-US"/>
              </w:rPr>
            </w:pPr>
            <w:r>
              <w:rPr>
                <w:bCs/>
                <w:i/>
                <w:lang w:val="en-US"/>
              </w:rPr>
              <w:t>Local Champion</w:t>
            </w:r>
            <w:r w:rsidR="001C4749">
              <w:rPr>
                <w:bCs/>
                <w:i/>
                <w:lang w:val="en-US"/>
              </w:rPr>
              <w:t xml:space="preserve"> </w:t>
            </w:r>
          </w:p>
        </w:tc>
        <w:tc>
          <w:tcPr>
            <w:tcW w:w="2790" w:type="dxa"/>
          </w:tcPr>
          <w:p w:rsidR="00276507" w:rsidRDefault="00276507" w:rsidP="00CA30AA">
            <w:pPr>
              <w:spacing w:after="0" w:line="240" w:lineRule="auto"/>
              <w:jc w:val="center"/>
              <w:rPr>
                <w:bCs/>
                <w:lang w:val="en-US"/>
              </w:rPr>
            </w:pPr>
            <w:r>
              <w:rPr>
                <w:bCs/>
              </w:rPr>
              <w:t>√</w:t>
            </w:r>
          </w:p>
          <w:p w:rsidR="00276507" w:rsidRDefault="00276507" w:rsidP="00CA30AA">
            <w:pPr>
              <w:spacing w:after="0" w:line="240" w:lineRule="auto"/>
              <w:jc w:val="center"/>
              <w:rPr>
                <w:bCs/>
                <w:lang w:val="en-US"/>
              </w:rPr>
            </w:pPr>
            <w:r>
              <w:rPr>
                <w:bCs/>
                <w:lang w:val="en-US"/>
              </w:rPr>
              <w:t>-</w:t>
            </w:r>
          </w:p>
          <w:p w:rsidR="00276507" w:rsidRDefault="00276507" w:rsidP="00CA30AA">
            <w:pPr>
              <w:spacing w:after="0" w:line="240" w:lineRule="auto"/>
              <w:jc w:val="center"/>
              <w:rPr>
                <w:bCs/>
                <w:lang w:val="en-US"/>
              </w:rPr>
            </w:pPr>
            <w:r>
              <w:rPr>
                <w:bCs/>
                <w:lang w:val="en-US"/>
              </w:rPr>
              <w:t>-</w:t>
            </w:r>
          </w:p>
          <w:p w:rsidR="00276507" w:rsidRPr="00276507" w:rsidRDefault="00276507" w:rsidP="00CA30AA">
            <w:pPr>
              <w:spacing w:after="0" w:line="240" w:lineRule="auto"/>
              <w:jc w:val="center"/>
              <w:rPr>
                <w:bCs/>
                <w:lang w:val="en-US"/>
              </w:rPr>
            </w:pPr>
            <w:r>
              <w:rPr>
                <w:bCs/>
              </w:rPr>
              <w:t>√</w:t>
            </w:r>
          </w:p>
        </w:tc>
        <w:tc>
          <w:tcPr>
            <w:tcW w:w="2340" w:type="dxa"/>
          </w:tcPr>
          <w:p w:rsidR="00276507" w:rsidRDefault="00276507" w:rsidP="00CA30AA">
            <w:pPr>
              <w:spacing w:after="0" w:line="240" w:lineRule="auto"/>
              <w:jc w:val="center"/>
              <w:rPr>
                <w:bCs/>
                <w:lang w:val="en-US"/>
              </w:rPr>
            </w:pPr>
            <w:r>
              <w:rPr>
                <w:bCs/>
              </w:rPr>
              <w:t>√</w:t>
            </w:r>
          </w:p>
          <w:p w:rsidR="00276507" w:rsidRDefault="00276507" w:rsidP="00CA30AA">
            <w:pPr>
              <w:spacing w:after="0" w:line="240" w:lineRule="auto"/>
              <w:jc w:val="center"/>
              <w:rPr>
                <w:bCs/>
                <w:lang w:val="en-US"/>
              </w:rPr>
            </w:pPr>
            <w:r>
              <w:rPr>
                <w:bCs/>
              </w:rPr>
              <w:t>√</w:t>
            </w:r>
          </w:p>
          <w:p w:rsidR="00276507" w:rsidRDefault="00276507" w:rsidP="00CA30AA">
            <w:pPr>
              <w:spacing w:after="0" w:line="240" w:lineRule="auto"/>
              <w:jc w:val="center"/>
              <w:rPr>
                <w:bCs/>
                <w:lang w:val="en-US"/>
              </w:rPr>
            </w:pPr>
            <w:r>
              <w:rPr>
                <w:bCs/>
              </w:rPr>
              <w:t>√</w:t>
            </w:r>
          </w:p>
          <w:p w:rsidR="00276507" w:rsidRPr="00276507" w:rsidRDefault="00276507" w:rsidP="00CA30AA">
            <w:pPr>
              <w:spacing w:after="0" w:line="240" w:lineRule="auto"/>
              <w:jc w:val="center"/>
              <w:rPr>
                <w:bCs/>
                <w:lang w:val="en-US"/>
              </w:rPr>
            </w:pPr>
            <w:r>
              <w:rPr>
                <w:bCs/>
              </w:rPr>
              <w:t>√</w:t>
            </w:r>
          </w:p>
        </w:tc>
      </w:tr>
    </w:tbl>
    <w:p w:rsidR="00CA30AA" w:rsidRDefault="00CA30AA" w:rsidP="001C4749">
      <w:pPr>
        <w:spacing w:before="240" w:line="240" w:lineRule="auto"/>
        <w:jc w:val="both"/>
        <w:rPr>
          <w:bCs/>
          <w:i/>
        </w:rPr>
      </w:pPr>
      <w:r>
        <w:rPr>
          <w:bCs/>
        </w:rPr>
        <w:t xml:space="preserve">Tabel 1 menunjukkan terdapat perbedaan </w:t>
      </w:r>
      <w:r w:rsidR="008A5CEA">
        <w:rPr>
          <w:bCs/>
        </w:rPr>
        <w:t xml:space="preserve">jumlah </w:t>
      </w:r>
      <w:r>
        <w:rPr>
          <w:bCs/>
        </w:rPr>
        <w:t xml:space="preserve">pendamping yang berperan dalam pemberdayaan wanita tani pada program </w:t>
      </w:r>
      <w:r>
        <w:rPr>
          <w:bCs/>
          <w:i/>
        </w:rPr>
        <w:t>urban farming.</w:t>
      </w:r>
      <w:r w:rsidR="008A5CEA">
        <w:rPr>
          <w:bCs/>
          <w:i/>
        </w:rPr>
        <w:t xml:space="preserve"> </w:t>
      </w:r>
      <w:proofErr w:type="gramStart"/>
      <w:r w:rsidR="004551D9">
        <w:rPr>
          <w:bCs/>
        </w:rPr>
        <w:t>Perbedaan ini disebabkan luasnya wilayah dan disesuaikan dengan kebutuhan wanita tani yang ada.</w:t>
      </w:r>
      <w:proofErr w:type="gramEnd"/>
      <w:r w:rsidR="004551D9">
        <w:rPr>
          <w:bCs/>
        </w:rPr>
        <w:t xml:space="preserve"> </w:t>
      </w:r>
      <w:r w:rsidR="001C4749">
        <w:rPr>
          <w:bCs/>
        </w:rPr>
        <w:t xml:space="preserve">Pemberdaya program yang berada di Kota Bogor terdiri atas PPL dan </w:t>
      </w:r>
      <w:r w:rsidR="001C4749">
        <w:rPr>
          <w:bCs/>
          <w:i/>
        </w:rPr>
        <w:t xml:space="preserve">local Champion </w:t>
      </w:r>
      <w:r w:rsidR="001C4749">
        <w:rPr>
          <w:bCs/>
        </w:rPr>
        <w:t xml:space="preserve">sedangkan pemberdaya program yang berada di Kabupaten Bogor lebih banyak dan lengkap yang terdiri atas PPL, pendamping relawan, kader pangan dan </w:t>
      </w:r>
      <w:r w:rsidR="001C4749">
        <w:rPr>
          <w:bCs/>
          <w:i/>
        </w:rPr>
        <w:t xml:space="preserve">local Champion. </w:t>
      </w:r>
    </w:p>
    <w:p w:rsidR="00914048" w:rsidRPr="00914048" w:rsidRDefault="00914048" w:rsidP="0002747C">
      <w:pPr>
        <w:pStyle w:val="ListParagraph"/>
        <w:numPr>
          <w:ilvl w:val="0"/>
          <w:numId w:val="5"/>
        </w:numPr>
        <w:spacing w:after="0" w:line="240" w:lineRule="auto"/>
        <w:ind w:left="270" w:hanging="270"/>
        <w:jc w:val="both"/>
        <w:rPr>
          <w:rFonts w:ascii="Times New Roman" w:hAnsi="Times New Roman" w:cs="Times New Roman"/>
          <w:bCs/>
        </w:rPr>
      </w:pPr>
      <w:r w:rsidRPr="00914048">
        <w:rPr>
          <w:rFonts w:ascii="Times New Roman" w:hAnsi="Times New Roman" w:cs="Times New Roman"/>
          <w:bCs/>
        </w:rPr>
        <w:t>Penyuluh Pertanian Lapangan (PPL)</w:t>
      </w:r>
    </w:p>
    <w:p w:rsidR="00914048" w:rsidRDefault="00B342B4" w:rsidP="0002747C">
      <w:pPr>
        <w:spacing w:after="0" w:line="240" w:lineRule="auto"/>
        <w:ind w:firstLine="540"/>
        <w:jc w:val="both"/>
        <w:rPr>
          <w:bCs/>
        </w:rPr>
      </w:pPr>
      <w:proofErr w:type="gramStart"/>
      <w:r>
        <w:rPr>
          <w:bCs/>
        </w:rPr>
        <w:t xml:space="preserve">PPL yang bertugas mendampingi wanita tani dalam program </w:t>
      </w:r>
      <w:r>
        <w:rPr>
          <w:bCs/>
          <w:i/>
        </w:rPr>
        <w:t xml:space="preserve">urban farming </w:t>
      </w:r>
      <w:r>
        <w:rPr>
          <w:bCs/>
        </w:rPr>
        <w:t>adalah petugas yang telah ditetapkan oleh instan</w:t>
      </w:r>
      <w:r w:rsidR="000F5613">
        <w:rPr>
          <w:bCs/>
        </w:rPr>
        <w:t>s</w:t>
      </w:r>
      <w:r>
        <w:rPr>
          <w:bCs/>
        </w:rPr>
        <w:t>i masing-masing.</w:t>
      </w:r>
      <w:proofErr w:type="gramEnd"/>
      <w:r>
        <w:rPr>
          <w:bCs/>
        </w:rPr>
        <w:t xml:space="preserve"> </w:t>
      </w:r>
      <w:proofErr w:type="gramStart"/>
      <w:r>
        <w:rPr>
          <w:bCs/>
        </w:rPr>
        <w:t>Keberadaan PPL di Kota Bogor dibawah Dinas Ketahanan Pangan dan Pertanian (DKPP)</w:t>
      </w:r>
      <w:r w:rsidR="00861FC0">
        <w:rPr>
          <w:bCs/>
        </w:rPr>
        <w:t xml:space="preserve"> </w:t>
      </w:r>
      <w:r w:rsidR="00861FC0">
        <w:rPr>
          <w:szCs w:val="24"/>
        </w:rPr>
        <w:t>yang merupakan gabungan dari Dinas Ketahanan Pangan (DKP) dan Dinas Pertanian (Distan)</w:t>
      </w:r>
      <w:r>
        <w:rPr>
          <w:bCs/>
        </w:rPr>
        <w:t xml:space="preserve"> </w:t>
      </w:r>
      <w:r w:rsidR="00861FC0">
        <w:rPr>
          <w:bCs/>
        </w:rPr>
        <w:t xml:space="preserve">dengan </w:t>
      </w:r>
      <w:r w:rsidR="000F5613">
        <w:rPr>
          <w:bCs/>
        </w:rPr>
        <w:t xml:space="preserve">daerah 5-6 </w:t>
      </w:r>
      <w:r w:rsidR="00E84345">
        <w:rPr>
          <w:bCs/>
        </w:rPr>
        <w:t>kelompok</w:t>
      </w:r>
      <w:r w:rsidR="000F5613">
        <w:rPr>
          <w:bCs/>
        </w:rPr>
        <w:t>.</w:t>
      </w:r>
      <w:proofErr w:type="gramEnd"/>
      <w:r w:rsidR="000F5613">
        <w:rPr>
          <w:bCs/>
        </w:rPr>
        <w:t xml:space="preserve"> Berbeda dengan PPL di Kabupaten Bogor yang berada dibawah </w:t>
      </w:r>
      <w:r w:rsidR="006D57EB">
        <w:rPr>
          <w:szCs w:val="24"/>
        </w:rPr>
        <w:t xml:space="preserve">Dinas Tanaman Pangan, </w:t>
      </w:r>
      <w:r w:rsidR="000F5613">
        <w:rPr>
          <w:bCs/>
        </w:rPr>
        <w:t>Hortikultura dan Perkebunan (Distanhorbun)</w:t>
      </w:r>
      <w:r w:rsidR="00E84345">
        <w:rPr>
          <w:bCs/>
        </w:rPr>
        <w:t>, d</w:t>
      </w:r>
      <w:r w:rsidR="000D1EB6">
        <w:rPr>
          <w:bCs/>
        </w:rPr>
        <w:t>im</w:t>
      </w:r>
      <w:r w:rsidR="00E84345">
        <w:rPr>
          <w:bCs/>
        </w:rPr>
        <w:t>an</w:t>
      </w:r>
      <w:r w:rsidR="000D1EB6">
        <w:rPr>
          <w:bCs/>
        </w:rPr>
        <w:t>a setiap PPL</w:t>
      </w:r>
      <w:r w:rsidR="00E84345">
        <w:rPr>
          <w:bCs/>
        </w:rPr>
        <w:t xml:space="preserve"> membina 4-5 kelompok. </w:t>
      </w:r>
      <w:proofErr w:type="gramStart"/>
      <w:r w:rsidR="004551D9">
        <w:rPr>
          <w:bCs/>
        </w:rPr>
        <w:t>PPL bertugas memberikan informasi yang terkait program dan telah disusun sebelumnya, selain itu memberikan pelatihan berupa praktek langsung di kelompok.</w:t>
      </w:r>
      <w:proofErr w:type="gramEnd"/>
    </w:p>
    <w:p w:rsidR="006E3ADC" w:rsidRPr="00B342B4" w:rsidRDefault="006E3ADC" w:rsidP="00E84345">
      <w:pPr>
        <w:spacing w:after="0" w:line="240" w:lineRule="auto"/>
        <w:ind w:firstLine="540"/>
        <w:jc w:val="both"/>
        <w:rPr>
          <w:bCs/>
        </w:rPr>
      </w:pPr>
    </w:p>
    <w:p w:rsidR="00914048" w:rsidRPr="00914048" w:rsidRDefault="00914048" w:rsidP="0002747C">
      <w:pPr>
        <w:pStyle w:val="ListParagraph"/>
        <w:numPr>
          <w:ilvl w:val="0"/>
          <w:numId w:val="5"/>
        </w:numPr>
        <w:spacing w:after="0" w:line="240" w:lineRule="auto"/>
        <w:ind w:left="270" w:hanging="270"/>
        <w:jc w:val="both"/>
        <w:rPr>
          <w:rFonts w:ascii="Times New Roman" w:hAnsi="Times New Roman" w:cs="Times New Roman"/>
          <w:bCs/>
        </w:rPr>
      </w:pPr>
      <w:r w:rsidRPr="00914048">
        <w:rPr>
          <w:rFonts w:ascii="Times New Roman" w:hAnsi="Times New Roman" w:cs="Times New Roman"/>
          <w:bCs/>
          <w:lang w:val="en-US"/>
        </w:rPr>
        <w:t>Pendamping Relawan</w:t>
      </w:r>
    </w:p>
    <w:p w:rsidR="006E3ADC" w:rsidRPr="00913D47" w:rsidRDefault="006E3ADC" w:rsidP="0002747C">
      <w:pPr>
        <w:pStyle w:val="ListParagraph"/>
        <w:spacing w:line="240" w:lineRule="auto"/>
        <w:ind w:left="0" w:firstLine="540"/>
        <w:jc w:val="both"/>
        <w:rPr>
          <w:rFonts w:ascii="Times New Roman" w:hAnsi="Times New Roman" w:cs="Times New Roman"/>
          <w:bCs/>
          <w:lang w:val="en-US"/>
        </w:rPr>
      </w:pPr>
      <w:r w:rsidRPr="006E3ADC">
        <w:rPr>
          <w:rFonts w:ascii="Times New Roman" w:hAnsi="Times New Roman" w:cs="Times New Roman"/>
          <w:bCs/>
        </w:rPr>
        <w:t>P</w:t>
      </w:r>
      <w:r w:rsidR="00EE3075">
        <w:rPr>
          <w:rFonts w:ascii="Times New Roman" w:hAnsi="Times New Roman" w:cs="Times New Roman"/>
          <w:bCs/>
          <w:lang w:val="en-US"/>
        </w:rPr>
        <w:t>endamping relawan adalah tokoh penggiat yang peduli terhadap lingkungan</w:t>
      </w:r>
      <w:r w:rsidRPr="006E3ADC">
        <w:rPr>
          <w:rFonts w:ascii="Times New Roman" w:hAnsi="Times New Roman" w:cs="Times New Roman"/>
          <w:bCs/>
        </w:rPr>
        <w:t xml:space="preserve"> yang bertugas mendampingi wanita tani dalam </w:t>
      </w:r>
      <w:r w:rsidR="00EE3075">
        <w:rPr>
          <w:rFonts w:ascii="Times New Roman" w:hAnsi="Times New Roman" w:cs="Times New Roman"/>
          <w:bCs/>
          <w:lang w:val="en-US"/>
        </w:rPr>
        <w:t xml:space="preserve">berbagai </w:t>
      </w:r>
      <w:r w:rsidRPr="006E3ADC">
        <w:rPr>
          <w:rFonts w:ascii="Times New Roman" w:hAnsi="Times New Roman" w:cs="Times New Roman"/>
          <w:bCs/>
        </w:rPr>
        <w:t xml:space="preserve">program </w:t>
      </w:r>
      <w:r w:rsidR="00EE3075">
        <w:rPr>
          <w:rFonts w:ascii="Times New Roman" w:hAnsi="Times New Roman" w:cs="Times New Roman"/>
          <w:bCs/>
          <w:lang w:val="en-US"/>
        </w:rPr>
        <w:t xml:space="preserve">salah satunya adalah program </w:t>
      </w:r>
      <w:r w:rsidRPr="006E3ADC">
        <w:rPr>
          <w:rFonts w:ascii="Times New Roman" w:hAnsi="Times New Roman" w:cs="Times New Roman"/>
          <w:bCs/>
          <w:i/>
        </w:rPr>
        <w:t>urban farming</w:t>
      </w:r>
      <w:r w:rsidR="00EE3075">
        <w:rPr>
          <w:rFonts w:ascii="Times New Roman" w:hAnsi="Times New Roman" w:cs="Times New Roman"/>
          <w:bCs/>
          <w:i/>
          <w:lang w:val="en-US"/>
        </w:rPr>
        <w:t xml:space="preserve">. </w:t>
      </w:r>
      <w:proofErr w:type="gramStart"/>
      <w:r w:rsidR="00913D47">
        <w:rPr>
          <w:rFonts w:ascii="Times New Roman" w:hAnsi="Times New Roman" w:cs="Times New Roman"/>
          <w:bCs/>
          <w:lang w:val="en-US"/>
        </w:rPr>
        <w:t>Pendamping relawan ini hanya berada di wilayah Kabupaten Bogor</w:t>
      </w:r>
      <w:r w:rsidR="00071704">
        <w:rPr>
          <w:rFonts w:ascii="Times New Roman" w:hAnsi="Times New Roman" w:cs="Times New Roman"/>
          <w:bCs/>
          <w:lang w:val="en-US"/>
        </w:rPr>
        <w:t xml:space="preserve"> yang disyahkan oleh Dinas Ketahanan Pangan karena kiprahnya yang banyak membantu berbagai kegiatan di kelompok wanita </w:t>
      </w:r>
      <w:r w:rsidR="00071704">
        <w:rPr>
          <w:rFonts w:ascii="Times New Roman" w:hAnsi="Times New Roman" w:cs="Times New Roman"/>
          <w:bCs/>
          <w:lang w:val="en-US"/>
        </w:rPr>
        <w:lastRenderedPageBreak/>
        <w:t>tani</w:t>
      </w:r>
      <w:r w:rsidR="000D1EB6">
        <w:rPr>
          <w:rFonts w:ascii="Times New Roman" w:hAnsi="Times New Roman" w:cs="Times New Roman"/>
          <w:bCs/>
          <w:lang w:val="en-US"/>
        </w:rPr>
        <w:t>.</w:t>
      </w:r>
      <w:proofErr w:type="gramEnd"/>
      <w:r w:rsidR="000D1EB6">
        <w:rPr>
          <w:rFonts w:ascii="Times New Roman" w:hAnsi="Times New Roman" w:cs="Times New Roman"/>
          <w:bCs/>
          <w:lang w:val="en-US"/>
        </w:rPr>
        <w:t xml:space="preserve"> Pendamping relawan </w:t>
      </w:r>
      <w:r w:rsidR="00FF0AB3">
        <w:rPr>
          <w:rFonts w:ascii="Times New Roman" w:hAnsi="Times New Roman" w:cs="Times New Roman"/>
          <w:bCs/>
          <w:lang w:val="en-US"/>
        </w:rPr>
        <w:t xml:space="preserve">hanya ada </w:t>
      </w:r>
      <w:r w:rsidR="0015762A">
        <w:rPr>
          <w:rFonts w:ascii="Times New Roman" w:hAnsi="Times New Roman" w:cs="Times New Roman"/>
          <w:bCs/>
          <w:lang w:val="en-US"/>
        </w:rPr>
        <w:t xml:space="preserve">di Kabupaten Bogor </w:t>
      </w:r>
      <w:r w:rsidR="00FF0AB3">
        <w:rPr>
          <w:rFonts w:ascii="Times New Roman" w:hAnsi="Times New Roman" w:cs="Times New Roman"/>
          <w:bCs/>
          <w:lang w:val="en-US"/>
        </w:rPr>
        <w:t>saja berjumlah</w:t>
      </w:r>
      <w:r w:rsidR="0015762A">
        <w:rPr>
          <w:rFonts w:ascii="Times New Roman" w:hAnsi="Times New Roman" w:cs="Times New Roman"/>
          <w:bCs/>
          <w:lang w:val="en-US"/>
        </w:rPr>
        <w:t xml:space="preserve"> satu orang dengan wilayah yang terbatas yaitu 5-6 kelurahan saja yang disesuaikan dengan </w:t>
      </w:r>
      <w:proofErr w:type="gramStart"/>
      <w:r w:rsidR="0015762A">
        <w:rPr>
          <w:rFonts w:ascii="Times New Roman" w:hAnsi="Times New Roman" w:cs="Times New Roman"/>
          <w:bCs/>
          <w:lang w:val="en-US"/>
        </w:rPr>
        <w:t>surat</w:t>
      </w:r>
      <w:proofErr w:type="gramEnd"/>
      <w:r w:rsidR="0015762A">
        <w:rPr>
          <w:rFonts w:ascii="Times New Roman" w:hAnsi="Times New Roman" w:cs="Times New Roman"/>
          <w:bCs/>
          <w:lang w:val="en-US"/>
        </w:rPr>
        <w:t xml:space="preserve"> dari Dinas Ketahanan Pangan Kabupaten Bogor.</w:t>
      </w:r>
      <w:r w:rsidR="00FF0AB3">
        <w:rPr>
          <w:rFonts w:ascii="Times New Roman" w:hAnsi="Times New Roman" w:cs="Times New Roman"/>
          <w:bCs/>
          <w:lang w:val="en-US"/>
        </w:rPr>
        <w:t xml:space="preserve"> </w:t>
      </w:r>
      <w:proofErr w:type="gramStart"/>
      <w:r w:rsidR="00FF0AB3">
        <w:rPr>
          <w:rFonts w:ascii="Times New Roman" w:hAnsi="Times New Roman" w:cs="Times New Roman"/>
          <w:bCs/>
          <w:lang w:val="en-US"/>
        </w:rPr>
        <w:t>Adapun kelurahan yang menjadi binaan pendamping relawan adalah Kelurahan Nanggewer</w:t>
      </w:r>
      <w:r w:rsidR="00BC2E2C">
        <w:rPr>
          <w:rFonts w:ascii="Times New Roman" w:hAnsi="Times New Roman" w:cs="Times New Roman"/>
          <w:bCs/>
          <w:lang w:val="en-US"/>
        </w:rPr>
        <w:t xml:space="preserve"> (KWT Bersatu)</w:t>
      </w:r>
      <w:r w:rsidR="00FF0AB3">
        <w:rPr>
          <w:rFonts w:ascii="Times New Roman" w:hAnsi="Times New Roman" w:cs="Times New Roman"/>
          <w:bCs/>
          <w:lang w:val="en-US"/>
        </w:rPr>
        <w:t>, Pabuaran</w:t>
      </w:r>
      <w:r w:rsidR="00BC2E2C">
        <w:rPr>
          <w:rFonts w:ascii="Times New Roman" w:hAnsi="Times New Roman" w:cs="Times New Roman"/>
          <w:bCs/>
          <w:lang w:val="en-US"/>
        </w:rPr>
        <w:t xml:space="preserve"> (KWT Idola)</w:t>
      </w:r>
      <w:r w:rsidR="00FF0AB3">
        <w:rPr>
          <w:rFonts w:ascii="Times New Roman" w:hAnsi="Times New Roman" w:cs="Times New Roman"/>
          <w:bCs/>
          <w:lang w:val="en-US"/>
        </w:rPr>
        <w:t xml:space="preserve"> dan Waringin Jawa</w:t>
      </w:r>
      <w:r w:rsidR="00BC2E2C">
        <w:rPr>
          <w:rFonts w:ascii="Times New Roman" w:hAnsi="Times New Roman" w:cs="Times New Roman"/>
          <w:bCs/>
          <w:lang w:val="en-US"/>
        </w:rPr>
        <w:t xml:space="preserve"> (KWT Marwah)</w:t>
      </w:r>
      <w:r w:rsidR="00FF0AB3">
        <w:rPr>
          <w:rFonts w:ascii="Times New Roman" w:hAnsi="Times New Roman" w:cs="Times New Roman"/>
          <w:bCs/>
          <w:lang w:val="en-US"/>
        </w:rPr>
        <w:t>.</w:t>
      </w:r>
      <w:proofErr w:type="gramEnd"/>
      <w:r w:rsidR="00FF0AB3">
        <w:rPr>
          <w:rFonts w:ascii="Times New Roman" w:hAnsi="Times New Roman" w:cs="Times New Roman"/>
          <w:bCs/>
          <w:lang w:val="en-US"/>
        </w:rPr>
        <w:t xml:space="preserve">  </w:t>
      </w:r>
    </w:p>
    <w:p w:rsidR="00914048" w:rsidRPr="00914048" w:rsidRDefault="00914048" w:rsidP="0002747C">
      <w:pPr>
        <w:pStyle w:val="ListParagraph"/>
        <w:numPr>
          <w:ilvl w:val="0"/>
          <w:numId w:val="5"/>
        </w:numPr>
        <w:spacing w:after="0" w:line="240" w:lineRule="auto"/>
        <w:ind w:left="270" w:hanging="270"/>
        <w:jc w:val="both"/>
        <w:rPr>
          <w:rFonts w:ascii="Times New Roman" w:hAnsi="Times New Roman" w:cs="Times New Roman"/>
          <w:bCs/>
        </w:rPr>
      </w:pPr>
      <w:r w:rsidRPr="00914048">
        <w:rPr>
          <w:rFonts w:ascii="Times New Roman" w:hAnsi="Times New Roman" w:cs="Times New Roman"/>
          <w:bCs/>
          <w:lang w:val="en-US"/>
        </w:rPr>
        <w:t>Kader Pangan</w:t>
      </w:r>
    </w:p>
    <w:p w:rsidR="004F77C5" w:rsidRDefault="00C931E5" w:rsidP="0002747C">
      <w:pPr>
        <w:spacing w:line="240" w:lineRule="auto"/>
        <w:ind w:firstLine="540"/>
        <w:jc w:val="both"/>
        <w:rPr>
          <w:bCs/>
        </w:rPr>
      </w:pPr>
      <w:proofErr w:type="gramStart"/>
      <w:r>
        <w:rPr>
          <w:bCs/>
        </w:rPr>
        <w:t>Kader pangan</w:t>
      </w:r>
      <w:r w:rsidRPr="00C931E5">
        <w:rPr>
          <w:bCs/>
        </w:rPr>
        <w:t xml:space="preserve"> adalah </w:t>
      </w:r>
      <w:r>
        <w:rPr>
          <w:bCs/>
        </w:rPr>
        <w:t>orang-orang yang aktif dalam kegiatan PKK dan bersedia mendampingi kelompok wanita tani sebagai binaannya</w:t>
      </w:r>
      <w:r w:rsidR="00625BDA">
        <w:rPr>
          <w:bCs/>
        </w:rPr>
        <w:t xml:space="preserve"> yang berkaitan dengan urusan pangan</w:t>
      </w:r>
      <w:r>
        <w:rPr>
          <w:bCs/>
        </w:rPr>
        <w:t>.</w:t>
      </w:r>
      <w:proofErr w:type="gramEnd"/>
      <w:r>
        <w:rPr>
          <w:bCs/>
        </w:rPr>
        <w:t xml:space="preserve"> </w:t>
      </w:r>
      <w:proofErr w:type="gramStart"/>
      <w:r>
        <w:rPr>
          <w:bCs/>
        </w:rPr>
        <w:t>Kader pangan dipilih dan disyahkan oleh kecamatan masing-masing</w:t>
      </w:r>
      <w:r w:rsidR="006D57EB">
        <w:rPr>
          <w:bCs/>
        </w:rPr>
        <w:t xml:space="preserve"> </w:t>
      </w:r>
      <w:r w:rsidR="006D57EB">
        <w:rPr>
          <w:szCs w:val="24"/>
        </w:rPr>
        <w:t>dan koordinasi dengan Dinas Ketahanan Pangan (DKP).</w:t>
      </w:r>
      <w:proofErr w:type="gramEnd"/>
      <w:r>
        <w:rPr>
          <w:bCs/>
        </w:rPr>
        <w:t xml:space="preserve"> </w:t>
      </w:r>
      <w:proofErr w:type="gramStart"/>
      <w:r>
        <w:rPr>
          <w:bCs/>
        </w:rPr>
        <w:t xml:space="preserve">Umumnya, kader pangan ini membina kelompok yang berada pada wilayah </w:t>
      </w:r>
      <w:r>
        <w:rPr>
          <w:bCs/>
          <w:i/>
        </w:rPr>
        <w:t>rural</w:t>
      </w:r>
      <w:r w:rsidR="004F77C5">
        <w:rPr>
          <w:bCs/>
        </w:rPr>
        <w:t xml:space="preserve"> dimana berperan sebagai pengganti PPL.</w:t>
      </w:r>
      <w:proofErr w:type="gramEnd"/>
      <w:r w:rsidRPr="00C931E5">
        <w:rPr>
          <w:bCs/>
        </w:rPr>
        <w:t xml:space="preserve"> </w:t>
      </w:r>
      <w:proofErr w:type="gramStart"/>
      <w:r w:rsidR="0075351C">
        <w:rPr>
          <w:bCs/>
        </w:rPr>
        <w:t xml:space="preserve">Adapun daerah yang menjadi binaan kader pangan adalah Desa Pasir Buncir </w:t>
      </w:r>
      <w:r w:rsidR="00F3716A">
        <w:rPr>
          <w:bCs/>
        </w:rPr>
        <w:t xml:space="preserve">(KWT Manunggal) </w:t>
      </w:r>
      <w:r w:rsidR="0075351C">
        <w:rPr>
          <w:bCs/>
        </w:rPr>
        <w:t>dan Desa Tangkil</w:t>
      </w:r>
      <w:r w:rsidR="00F3716A">
        <w:rPr>
          <w:bCs/>
        </w:rPr>
        <w:t xml:space="preserve"> (KWT Bina Sejahtera)</w:t>
      </w:r>
      <w:r w:rsidR="0075351C">
        <w:rPr>
          <w:bCs/>
        </w:rPr>
        <w:t>.</w:t>
      </w:r>
      <w:proofErr w:type="gramEnd"/>
    </w:p>
    <w:p w:rsidR="005D529A" w:rsidRPr="005D529A" w:rsidRDefault="00914048" w:rsidP="0002747C">
      <w:pPr>
        <w:pStyle w:val="ListParagraph"/>
        <w:numPr>
          <w:ilvl w:val="0"/>
          <w:numId w:val="5"/>
        </w:numPr>
        <w:spacing w:line="240" w:lineRule="auto"/>
        <w:ind w:left="270" w:hanging="270"/>
        <w:jc w:val="both"/>
        <w:rPr>
          <w:rFonts w:ascii="Times New Roman" w:hAnsi="Times New Roman" w:cs="Times New Roman"/>
          <w:bCs/>
        </w:rPr>
      </w:pPr>
      <w:r w:rsidRPr="004F77C5">
        <w:rPr>
          <w:rFonts w:ascii="Times New Roman" w:hAnsi="Times New Roman" w:cs="Times New Roman"/>
          <w:bCs/>
          <w:i/>
        </w:rPr>
        <w:t>Local Champion</w:t>
      </w:r>
    </w:p>
    <w:p w:rsidR="00E34AD7" w:rsidRPr="005D529A" w:rsidRDefault="00E34AD7" w:rsidP="0002747C">
      <w:pPr>
        <w:pStyle w:val="ListParagraph"/>
        <w:spacing w:line="240" w:lineRule="auto"/>
        <w:ind w:left="0" w:firstLine="540"/>
        <w:jc w:val="both"/>
        <w:rPr>
          <w:rFonts w:ascii="Times New Roman" w:hAnsi="Times New Roman" w:cs="Times New Roman"/>
          <w:bCs/>
        </w:rPr>
      </w:pPr>
      <w:r w:rsidRPr="005D529A">
        <w:rPr>
          <w:rFonts w:ascii="Times New Roman" w:hAnsi="Times New Roman" w:cs="Times New Roman"/>
          <w:bCs/>
          <w:i/>
        </w:rPr>
        <w:t xml:space="preserve">Local </w:t>
      </w:r>
      <w:r w:rsidRPr="005D529A">
        <w:rPr>
          <w:rFonts w:ascii="Times New Roman" w:hAnsi="Times New Roman" w:cs="Times New Roman"/>
          <w:bCs/>
          <w:i/>
          <w:lang w:val="en-US"/>
        </w:rPr>
        <w:t>c</w:t>
      </w:r>
      <w:r w:rsidRPr="005D529A">
        <w:rPr>
          <w:rFonts w:ascii="Times New Roman" w:hAnsi="Times New Roman" w:cs="Times New Roman"/>
          <w:bCs/>
          <w:i/>
        </w:rPr>
        <w:t>hampion</w:t>
      </w:r>
      <w:r w:rsidRPr="005D529A">
        <w:rPr>
          <w:rFonts w:ascii="Times New Roman" w:hAnsi="Times New Roman" w:cs="Times New Roman"/>
          <w:bCs/>
          <w:i/>
          <w:lang w:val="en-US"/>
        </w:rPr>
        <w:t xml:space="preserve"> </w:t>
      </w:r>
      <w:r w:rsidRPr="005D529A">
        <w:rPr>
          <w:rFonts w:ascii="Times New Roman" w:hAnsi="Times New Roman" w:cs="Times New Roman"/>
          <w:bCs/>
          <w:lang w:val="en-US"/>
        </w:rPr>
        <w:t>adalah orang yang memiliki jiwa kepemimpinan dan mampu menggerakkan orang banyak dan selalu melakukan in</w:t>
      </w:r>
      <w:r w:rsidR="005D529A" w:rsidRPr="005D529A">
        <w:rPr>
          <w:rFonts w:ascii="Times New Roman" w:hAnsi="Times New Roman" w:cs="Times New Roman"/>
          <w:bCs/>
          <w:lang w:val="en-US"/>
        </w:rPr>
        <w:t>t</w:t>
      </w:r>
      <w:r w:rsidRPr="005D529A">
        <w:rPr>
          <w:rFonts w:ascii="Times New Roman" w:hAnsi="Times New Roman" w:cs="Times New Roman"/>
          <w:bCs/>
          <w:lang w:val="en-US"/>
        </w:rPr>
        <w:t xml:space="preserve">eraksi satu sama lain.  </w:t>
      </w:r>
      <w:r w:rsidR="005D529A">
        <w:rPr>
          <w:rFonts w:ascii="Times New Roman" w:hAnsi="Times New Roman" w:cs="Times New Roman"/>
          <w:bCs/>
          <w:lang w:val="en-US"/>
        </w:rPr>
        <w:t>Selain itu, local champion merupakan orang yang memiliki kemampuan untuk didengarkan oleh banyak orang, seperti: Kepala Desa, Sekretaris, Ketua Kelompok Tani</w:t>
      </w:r>
      <w:r w:rsidR="00217AD4">
        <w:rPr>
          <w:rFonts w:ascii="Times New Roman" w:hAnsi="Times New Roman" w:cs="Times New Roman"/>
          <w:bCs/>
          <w:lang w:val="en-US"/>
        </w:rPr>
        <w:t>, Penyuluh Swadaya</w:t>
      </w:r>
      <w:r w:rsidR="005D529A">
        <w:rPr>
          <w:rFonts w:ascii="Times New Roman" w:hAnsi="Times New Roman" w:cs="Times New Roman"/>
          <w:bCs/>
          <w:lang w:val="en-US"/>
        </w:rPr>
        <w:t xml:space="preserve"> dan sebagainya </w:t>
      </w:r>
      <w:r w:rsidR="005D529A">
        <w:rPr>
          <w:rFonts w:ascii="Times New Roman" w:hAnsi="Times New Roman" w:cs="Times New Roman"/>
          <w:bCs/>
          <w:lang w:val="en-US"/>
        </w:rPr>
        <w:fldChar w:fldCharType="begin" w:fldLock="1"/>
      </w:r>
      <w:r w:rsidR="00D464E6">
        <w:rPr>
          <w:rFonts w:ascii="Times New Roman" w:hAnsi="Times New Roman" w:cs="Times New Roman"/>
          <w:bCs/>
          <w:lang w:val="en-US"/>
        </w:rPr>
        <w:instrText>ADDIN CSL_CITATION {"citationItems":[{"id":"ITEM-1","itemData":{"abstract":"… take a deeper look at the empowerment of rural communities in an … of this research is a community empowerment model and local … In this study, a model of community empowerment and …","author":[{"dropping-particle":"","family":"Tranggono","given":"D","non-dropping-particle":"","parse-names":false,"suffix":""},{"dropping-particle":"","family":"Nuryananda","given":"P F","non-dropping-particle":"","parse-names":false,"suffix":""},{"dropping-particle":"","family":"...","given":"","non-dropping-particle":"","parse-names":false,"suffix":""}],"container-title":"JOSAR (Journal of …","id":"ITEM-1","issue":"1","issued":{"date-parts":[["2021"]]},"page":"72-84","title":"Local Champion: Communication Characteristics in Community Empowerment Based on Local Innovation","type":"article-journal","volume":"7"},"uris":["http://www.mendeley.com/documents/?uuid=05cecd71-bdde-4ac8-a537-232928b4216b"]}],"mendeley":{"formattedCitation":"(Tranggono et al. 2021)","plainTextFormattedCitation":"(Tranggono et al. 2021)","previouslyFormattedCitation":"(Tranggono et al. 2021)"},"properties":{"noteIndex":0},"schema":"https://github.com/citation-style-language/schema/raw/master/csl-citation.json"}</w:instrText>
      </w:r>
      <w:r w:rsidR="005D529A">
        <w:rPr>
          <w:rFonts w:ascii="Times New Roman" w:hAnsi="Times New Roman" w:cs="Times New Roman"/>
          <w:bCs/>
          <w:lang w:val="en-US"/>
        </w:rPr>
        <w:fldChar w:fldCharType="separate"/>
      </w:r>
      <w:r w:rsidR="005D529A" w:rsidRPr="005D529A">
        <w:rPr>
          <w:rFonts w:ascii="Times New Roman" w:hAnsi="Times New Roman" w:cs="Times New Roman"/>
          <w:bCs/>
          <w:noProof/>
          <w:lang w:val="en-US"/>
        </w:rPr>
        <w:t xml:space="preserve">(Tranggono </w:t>
      </w:r>
      <w:r w:rsidR="005D529A" w:rsidRPr="005D529A">
        <w:rPr>
          <w:rFonts w:ascii="Times New Roman" w:hAnsi="Times New Roman" w:cs="Times New Roman"/>
          <w:bCs/>
          <w:i/>
          <w:noProof/>
          <w:lang w:val="en-US"/>
        </w:rPr>
        <w:t>et al.</w:t>
      </w:r>
      <w:r w:rsidR="005D529A" w:rsidRPr="005D529A">
        <w:rPr>
          <w:rFonts w:ascii="Times New Roman" w:hAnsi="Times New Roman" w:cs="Times New Roman"/>
          <w:bCs/>
          <w:noProof/>
          <w:lang w:val="en-US"/>
        </w:rPr>
        <w:t xml:space="preserve"> 2021)</w:t>
      </w:r>
      <w:r w:rsidR="005D529A">
        <w:rPr>
          <w:rFonts w:ascii="Times New Roman" w:hAnsi="Times New Roman" w:cs="Times New Roman"/>
          <w:bCs/>
          <w:lang w:val="en-US"/>
        </w:rPr>
        <w:fldChar w:fldCharType="end"/>
      </w:r>
      <w:r w:rsidR="005D529A">
        <w:rPr>
          <w:rFonts w:ascii="Times New Roman" w:hAnsi="Times New Roman" w:cs="Times New Roman"/>
          <w:bCs/>
          <w:lang w:val="en-US"/>
        </w:rPr>
        <w:t>.</w:t>
      </w:r>
      <w:r w:rsidR="00217AD4">
        <w:rPr>
          <w:rFonts w:ascii="Times New Roman" w:hAnsi="Times New Roman" w:cs="Times New Roman"/>
          <w:bCs/>
          <w:lang w:val="en-US"/>
        </w:rPr>
        <w:t xml:space="preserve"> </w:t>
      </w:r>
      <w:r w:rsidR="00217AD4">
        <w:rPr>
          <w:rFonts w:ascii="Times New Roman" w:hAnsi="Times New Roman" w:cs="Times New Roman"/>
          <w:bCs/>
          <w:i/>
          <w:lang w:val="en-US"/>
        </w:rPr>
        <w:t>Local c</w:t>
      </w:r>
      <w:r w:rsidR="00217AD4" w:rsidRPr="00217AD4">
        <w:rPr>
          <w:rFonts w:ascii="Times New Roman" w:hAnsi="Times New Roman" w:cs="Times New Roman"/>
          <w:bCs/>
          <w:i/>
          <w:lang w:val="en-US"/>
        </w:rPr>
        <w:t>hampion</w:t>
      </w:r>
      <w:r w:rsidR="00217AD4">
        <w:rPr>
          <w:rFonts w:ascii="Times New Roman" w:hAnsi="Times New Roman" w:cs="Times New Roman"/>
          <w:bCs/>
          <w:lang w:val="en-US"/>
        </w:rPr>
        <w:t xml:space="preserve"> berfungsi sebagai jembatan penghubung antara petani dengan mitra, memotivasi masyarakat dengan bersinergi bersama serta memperkuat</w:t>
      </w:r>
      <w:r w:rsidR="00D464E6">
        <w:rPr>
          <w:rFonts w:ascii="Times New Roman" w:hAnsi="Times New Roman" w:cs="Times New Roman"/>
          <w:bCs/>
          <w:lang w:val="en-US"/>
        </w:rPr>
        <w:t xml:space="preserve"> posisi tawar komunitas petani </w:t>
      </w:r>
      <w:r w:rsidR="00D464E6">
        <w:rPr>
          <w:rFonts w:ascii="Times New Roman" w:hAnsi="Times New Roman" w:cs="Times New Roman"/>
          <w:bCs/>
          <w:lang w:val="en-US"/>
        </w:rPr>
        <w:fldChar w:fldCharType="begin" w:fldLock="1"/>
      </w:r>
      <w:r w:rsidR="00403A39">
        <w:rPr>
          <w:rFonts w:ascii="Times New Roman" w:hAnsi="Times New Roman" w:cs="Times New Roman"/>
          <w:bCs/>
          <w:lang w:val="en-US"/>
        </w:rPr>
        <w:instrText>ADDIN CSL_CITATION {"citationItems":[{"id":"ITEM-1","itemData":{"author":[{"dropping-particle":"","family":"Sumardjo","given":"","non-dropping-particle":"","parse-names":false,"suffix":""}],"container-title":"Penyuluhan Pertanian Nasional","id":"ITEM-1","issued":{"date-parts":[["2021"]]},"page":"1-19","title":"Identifikasi Kecenderungan Kebutuhan Teknologi Digital pada Sektor Pertanian","type":"article"},"uris":["http://www.mendeley.com/documents/?uuid=1067d2d6-8831-408c-a4ef-cba13837a884"]}],"mendeley":{"formattedCitation":"(Sumardjo 2021)","plainTextFormattedCitation":"(Sumardjo 2021)","previouslyFormattedCitation":"(Sumardjo 2021)"},"properties":{"noteIndex":0},"schema":"https://github.com/citation-style-language/schema/raw/master/csl-citation.json"}</w:instrText>
      </w:r>
      <w:r w:rsidR="00D464E6">
        <w:rPr>
          <w:rFonts w:ascii="Times New Roman" w:hAnsi="Times New Roman" w:cs="Times New Roman"/>
          <w:bCs/>
          <w:lang w:val="en-US"/>
        </w:rPr>
        <w:fldChar w:fldCharType="separate"/>
      </w:r>
      <w:r w:rsidR="00D464E6" w:rsidRPr="00D464E6">
        <w:rPr>
          <w:rFonts w:ascii="Times New Roman" w:hAnsi="Times New Roman" w:cs="Times New Roman"/>
          <w:bCs/>
          <w:noProof/>
          <w:lang w:val="en-US"/>
        </w:rPr>
        <w:t>(Sumardjo 2021)</w:t>
      </w:r>
      <w:r w:rsidR="00D464E6">
        <w:rPr>
          <w:rFonts w:ascii="Times New Roman" w:hAnsi="Times New Roman" w:cs="Times New Roman"/>
          <w:bCs/>
          <w:lang w:val="en-US"/>
        </w:rPr>
        <w:fldChar w:fldCharType="end"/>
      </w:r>
      <w:r w:rsidR="00217AD4">
        <w:rPr>
          <w:rFonts w:ascii="Times New Roman" w:hAnsi="Times New Roman" w:cs="Times New Roman"/>
          <w:bCs/>
          <w:lang w:val="en-US"/>
        </w:rPr>
        <w:t>.</w:t>
      </w:r>
    </w:p>
    <w:p w:rsidR="00B87610" w:rsidRPr="00B845B6" w:rsidRDefault="001179AF" w:rsidP="00B87610">
      <w:pPr>
        <w:spacing w:line="240" w:lineRule="auto"/>
        <w:jc w:val="both"/>
        <w:rPr>
          <w:b/>
          <w:bCs/>
        </w:rPr>
      </w:pPr>
      <w:r>
        <w:rPr>
          <w:b/>
          <w:bCs/>
        </w:rPr>
        <w:t xml:space="preserve">Persepsi Wanita Tani terhadap </w:t>
      </w:r>
      <w:r w:rsidR="00B87610" w:rsidRPr="00B845B6">
        <w:rPr>
          <w:b/>
          <w:bCs/>
        </w:rPr>
        <w:t>Kompetensi Pemberdaya</w:t>
      </w:r>
      <w:r w:rsidR="008975F4">
        <w:rPr>
          <w:b/>
          <w:bCs/>
        </w:rPr>
        <w:t xml:space="preserve"> </w:t>
      </w:r>
      <w:r w:rsidR="008975F4" w:rsidRPr="00B845B6">
        <w:rPr>
          <w:b/>
          <w:bCs/>
        </w:rPr>
        <w:t xml:space="preserve">Program </w:t>
      </w:r>
      <w:r w:rsidR="008975F4" w:rsidRPr="00B845B6">
        <w:rPr>
          <w:b/>
          <w:bCs/>
          <w:i/>
        </w:rPr>
        <w:t>Urban Farming</w:t>
      </w:r>
    </w:p>
    <w:p w:rsidR="00B87610" w:rsidRDefault="00B87610" w:rsidP="00C86AA6">
      <w:pPr>
        <w:spacing w:line="240" w:lineRule="auto"/>
        <w:ind w:firstLine="540"/>
        <w:jc w:val="both"/>
      </w:pPr>
      <w:proofErr w:type="gramStart"/>
      <w:r w:rsidRPr="00B845B6">
        <w:t xml:space="preserve">Dalam mewujudkan komunikasi partisipatif pada program </w:t>
      </w:r>
      <w:r w:rsidRPr="00B845B6">
        <w:rPr>
          <w:i/>
          <w:iCs/>
        </w:rPr>
        <w:t>urban farming</w:t>
      </w:r>
      <w:r w:rsidRPr="00B845B6">
        <w:t xml:space="preserve"> tidak terlepas dari faktor peran pemberdaya yang dilihat dari kompetensi pemberdaya dalam kemampuan menyampaikan informasi, kesesuaian informasi serta intensitas pendampingan.</w:t>
      </w:r>
      <w:proofErr w:type="gramEnd"/>
      <w:r w:rsidRPr="00B845B6">
        <w:t xml:space="preserve"> Kompetensi pemberdaya merupakan kemampuan yang dimiliki orang yang membantu wanita tani dalam pelaksanaan program </w:t>
      </w:r>
      <w:r w:rsidRPr="00B845B6">
        <w:rPr>
          <w:i/>
          <w:iCs/>
        </w:rPr>
        <w:t>urban farming</w:t>
      </w:r>
      <w:r w:rsidRPr="00B845B6">
        <w:t xml:space="preserve">. </w:t>
      </w:r>
      <w:proofErr w:type="gramStart"/>
      <w:r w:rsidRPr="00B845B6">
        <w:t xml:space="preserve">Skor kompetensi pendamping </w:t>
      </w:r>
      <w:r w:rsidR="00A74AD8">
        <w:t xml:space="preserve">di Kota dan Kabupaten Bogor </w:t>
      </w:r>
      <w:r w:rsidRPr="00B845B6">
        <w:t>berada pada kriteria tinggi.</w:t>
      </w:r>
      <w:proofErr w:type="gramEnd"/>
      <w:r w:rsidRPr="00B845B6">
        <w:t xml:space="preserve"> </w:t>
      </w:r>
      <w:proofErr w:type="gramStart"/>
      <w:r w:rsidRPr="00B845B6">
        <w:t xml:space="preserve">Hal ini menunjukkan bahwa pemberdaya </w:t>
      </w:r>
      <w:r w:rsidR="00A74AD8">
        <w:rPr>
          <w:szCs w:val="24"/>
        </w:rPr>
        <w:t>telah menjalankan tugasnya dengan baik</w:t>
      </w:r>
      <w:r w:rsidR="00A74AD8" w:rsidRPr="00B845B6">
        <w:t xml:space="preserve"> </w:t>
      </w:r>
      <w:r w:rsidRPr="00B845B6">
        <w:t xml:space="preserve">sebagai pendamping </w:t>
      </w:r>
      <w:r w:rsidR="00A74AD8">
        <w:t xml:space="preserve">dimana </w:t>
      </w:r>
      <w:r w:rsidRPr="00B845B6">
        <w:t>memiliki kemampuan yang baik sehingga wanita tani dapat dimengerti tentang materi yang disampaikan oleh penyuluh.</w:t>
      </w:r>
      <w:proofErr w:type="gramEnd"/>
      <w:r w:rsidRPr="00B845B6">
        <w:t xml:space="preserve"> Pendapat ini sesuai dengan hasil penelitian </w:t>
      </w:r>
      <w:r w:rsidRPr="00B845B6">
        <w:fldChar w:fldCharType="begin" w:fldLock="1"/>
      </w:r>
      <w:r w:rsidR="00D464E6">
        <w:instrText>ADDIN CSL_CITATION {"citationItems":[{"id":"ITEM-1","itemData":{"DOI":"10.46937/14201613763","ISSN":"1693-3699","abstract":"This study aims to (1) describe communication competence of facilitator on Simantri programme, (2) describe the level of farmer satisfaction toward facilitator, (3) analyze the relationship of internal and external factors offacilitator with their communication competence, and (4) analyze the relationship of facilitator communication competence with farmer satisfaction. It was a survey study and the unit of analysis was the outsourcing facilitator ofSimantri programme. The respondents were 30 facilitators and 150 farmers of Simantri in Klungkung and Jembrana Regency. The methods of collecting data were questionnaire and interview. The data analyzing technique useddescriptive analyzing, Rank Spearman, and Mann-Whitney assisted by SPSS 22.0. The result indicated (1) the level of communication competence of facilitators in Klungkung and Jembrana are generally high (based on self-report and receiver-report); (2) the level of farmers satisfaction are high; (3) internal factor of facilitator has significant correlations with their communication competence and external factor of facilitator (the number of training) hassignificant correlations with their communication competence; (4) almost all indicators on facilitator communication competence has significant correlations with farmer satisfaction. Keywords: communication competence, farmer satisfaction, Simantri programme","author":[{"dropping-particle":"","family":"Pradnyani","given":"Kadek Diah","non-dropping-particle":"","parse-names":false,"suffix":""},{"dropping-particle":"","family":"Lubis","given":"Djuara P","non-dropping-particle":"","parse-names":false,"suffix":""},{"dropping-particle":"","family":"Mulyani","given":"Eko Sri","non-dropping-particle":"","parse-names":false,"suffix":""}],"container-title":"Jurnal Komunikasi Pembangunan","id":"ITEM-1","issue":"2","issued":{"date-parts":[["2016"]]},"page":"63-78","title":"Kompetensi komunikasi pendamping dan kepuasan petani dalam pelaksanaan program simantri","type":"article-journal","volume":"14"},"uris":["http://www.mendeley.com/documents/?uuid=76fce7c0-ebbf-4dce-8bef-0df2ff22ef93"]}],"mendeley":{"formattedCitation":"(Pradnyani et al. 2016)","manualFormatting":"Pradnyani et al. (2016)","plainTextFormattedCitation":"(Pradnyani et al. 2016)","previouslyFormattedCitation":"(Pradnyani et al. 2016)"},"properties":{"noteIndex":0},"schema":"https://github.com/citation-style-language/schema/raw/master/csl-citation.json"}</w:instrText>
      </w:r>
      <w:r w:rsidRPr="00B845B6">
        <w:fldChar w:fldCharType="separate"/>
      </w:r>
      <w:r w:rsidRPr="00B845B6">
        <w:rPr>
          <w:noProof/>
        </w:rPr>
        <w:t xml:space="preserve">Pradnyani </w:t>
      </w:r>
      <w:r w:rsidRPr="00B845B6">
        <w:rPr>
          <w:i/>
          <w:iCs/>
          <w:noProof/>
        </w:rPr>
        <w:t>et al</w:t>
      </w:r>
      <w:r w:rsidRPr="00B845B6">
        <w:rPr>
          <w:noProof/>
        </w:rPr>
        <w:t>. (2016)</w:t>
      </w:r>
      <w:r w:rsidRPr="00B845B6">
        <w:fldChar w:fldCharType="end"/>
      </w:r>
      <w:r w:rsidRPr="00B845B6">
        <w:t xml:space="preserve"> bahwa kompetensi komunikasi pendamping berada pada skor tinggi pada program simantri. </w:t>
      </w:r>
      <w:proofErr w:type="gramStart"/>
      <w:r w:rsidR="00DC446A">
        <w:rPr>
          <w:szCs w:val="24"/>
        </w:rPr>
        <w:t>Wanita tani mengerti dan pahan dengan materi yang disampaikan oleh penyuluh.</w:t>
      </w:r>
      <w:proofErr w:type="gramEnd"/>
      <w:r w:rsidR="00DC446A">
        <w:rPr>
          <w:szCs w:val="24"/>
        </w:rPr>
        <w:t xml:space="preserve"> </w:t>
      </w:r>
      <w:r w:rsidR="00A74AD8">
        <w:rPr>
          <w:szCs w:val="24"/>
        </w:rPr>
        <w:t xml:space="preserve">Hal ini seiring pendapat </w:t>
      </w:r>
      <w:r w:rsidR="00DC446A">
        <w:rPr>
          <w:szCs w:val="24"/>
        </w:rPr>
        <w:fldChar w:fldCharType="begin" w:fldLock="1"/>
      </w:r>
      <w:r w:rsidR="005D529A">
        <w:rPr>
          <w:szCs w:val="24"/>
        </w:rPr>
        <w:instrText>ADDIN CSL_CITATION {"citationItems":[{"id":"ITEM-1","itemData":{"DOI":"10.33512/jat.v11i2.5096","ISSN":"1979-4991","author":[{"dropping-particle":"","family":"Jaya","given":"Muhammad Nur","non-dropping-particle":"","parse-names":false,"suffix":""}],"container-title":"Jurnal Agribisnis Terpadu","id":"ITEM-1","issue":"2","issued":{"date-parts":[["2018"]]},"page":"196","title":"Eksistensi Penyuluh Pertanian Dalam Pelaksanaan Komunikasi Pembangunan Partisipatif Untuk Keberdayaan Petani","type":"article-journal","volume":"11"},"uris":["http://www.mendeley.com/documents/?uuid=d6ccb071-e312-4deb-a0c6-c4b0a4adcead"]}],"mendeley":{"formattedCitation":"(Jaya 2018)","manualFormatting":"Jaya  (2018)","plainTextFormattedCitation":"(Jaya 2018)","previouslyFormattedCitation":"(Jaya 2018)"},"properties":{"noteIndex":0},"schema":"https://github.com/citation-style-language/schema/raw/master/csl-citation.json"}</w:instrText>
      </w:r>
      <w:r w:rsidR="00DC446A">
        <w:rPr>
          <w:szCs w:val="24"/>
        </w:rPr>
        <w:fldChar w:fldCharType="separate"/>
      </w:r>
      <w:r w:rsidR="00DC446A" w:rsidRPr="00C96BDA">
        <w:rPr>
          <w:noProof/>
          <w:szCs w:val="24"/>
        </w:rPr>
        <w:t xml:space="preserve">Jaya </w:t>
      </w:r>
      <w:r w:rsidR="00A74AD8">
        <w:rPr>
          <w:noProof/>
          <w:szCs w:val="24"/>
        </w:rPr>
        <w:t xml:space="preserve"> (</w:t>
      </w:r>
      <w:r w:rsidR="00DC446A" w:rsidRPr="00C96BDA">
        <w:rPr>
          <w:noProof/>
          <w:szCs w:val="24"/>
        </w:rPr>
        <w:t>2018)</w:t>
      </w:r>
      <w:r w:rsidR="00DC446A">
        <w:rPr>
          <w:szCs w:val="24"/>
        </w:rPr>
        <w:fldChar w:fldCharType="end"/>
      </w:r>
      <w:r w:rsidR="00DC446A">
        <w:rPr>
          <w:szCs w:val="24"/>
        </w:rPr>
        <w:t xml:space="preserve">, pendamping telah menjalankan perannya untuk membina dan mendampingi kelompok dengan memberikan arahan, bimbingan dan motivasi dalam pengelolaan usahatani  </w:t>
      </w:r>
      <w:r w:rsidRPr="00B845B6">
        <w:t xml:space="preserve">Menurut </w:t>
      </w:r>
      <w:r w:rsidR="00403A39">
        <w:fldChar w:fldCharType="begin" w:fldLock="1"/>
      </w:r>
      <w:r w:rsidR="00403A39">
        <w:instrText>ADDIN CSL_CITATION {"citationItems":[{"id":"ITEM-1","itemData":{"author":[{"dropping-particle":"","family":"Sumardjo","given":"","non-dropping-particle":"","parse-names":false,"suffix":""},{"dropping-particle":"","family":"Firmansyah","given":"Adi","non-dropping-particle":"","parse-names":false,"suffix":""},{"dropping-particle":"","family":"Dharmawan","given":"Leonard","non-dropping-particle":"","parse-names":false,"suffix":""},{"dropping-particle":"","family":"Wulandari","given":"Y.P","non-dropping-particle":"","parse-names":false,"suffix":""}],"id":"ITEM-1","issued":{"date-parts":[["2014"]]},"publisher":"CARE LPPM IPB.","publisher-place":"Bogor.","title":"Implementasi CSR melalui program pengembangan masyarakat: Inovasi pemberdayaan masyarakat PT. Pertamina EP Asset 3 Subang Field.","type":"article"},"uris":["http://www.mendeley.com/documents/?uuid=f26d4377-2e48-46a2-9060-8da4919e9818"]}],"mendeley":{"formattedCitation":"(Sumardjo et al. 2014)","plainTextFormattedCitation":"(Sumardjo et al. 2014)","previouslyFormattedCitation":"(Sumardjo et al. 2014)"},"properties":{"noteIndex":0},"schema":"https://github.com/citation-style-language/schema/raw/master/csl-citation.json"}</w:instrText>
      </w:r>
      <w:r w:rsidR="00403A39">
        <w:fldChar w:fldCharType="separate"/>
      </w:r>
      <w:r w:rsidR="00403A39" w:rsidRPr="00403A39">
        <w:rPr>
          <w:noProof/>
        </w:rPr>
        <w:t>(Sumardjo et al. 2014)</w:t>
      </w:r>
      <w:r w:rsidR="00403A39">
        <w:fldChar w:fldCharType="end"/>
      </w:r>
      <w:r w:rsidRPr="00B845B6">
        <w:t xml:space="preserve">; </w:t>
      </w:r>
      <w:r w:rsidRPr="006429DE">
        <w:t xml:space="preserve">Sumardjo dan Firmansyah (2012) </w:t>
      </w:r>
      <w:r w:rsidRPr="00B845B6">
        <w:t xml:space="preserve">menyatakan dalam pendampingan diperlukan SDM yang berkualitas. </w:t>
      </w:r>
      <w:proofErr w:type="gramStart"/>
      <w:r w:rsidRPr="00B845B6">
        <w:t>Adapun skor kompetensi penda</w:t>
      </w:r>
      <w:r w:rsidR="00673BBD">
        <w:t>mping dapat dilihat pada Tabel 2</w:t>
      </w:r>
      <w:r w:rsidRPr="00B845B6">
        <w:t>.</w:t>
      </w:r>
      <w:proofErr w:type="gramEnd"/>
    </w:p>
    <w:p w:rsidR="00773EB2" w:rsidRDefault="00673BBD" w:rsidP="00673BBD">
      <w:pPr>
        <w:spacing w:after="0" w:line="240" w:lineRule="auto"/>
        <w:jc w:val="both"/>
      </w:pPr>
      <w:proofErr w:type="gramStart"/>
      <w:r>
        <w:t>Tabel 2</w:t>
      </w:r>
      <w:r w:rsidR="00773EB2" w:rsidRPr="00B845B6">
        <w:t>.</w:t>
      </w:r>
      <w:proofErr w:type="gramEnd"/>
      <w:r w:rsidR="00773EB2" w:rsidRPr="00B845B6">
        <w:t xml:space="preserve"> Skor kompetensi pemberdaya dalam program </w:t>
      </w:r>
      <w:r w:rsidR="00773EB2" w:rsidRPr="00B845B6">
        <w:rPr>
          <w:i/>
          <w:iCs/>
        </w:rPr>
        <w:t>urban farming</w:t>
      </w:r>
    </w:p>
    <w:tbl>
      <w:tblPr>
        <w:tblStyle w:val="TableGrid"/>
        <w:tblW w:w="0" w:type="auto"/>
        <w:tblInd w:w="108" w:type="dxa"/>
        <w:tblLook w:val="04A0" w:firstRow="1" w:lastRow="0" w:firstColumn="1" w:lastColumn="0" w:noHBand="0" w:noVBand="1"/>
      </w:tblPr>
      <w:tblGrid>
        <w:gridCol w:w="2520"/>
        <w:gridCol w:w="2070"/>
        <w:gridCol w:w="2250"/>
        <w:gridCol w:w="2160"/>
      </w:tblGrid>
      <w:tr w:rsidR="00773EB2" w:rsidTr="00673BBD">
        <w:tc>
          <w:tcPr>
            <w:tcW w:w="2520" w:type="dxa"/>
            <w:vMerge w:val="restart"/>
          </w:tcPr>
          <w:p w:rsidR="00773EB2" w:rsidRDefault="00773EB2" w:rsidP="00773EB2">
            <w:pPr>
              <w:spacing w:after="0" w:line="240" w:lineRule="auto"/>
              <w:jc w:val="center"/>
            </w:pPr>
            <w:r w:rsidRPr="00B845B6">
              <w:rPr>
                <w:b/>
                <w:sz w:val="22"/>
                <w:szCs w:val="22"/>
              </w:rPr>
              <w:t>Kompetensi Pemberdaya</w:t>
            </w:r>
          </w:p>
        </w:tc>
        <w:tc>
          <w:tcPr>
            <w:tcW w:w="2070" w:type="dxa"/>
            <w:vMerge w:val="restart"/>
          </w:tcPr>
          <w:p w:rsidR="00773EB2" w:rsidRDefault="00773EB2" w:rsidP="00773EB2">
            <w:pPr>
              <w:spacing w:after="0" w:line="240" w:lineRule="auto"/>
              <w:jc w:val="center"/>
            </w:pPr>
            <w:r w:rsidRPr="00B845B6">
              <w:rPr>
                <w:b/>
                <w:sz w:val="22"/>
                <w:szCs w:val="22"/>
              </w:rPr>
              <w:t>Kategori</w:t>
            </w:r>
          </w:p>
        </w:tc>
        <w:tc>
          <w:tcPr>
            <w:tcW w:w="4410" w:type="dxa"/>
            <w:gridSpan w:val="2"/>
          </w:tcPr>
          <w:p w:rsidR="00773EB2" w:rsidRDefault="00773EB2" w:rsidP="00773EB2">
            <w:pPr>
              <w:tabs>
                <w:tab w:val="left" w:pos="1242"/>
              </w:tabs>
              <w:spacing w:after="0" w:line="240" w:lineRule="auto"/>
              <w:ind w:right="612"/>
              <w:jc w:val="center"/>
            </w:pPr>
            <w:r w:rsidRPr="00B845B6">
              <w:rPr>
                <w:b/>
                <w:sz w:val="22"/>
                <w:szCs w:val="22"/>
              </w:rPr>
              <w:t>Persentase (%)</w:t>
            </w:r>
          </w:p>
        </w:tc>
      </w:tr>
      <w:tr w:rsidR="00773EB2" w:rsidTr="00673BBD">
        <w:tc>
          <w:tcPr>
            <w:tcW w:w="2520" w:type="dxa"/>
            <w:vMerge/>
          </w:tcPr>
          <w:p w:rsidR="00773EB2" w:rsidRDefault="00773EB2" w:rsidP="00773EB2">
            <w:pPr>
              <w:spacing w:after="0" w:line="240" w:lineRule="auto"/>
              <w:jc w:val="center"/>
            </w:pPr>
          </w:p>
        </w:tc>
        <w:tc>
          <w:tcPr>
            <w:tcW w:w="2070" w:type="dxa"/>
            <w:vMerge/>
          </w:tcPr>
          <w:p w:rsidR="00773EB2" w:rsidRDefault="00773EB2" w:rsidP="00773EB2">
            <w:pPr>
              <w:spacing w:after="0" w:line="240" w:lineRule="auto"/>
              <w:jc w:val="center"/>
            </w:pPr>
          </w:p>
        </w:tc>
        <w:tc>
          <w:tcPr>
            <w:tcW w:w="2250" w:type="dxa"/>
          </w:tcPr>
          <w:p w:rsidR="00773EB2" w:rsidRDefault="00773EB2" w:rsidP="00773EB2">
            <w:pPr>
              <w:spacing w:after="0" w:line="240" w:lineRule="auto"/>
              <w:ind w:right="-18"/>
              <w:jc w:val="center"/>
            </w:pPr>
            <w:r w:rsidRPr="00B845B6">
              <w:rPr>
                <w:b/>
                <w:sz w:val="22"/>
                <w:szCs w:val="22"/>
              </w:rPr>
              <w:t>Kota Bogor</w:t>
            </w:r>
          </w:p>
        </w:tc>
        <w:tc>
          <w:tcPr>
            <w:tcW w:w="2160" w:type="dxa"/>
          </w:tcPr>
          <w:p w:rsidR="00773EB2" w:rsidRDefault="00773EB2" w:rsidP="00773EB2">
            <w:pPr>
              <w:tabs>
                <w:tab w:val="left" w:pos="1872"/>
              </w:tabs>
              <w:spacing w:after="0" w:line="240" w:lineRule="auto"/>
              <w:ind w:right="-18"/>
              <w:jc w:val="center"/>
            </w:pPr>
            <w:r>
              <w:rPr>
                <w:b/>
                <w:sz w:val="22"/>
                <w:szCs w:val="22"/>
              </w:rPr>
              <w:t>Kabupaten</w:t>
            </w:r>
            <w:r>
              <w:rPr>
                <w:b/>
                <w:sz w:val="22"/>
                <w:szCs w:val="22"/>
                <w:lang w:val="en-US"/>
              </w:rPr>
              <w:t xml:space="preserve"> </w:t>
            </w:r>
            <w:r w:rsidRPr="00B845B6">
              <w:rPr>
                <w:b/>
                <w:sz w:val="22"/>
                <w:szCs w:val="22"/>
              </w:rPr>
              <w:t>Bogor</w:t>
            </w:r>
          </w:p>
        </w:tc>
      </w:tr>
      <w:tr w:rsidR="00773EB2" w:rsidTr="00673BBD">
        <w:tc>
          <w:tcPr>
            <w:tcW w:w="2520" w:type="dxa"/>
          </w:tcPr>
          <w:p w:rsidR="00773EB2" w:rsidRPr="00B845B6" w:rsidRDefault="00773EB2" w:rsidP="00773EB2">
            <w:pPr>
              <w:pStyle w:val="ListParagraph"/>
              <w:autoSpaceDE w:val="0"/>
              <w:autoSpaceDN w:val="0"/>
              <w:adjustRightInd w:val="0"/>
              <w:spacing w:after="0" w:line="240" w:lineRule="auto"/>
              <w:ind w:left="0"/>
              <w:rPr>
                <w:rFonts w:ascii="Times New Roman" w:hAnsi="Times New Roman" w:cs="Times New Roman"/>
                <w:sz w:val="22"/>
                <w:szCs w:val="22"/>
              </w:rPr>
            </w:pPr>
            <w:r w:rsidRPr="00B845B6">
              <w:rPr>
                <w:rFonts w:ascii="Times New Roman" w:hAnsi="Times New Roman" w:cs="Times New Roman"/>
                <w:sz w:val="22"/>
                <w:szCs w:val="22"/>
              </w:rPr>
              <w:t>Kemampuan menyampaikan informasi</w:t>
            </w:r>
          </w:p>
          <w:p w:rsidR="00773EB2" w:rsidRPr="00B845B6" w:rsidRDefault="00773EB2" w:rsidP="00773EB2">
            <w:pPr>
              <w:pStyle w:val="ListParagraph"/>
              <w:autoSpaceDE w:val="0"/>
              <w:autoSpaceDN w:val="0"/>
              <w:adjustRightInd w:val="0"/>
              <w:spacing w:after="0" w:line="240" w:lineRule="auto"/>
              <w:ind w:left="0"/>
              <w:rPr>
                <w:rFonts w:ascii="Times New Roman" w:hAnsi="Times New Roman" w:cs="Times New Roman"/>
                <w:sz w:val="22"/>
                <w:szCs w:val="22"/>
              </w:rPr>
            </w:pPr>
          </w:p>
        </w:tc>
        <w:tc>
          <w:tcPr>
            <w:tcW w:w="2070" w:type="dxa"/>
          </w:tcPr>
          <w:p w:rsidR="00773EB2" w:rsidRPr="00B845B6" w:rsidRDefault="00773EB2" w:rsidP="00773EB2">
            <w:pPr>
              <w:pStyle w:val="ListParagraph"/>
              <w:spacing w:after="0" w:line="240" w:lineRule="auto"/>
              <w:ind w:left="0"/>
              <w:rPr>
                <w:rFonts w:ascii="Times New Roman" w:hAnsi="Times New Roman" w:cs="Times New Roman"/>
                <w:sz w:val="22"/>
                <w:szCs w:val="22"/>
              </w:rPr>
            </w:pPr>
            <w:r w:rsidRPr="00B845B6">
              <w:rPr>
                <w:rFonts w:ascii="Times New Roman" w:hAnsi="Times New Roman" w:cs="Times New Roman"/>
                <w:sz w:val="22"/>
                <w:szCs w:val="22"/>
              </w:rPr>
              <w:t>Sangat rendah</w:t>
            </w:r>
          </w:p>
          <w:p w:rsidR="00773EB2" w:rsidRPr="00B845B6" w:rsidRDefault="00773EB2" w:rsidP="00773EB2">
            <w:pPr>
              <w:pStyle w:val="ListParagraph"/>
              <w:spacing w:after="0" w:line="240" w:lineRule="auto"/>
              <w:ind w:left="0"/>
              <w:rPr>
                <w:rFonts w:ascii="Times New Roman" w:hAnsi="Times New Roman" w:cs="Times New Roman"/>
                <w:sz w:val="22"/>
                <w:szCs w:val="22"/>
              </w:rPr>
            </w:pPr>
            <w:r w:rsidRPr="00B845B6">
              <w:rPr>
                <w:rFonts w:ascii="Times New Roman" w:hAnsi="Times New Roman" w:cs="Times New Roman"/>
                <w:sz w:val="22"/>
                <w:szCs w:val="22"/>
              </w:rPr>
              <w:t>Rendah</w:t>
            </w:r>
          </w:p>
          <w:p w:rsidR="00773EB2" w:rsidRPr="00B845B6" w:rsidRDefault="00773EB2" w:rsidP="00773EB2">
            <w:pPr>
              <w:pStyle w:val="ListParagraph"/>
              <w:spacing w:after="0" w:line="240" w:lineRule="auto"/>
              <w:ind w:left="0"/>
              <w:rPr>
                <w:rFonts w:ascii="Times New Roman" w:hAnsi="Times New Roman" w:cs="Times New Roman"/>
                <w:sz w:val="22"/>
                <w:szCs w:val="22"/>
              </w:rPr>
            </w:pPr>
            <w:r w:rsidRPr="00B845B6">
              <w:rPr>
                <w:rFonts w:ascii="Times New Roman" w:hAnsi="Times New Roman" w:cs="Times New Roman"/>
                <w:sz w:val="22"/>
                <w:szCs w:val="22"/>
              </w:rPr>
              <w:t>Sedang</w:t>
            </w:r>
          </w:p>
          <w:p w:rsidR="00773EB2" w:rsidRPr="00B845B6" w:rsidRDefault="00773EB2" w:rsidP="00773EB2">
            <w:pPr>
              <w:pStyle w:val="ListParagraph"/>
              <w:spacing w:after="0" w:line="240" w:lineRule="auto"/>
              <w:ind w:left="0"/>
              <w:rPr>
                <w:rFonts w:ascii="Times New Roman" w:hAnsi="Times New Roman" w:cs="Times New Roman"/>
                <w:sz w:val="22"/>
                <w:szCs w:val="22"/>
              </w:rPr>
            </w:pPr>
            <w:r w:rsidRPr="00B845B6">
              <w:rPr>
                <w:rFonts w:ascii="Times New Roman" w:hAnsi="Times New Roman" w:cs="Times New Roman"/>
                <w:sz w:val="22"/>
                <w:szCs w:val="22"/>
              </w:rPr>
              <w:t>Tinggi</w:t>
            </w:r>
          </w:p>
        </w:tc>
        <w:tc>
          <w:tcPr>
            <w:tcW w:w="2250" w:type="dxa"/>
          </w:tcPr>
          <w:p w:rsidR="00773EB2" w:rsidRPr="00B845B6" w:rsidRDefault="00773EB2" w:rsidP="00773EB2">
            <w:pPr>
              <w:pStyle w:val="ListParagraph"/>
              <w:tabs>
                <w:tab w:val="left" w:pos="1242"/>
              </w:tabs>
              <w:spacing w:after="0" w:line="240" w:lineRule="auto"/>
              <w:ind w:left="0" w:right="612"/>
              <w:jc w:val="right"/>
              <w:rPr>
                <w:rFonts w:ascii="Times New Roman" w:hAnsi="Times New Roman" w:cs="Times New Roman"/>
                <w:sz w:val="22"/>
                <w:szCs w:val="22"/>
              </w:rPr>
            </w:pPr>
            <w:r w:rsidRPr="00B845B6">
              <w:rPr>
                <w:rFonts w:ascii="Times New Roman" w:hAnsi="Times New Roman" w:cs="Times New Roman"/>
                <w:sz w:val="22"/>
                <w:szCs w:val="22"/>
              </w:rPr>
              <w:t>0,44</w:t>
            </w:r>
          </w:p>
          <w:p w:rsidR="00773EB2" w:rsidRPr="00B845B6" w:rsidRDefault="00773EB2" w:rsidP="00773EB2">
            <w:pPr>
              <w:pStyle w:val="ListParagraph"/>
              <w:tabs>
                <w:tab w:val="left" w:pos="1242"/>
              </w:tabs>
              <w:spacing w:after="0" w:line="240" w:lineRule="auto"/>
              <w:ind w:left="0" w:right="612"/>
              <w:jc w:val="right"/>
              <w:rPr>
                <w:rFonts w:ascii="Times New Roman" w:hAnsi="Times New Roman" w:cs="Times New Roman"/>
                <w:sz w:val="22"/>
                <w:szCs w:val="22"/>
              </w:rPr>
            </w:pPr>
            <w:r w:rsidRPr="00B845B6">
              <w:rPr>
                <w:rFonts w:ascii="Times New Roman" w:hAnsi="Times New Roman" w:cs="Times New Roman"/>
                <w:sz w:val="22"/>
                <w:szCs w:val="22"/>
              </w:rPr>
              <w:t>3,24</w:t>
            </w:r>
          </w:p>
          <w:p w:rsidR="00773EB2" w:rsidRPr="00B845B6" w:rsidRDefault="00773EB2" w:rsidP="00773EB2">
            <w:pPr>
              <w:pStyle w:val="ListParagraph"/>
              <w:tabs>
                <w:tab w:val="left" w:pos="1242"/>
              </w:tabs>
              <w:spacing w:after="0" w:line="240" w:lineRule="auto"/>
              <w:ind w:left="0" w:right="612"/>
              <w:jc w:val="right"/>
              <w:rPr>
                <w:rFonts w:ascii="Times New Roman" w:hAnsi="Times New Roman" w:cs="Times New Roman"/>
                <w:sz w:val="22"/>
                <w:szCs w:val="22"/>
              </w:rPr>
            </w:pPr>
            <w:r w:rsidRPr="00B845B6">
              <w:rPr>
                <w:rFonts w:ascii="Times New Roman" w:hAnsi="Times New Roman" w:cs="Times New Roman"/>
                <w:sz w:val="22"/>
                <w:szCs w:val="22"/>
              </w:rPr>
              <w:t>54,59</w:t>
            </w:r>
          </w:p>
          <w:p w:rsidR="00773EB2" w:rsidRPr="00B845B6" w:rsidRDefault="00773EB2" w:rsidP="00773EB2">
            <w:pPr>
              <w:pStyle w:val="ListParagraph"/>
              <w:tabs>
                <w:tab w:val="left" w:pos="1242"/>
              </w:tabs>
              <w:spacing w:after="0" w:line="240" w:lineRule="auto"/>
              <w:ind w:left="0" w:right="612"/>
              <w:jc w:val="right"/>
              <w:rPr>
                <w:rFonts w:ascii="Times New Roman" w:hAnsi="Times New Roman" w:cs="Times New Roman"/>
                <w:sz w:val="22"/>
                <w:szCs w:val="22"/>
              </w:rPr>
            </w:pPr>
            <w:r w:rsidRPr="00B845B6">
              <w:rPr>
                <w:rFonts w:ascii="Times New Roman" w:hAnsi="Times New Roman" w:cs="Times New Roman"/>
                <w:sz w:val="22"/>
                <w:szCs w:val="22"/>
              </w:rPr>
              <w:t>41,73</w:t>
            </w:r>
          </w:p>
        </w:tc>
        <w:tc>
          <w:tcPr>
            <w:tcW w:w="2160" w:type="dxa"/>
          </w:tcPr>
          <w:p w:rsidR="00773EB2" w:rsidRPr="00B845B6" w:rsidRDefault="00773EB2" w:rsidP="00773EB2">
            <w:pPr>
              <w:pStyle w:val="ListParagraph"/>
              <w:tabs>
                <w:tab w:val="left" w:pos="1242"/>
              </w:tabs>
              <w:spacing w:after="0" w:line="240" w:lineRule="auto"/>
              <w:ind w:left="0" w:right="612"/>
              <w:jc w:val="right"/>
              <w:rPr>
                <w:rFonts w:ascii="Times New Roman" w:hAnsi="Times New Roman" w:cs="Times New Roman"/>
                <w:sz w:val="22"/>
                <w:szCs w:val="22"/>
              </w:rPr>
            </w:pPr>
            <w:r w:rsidRPr="00B845B6">
              <w:rPr>
                <w:rFonts w:ascii="Times New Roman" w:hAnsi="Times New Roman" w:cs="Times New Roman"/>
                <w:sz w:val="22"/>
                <w:szCs w:val="22"/>
              </w:rPr>
              <w:t>0,53</w:t>
            </w:r>
          </w:p>
          <w:p w:rsidR="00773EB2" w:rsidRPr="00B845B6" w:rsidRDefault="00773EB2" w:rsidP="00773EB2">
            <w:pPr>
              <w:pStyle w:val="ListParagraph"/>
              <w:tabs>
                <w:tab w:val="left" w:pos="1242"/>
              </w:tabs>
              <w:spacing w:after="0" w:line="240" w:lineRule="auto"/>
              <w:ind w:left="0" w:right="612"/>
              <w:jc w:val="right"/>
              <w:rPr>
                <w:rFonts w:ascii="Times New Roman" w:hAnsi="Times New Roman" w:cs="Times New Roman"/>
                <w:sz w:val="22"/>
                <w:szCs w:val="22"/>
              </w:rPr>
            </w:pPr>
            <w:r w:rsidRPr="00B845B6">
              <w:rPr>
                <w:rFonts w:ascii="Times New Roman" w:hAnsi="Times New Roman" w:cs="Times New Roman"/>
                <w:sz w:val="22"/>
                <w:szCs w:val="22"/>
              </w:rPr>
              <w:t>1,18</w:t>
            </w:r>
          </w:p>
          <w:p w:rsidR="00773EB2" w:rsidRPr="00B845B6" w:rsidRDefault="00773EB2" w:rsidP="00773EB2">
            <w:pPr>
              <w:pStyle w:val="ListParagraph"/>
              <w:tabs>
                <w:tab w:val="left" w:pos="1242"/>
              </w:tabs>
              <w:spacing w:after="0" w:line="240" w:lineRule="auto"/>
              <w:ind w:left="0" w:right="612"/>
              <w:jc w:val="right"/>
              <w:rPr>
                <w:rFonts w:ascii="Times New Roman" w:hAnsi="Times New Roman" w:cs="Times New Roman"/>
                <w:sz w:val="22"/>
                <w:szCs w:val="22"/>
              </w:rPr>
            </w:pPr>
            <w:r w:rsidRPr="00B845B6">
              <w:rPr>
                <w:rFonts w:ascii="Times New Roman" w:hAnsi="Times New Roman" w:cs="Times New Roman"/>
                <w:sz w:val="22"/>
                <w:szCs w:val="22"/>
              </w:rPr>
              <w:t>48,72</w:t>
            </w:r>
          </w:p>
          <w:p w:rsidR="00773EB2" w:rsidRPr="00B845B6" w:rsidRDefault="00773EB2" w:rsidP="00773EB2">
            <w:pPr>
              <w:pStyle w:val="ListParagraph"/>
              <w:tabs>
                <w:tab w:val="left" w:pos="1242"/>
              </w:tabs>
              <w:spacing w:after="0" w:line="240" w:lineRule="auto"/>
              <w:ind w:left="0" w:right="612"/>
              <w:jc w:val="right"/>
              <w:rPr>
                <w:rFonts w:ascii="Times New Roman" w:hAnsi="Times New Roman" w:cs="Times New Roman"/>
                <w:sz w:val="22"/>
                <w:szCs w:val="22"/>
              </w:rPr>
            </w:pPr>
            <w:r w:rsidRPr="00B845B6">
              <w:rPr>
                <w:rFonts w:ascii="Times New Roman" w:hAnsi="Times New Roman" w:cs="Times New Roman"/>
                <w:sz w:val="22"/>
                <w:szCs w:val="22"/>
              </w:rPr>
              <w:t>49,57</w:t>
            </w:r>
          </w:p>
        </w:tc>
      </w:tr>
      <w:tr w:rsidR="00773EB2" w:rsidTr="00673BBD">
        <w:trPr>
          <w:trHeight w:val="296"/>
        </w:trPr>
        <w:tc>
          <w:tcPr>
            <w:tcW w:w="2520" w:type="dxa"/>
          </w:tcPr>
          <w:p w:rsidR="00773EB2" w:rsidRPr="00B845B6" w:rsidRDefault="00773EB2" w:rsidP="00773EB2">
            <w:pPr>
              <w:pStyle w:val="ListParagraph"/>
              <w:autoSpaceDE w:val="0"/>
              <w:autoSpaceDN w:val="0"/>
              <w:adjustRightInd w:val="0"/>
              <w:spacing w:after="0" w:line="240" w:lineRule="auto"/>
              <w:ind w:left="0"/>
              <w:rPr>
                <w:rFonts w:ascii="Times New Roman" w:hAnsi="Times New Roman" w:cs="Times New Roman"/>
                <w:sz w:val="22"/>
                <w:szCs w:val="22"/>
              </w:rPr>
            </w:pPr>
            <w:r w:rsidRPr="00B845B6">
              <w:rPr>
                <w:rFonts w:ascii="Times New Roman" w:hAnsi="Times New Roman" w:cs="Times New Roman"/>
                <w:sz w:val="22"/>
                <w:szCs w:val="22"/>
              </w:rPr>
              <w:t>Rataan Skor</w:t>
            </w:r>
          </w:p>
        </w:tc>
        <w:tc>
          <w:tcPr>
            <w:tcW w:w="2070" w:type="dxa"/>
          </w:tcPr>
          <w:p w:rsidR="00773EB2" w:rsidRDefault="00773EB2" w:rsidP="00773EB2">
            <w:pPr>
              <w:spacing w:after="0" w:line="240" w:lineRule="auto"/>
              <w:jc w:val="both"/>
            </w:pPr>
          </w:p>
        </w:tc>
        <w:tc>
          <w:tcPr>
            <w:tcW w:w="2250" w:type="dxa"/>
          </w:tcPr>
          <w:p w:rsidR="00773EB2" w:rsidRPr="00B845B6" w:rsidRDefault="00773EB2" w:rsidP="00773EB2">
            <w:pPr>
              <w:pStyle w:val="ListParagraph"/>
              <w:tabs>
                <w:tab w:val="left" w:pos="1242"/>
              </w:tabs>
              <w:spacing w:after="0" w:line="240" w:lineRule="auto"/>
              <w:ind w:left="0" w:right="612"/>
              <w:jc w:val="right"/>
              <w:rPr>
                <w:rFonts w:ascii="Times New Roman" w:hAnsi="Times New Roman" w:cs="Times New Roman"/>
                <w:sz w:val="22"/>
                <w:szCs w:val="22"/>
              </w:rPr>
            </w:pPr>
            <w:r w:rsidRPr="00B845B6">
              <w:rPr>
                <w:rFonts w:ascii="Times New Roman" w:hAnsi="Times New Roman" w:cs="Times New Roman"/>
                <w:sz w:val="22"/>
                <w:szCs w:val="22"/>
              </w:rPr>
              <w:t>84,41</w:t>
            </w:r>
          </w:p>
        </w:tc>
        <w:tc>
          <w:tcPr>
            <w:tcW w:w="2160" w:type="dxa"/>
          </w:tcPr>
          <w:p w:rsidR="00773EB2" w:rsidRPr="00B845B6" w:rsidRDefault="00773EB2" w:rsidP="00773EB2">
            <w:pPr>
              <w:pStyle w:val="ListParagraph"/>
              <w:tabs>
                <w:tab w:val="left" w:pos="1242"/>
              </w:tabs>
              <w:spacing w:after="0" w:line="240" w:lineRule="auto"/>
              <w:ind w:left="0" w:right="612"/>
              <w:jc w:val="right"/>
              <w:rPr>
                <w:rFonts w:ascii="Times New Roman" w:hAnsi="Times New Roman" w:cs="Times New Roman"/>
                <w:sz w:val="22"/>
                <w:szCs w:val="22"/>
              </w:rPr>
            </w:pPr>
            <w:r w:rsidRPr="00B845B6">
              <w:rPr>
                <w:rFonts w:ascii="Times New Roman" w:hAnsi="Times New Roman" w:cs="Times New Roman"/>
                <w:sz w:val="22"/>
                <w:szCs w:val="22"/>
              </w:rPr>
              <w:t>86,83</w:t>
            </w:r>
          </w:p>
        </w:tc>
      </w:tr>
      <w:tr w:rsidR="00773EB2" w:rsidTr="00673BBD">
        <w:tc>
          <w:tcPr>
            <w:tcW w:w="2520" w:type="dxa"/>
          </w:tcPr>
          <w:p w:rsidR="00773EB2" w:rsidRPr="00B845B6" w:rsidRDefault="00773EB2" w:rsidP="00773EB2">
            <w:pPr>
              <w:pStyle w:val="ListParagraph"/>
              <w:autoSpaceDE w:val="0"/>
              <w:autoSpaceDN w:val="0"/>
              <w:adjustRightInd w:val="0"/>
              <w:spacing w:after="0" w:line="240" w:lineRule="auto"/>
              <w:ind w:left="0"/>
              <w:rPr>
                <w:rFonts w:ascii="Times New Roman" w:hAnsi="Times New Roman" w:cs="Times New Roman"/>
                <w:sz w:val="22"/>
                <w:szCs w:val="22"/>
              </w:rPr>
            </w:pPr>
            <w:r w:rsidRPr="00B845B6">
              <w:rPr>
                <w:rFonts w:ascii="Times New Roman" w:hAnsi="Times New Roman" w:cs="Times New Roman"/>
                <w:sz w:val="22"/>
                <w:szCs w:val="22"/>
              </w:rPr>
              <w:t>Kesesuaian informasi</w:t>
            </w:r>
          </w:p>
          <w:p w:rsidR="00773EB2" w:rsidRPr="00B845B6" w:rsidRDefault="00773EB2" w:rsidP="00773EB2">
            <w:pPr>
              <w:pStyle w:val="ListParagraph"/>
              <w:autoSpaceDE w:val="0"/>
              <w:autoSpaceDN w:val="0"/>
              <w:adjustRightInd w:val="0"/>
              <w:spacing w:after="0" w:line="240" w:lineRule="auto"/>
              <w:ind w:left="0"/>
              <w:rPr>
                <w:rFonts w:ascii="Times New Roman" w:hAnsi="Times New Roman" w:cs="Times New Roman"/>
                <w:sz w:val="22"/>
                <w:szCs w:val="22"/>
              </w:rPr>
            </w:pPr>
          </w:p>
        </w:tc>
        <w:tc>
          <w:tcPr>
            <w:tcW w:w="2070" w:type="dxa"/>
          </w:tcPr>
          <w:p w:rsidR="00773EB2" w:rsidRPr="00B845B6" w:rsidRDefault="00773EB2" w:rsidP="00773EB2">
            <w:pPr>
              <w:pStyle w:val="ListParagraph"/>
              <w:spacing w:after="0" w:line="240" w:lineRule="auto"/>
              <w:ind w:left="0"/>
              <w:rPr>
                <w:rFonts w:ascii="Times New Roman" w:hAnsi="Times New Roman" w:cs="Times New Roman"/>
                <w:sz w:val="22"/>
                <w:szCs w:val="22"/>
              </w:rPr>
            </w:pPr>
            <w:r w:rsidRPr="00B845B6">
              <w:rPr>
                <w:rFonts w:ascii="Times New Roman" w:hAnsi="Times New Roman" w:cs="Times New Roman"/>
                <w:sz w:val="22"/>
                <w:szCs w:val="22"/>
              </w:rPr>
              <w:t>Sangat rendah</w:t>
            </w:r>
          </w:p>
          <w:p w:rsidR="00773EB2" w:rsidRPr="00B845B6" w:rsidRDefault="00773EB2" w:rsidP="00773EB2">
            <w:pPr>
              <w:pStyle w:val="ListParagraph"/>
              <w:spacing w:after="0" w:line="240" w:lineRule="auto"/>
              <w:ind w:left="0"/>
              <w:rPr>
                <w:rFonts w:ascii="Times New Roman" w:hAnsi="Times New Roman" w:cs="Times New Roman"/>
                <w:sz w:val="22"/>
                <w:szCs w:val="22"/>
              </w:rPr>
            </w:pPr>
            <w:r w:rsidRPr="00B845B6">
              <w:rPr>
                <w:rFonts w:ascii="Times New Roman" w:hAnsi="Times New Roman" w:cs="Times New Roman"/>
                <w:sz w:val="22"/>
                <w:szCs w:val="22"/>
              </w:rPr>
              <w:t>Rendah</w:t>
            </w:r>
          </w:p>
          <w:p w:rsidR="00773EB2" w:rsidRPr="00B845B6" w:rsidRDefault="00773EB2" w:rsidP="00773EB2">
            <w:pPr>
              <w:pStyle w:val="ListParagraph"/>
              <w:spacing w:after="0" w:line="240" w:lineRule="auto"/>
              <w:ind w:left="0"/>
              <w:rPr>
                <w:rFonts w:ascii="Times New Roman" w:hAnsi="Times New Roman" w:cs="Times New Roman"/>
                <w:sz w:val="22"/>
                <w:szCs w:val="22"/>
              </w:rPr>
            </w:pPr>
            <w:r w:rsidRPr="00B845B6">
              <w:rPr>
                <w:rFonts w:ascii="Times New Roman" w:hAnsi="Times New Roman" w:cs="Times New Roman"/>
                <w:sz w:val="22"/>
                <w:szCs w:val="22"/>
              </w:rPr>
              <w:t>Sedang</w:t>
            </w:r>
          </w:p>
          <w:p w:rsidR="00773EB2" w:rsidRPr="00B845B6" w:rsidRDefault="00773EB2" w:rsidP="00773EB2">
            <w:pPr>
              <w:pStyle w:val="ListParagraph"/>
              <w:spacing w:after="0" w:line="240" w:lineRule="auto"/>
              <w:ind w:left="0"/>
              <w:rPr>
                <w:rFonts w:ascii="Times New Roman" w:hAnsi="Times New Roman" w:cs="Times New Roman"/>
                <w:sz w:val="22"/>
                <w:szCs w:val="22"/>
              </w:rPr>
            </w:pPr>
            <w:r w:rsidRPr="00B845B6">
              <w:rPr>
                <w:rFonts w:ascii="Times New Roman" w:hAnsi="Times New Roman" w:cs="Times New Roman"/>
                <w:sz w:val="22"/>
                <w:szCs w:val="22"/>
              </w:rPr>
              <w:t>Tinggi</w:t>
            </w:r>
          </w:p>
        </w:tc>
        <w:tc>
          <w:tcPr>
            <w:tcW w:w="2250" w:type="dxa"/>
          </w:tcPr>
          <w:p w:rsidR="00773EB2" w:rsidRPr="00B845B6" w:rsidRDefault="00773EB2" w:rsidP="00773EB2">
            <w:pPr>
              <w:pStyle w:val="ListParagraph"/>
              <w:tabs>
                <w:tab w:val="left" w:pos="1242"/>
              </w:tabs>
              <w:spacing w:after="0" w:line="240" w:lineRule="auto"/>
              <w:ind w:left="0" w:right="612"/>
              <w:jc w:val="right"/>
              <w:rPr>
                <w:rFonts w:ascii="Times New Roman" w:hAnsi="Times New Roman" w:cs="Times New Roman"/>
                <w:sz w:val="22"/>
                <w:szCs w:val="22"/>
              </w:rPr>
            </w:pPr>
            <w:r w:rsidRPr="00B845B6">
              <w:rPr>
                <w:rFonts w:ascii="Times New Roman" w:hAnsi="Times New Roman" w:cs="Times New Roman"/>
                <w:sz w:val="22"/>
                <w:szCs w:val="22"/>
              </w:rPr>
              <w:t>0,00</w:t>
            </w:r>
          </w:p>
          <w:p w:rsidR="00773EB2" w:rsidRPr="00B845B6" w:rsidRDefault="00773EB2" w:rsidP="00773EB2">
            <w:pPr>
              <w:pStyle w:val="ListParagraph"/>
              <w:tabs>
                <w:tab w:val="left" w:pos="1242"/>
              </w:tabs>
              <w:spacing w:after="0" w:line="240" w:lineRule="auto"/>
              <w:ind w:left="0" w:right="612"/>
              <w:jc w:val="right"/>
              <w:rPr>
                <w:rFonts w:ascii="Times New Roman" w:hAnsi="Times New Roman" w:cs="Times New Roman"/>
                <w:sz w:val="22"/>
                <w:szCs w:val="22"/>
              </w:rPr>
            </w:pPr>
            <w:r w:rsidRPr="00B845B6">
              <w:rPr>
                <w:rFonts w:ascii="Times New Roman" w:hAnsi="Times New Roman" w:cs="Times New Roman"/>
                <w:sz w:val="22"/>
                <w:szCs w:val="22"/>
              </w:rPr>
              <w:t>3,06</w:t>
            </w:r>
          </w:p>
          <w:p w:rsidR="00773EB2" w:rsidRPr="00B845B6" w:rsidRDefault="00773EB2" w:rsidP="00773EB2">
            <w:pPr>
              <w:pStyle w:val="ListParagraph"/>
              <w:tabs>
                <w:tab w:val="left" w:pos="1242"/>
              </w:tabs>
              <w:spacing w:after="0" w:line="240" w:lineRule="auto"/>
              <w:ind w:left="0" w:right="612"/>
              <w:jc w:val="right"/>
              <w:rPr>
                <w:rFonts w:ascii="Times New Roman" w:hAnsi="Times New Roman" w:cs="Times New Roman"/>
                <w:sz w:val="22"/>
                <w:szCs w:val="22"/>
              </w:rPr>
            </w:pPr>
            <w:r w:rsidRPr="00B845B6">
              <w:rPr>
                <w:rFonts w:ascii="Times New Roman" w:hAnsi="Times New Roman" w:cs="Times New Roman"/>
                <w:sz w:val="22"/>
                <w:szCs w:val="22"/>
              </w:rPr>
              <w:t>62,73</w:t>
            </w:r>
          </w:p>
          <w:p w:rsidR="00773EB2" w:rsidRPr="00B845B6" w:rsidRDefault="00773EB2" w:rsidP="00773EB2">
            <w:pPr>
              <w:pStyle w:val="ListParagraph"/>
              <w:tabs>
                <w:tab w:val="left" w:pos="1242"/>
              </w:tabs>
              <w:spacing w:after="0" w:line="240" w:lineRule="auto"/>
              <w:ind w:left="0" w:right="612"/>
              <w:jc w:val="right"/>
              <w:rPr>
                <w:rFonts w:ascii="Times New Roman" w:hAnsi="Times New Roman" w:cs="Times New Roman"/>
                <w:sz w:val="22"/>
                <w:szCs w:val="22"/>
              </w:rPr>
            </w:pPr>
            <w:r w:rsidRPr="00B845B6">
              <w:rPr>
                <w:rFonts w:ascii="Times New Roman" w:hAnsi="Times New Roman" w:cs="Times New Roman"/>
                <w:sz w:val="22"/>
                <w:szCs w:val="22"/>
              </w:rPr>
              <w:t>34,21</w:t>
            </w:r>
          </w:p>
        </w:tc>
        <w:tc>
          <w:tcPr>
            <w:tcW w:w="2160" w:type="dxa"/>
          </w:tcPr>
          <w:p w:rsidR="00773EB2" w:rsidRPr="00B845B6" w:rsidRDefault="00773EB2" w:rsidP="00773EB2">
            <w:pPr>
              <w:pStyle w:val="ListParagraph"/>
              <w:tabs>
                <w:tab w:val="left" w:pos="1242"/>
              </w:tabs>
              <w:spacing w:after="0" w:line="240" w:lineRule="auto"/>
              <w:ind w:left="0" w:right="612"/>
              <w:jc w:val="right"/>
              <w:rPr>
                <w:rFonts w:ascii="Times New Roman" w:hAnsi="Times New Roman" w:cs="Times New Roman"/>
                <w:sz w:val="22"/>
                <w:szCs w:val="22"/>
              </w:rPr>
            </w:pPr>
            <w:r w:rsidRPr="00B845B6">
              <w:rPr>
                <w:rFonts w:ascii="Times New Roman" w:hAnsi="Times New Roman" w:cs="Times New Roman"/>
                <w:sz w:val="22"/>
                <w:szCs w:val="22"/>
              </w:rPr>
              <w:t>0,00</w:t>
            </w:r>
          </w:p>
          <w:p w:rsidR="00773EB2" w:rsidRPr="00B845B6" w:rsidRDefault="00773EB2" w:rsidP="00773EB2">
            <w:pPr>
              <w:pStyle w:val="ListParagraph"/>
              <w:tabs>
                <w:tab w:val="left" w:pos="1242"/>
              </w:tabs>
              <w:spacing w:after="0" w:line="240" w:lineRule="auto"/>
              <w:ind w:left="0" w:right="612"/>
              <w:jc w:val="right"/>
              <w:rPr>
                <w:rFonts w:ascii="Times New Roman" w:hAnsi="Times New Roman" w:cs="Times New Roman"/>
                <w:sz w:val="22"/>
                <w:szCs w:val="22"/>
              </w:rPr>
            </w:pPr>
            <w:r w:rsidRPr="00B845B6">
              <w:rPr>
                <w:rFonts w:ascii="Times New Roman" w:hAnsi="Times New Roman" w:cs="Times New Roman"/>
                <w:sz w:val="22"/>
                <w:szCs w:val="22"/>
              </w:rPr>
              <w:t>0,11</w:t>
            </w:r>
          </w:p>
          <w:p w:rsidR="00773EB2" w:rsidRPr="00B845B6" w:rsidRDefault="00773EB2" w:rsidP="00773EB2">
            <w:pPr>
              <w:pStyle w:val="ListParagraph"/>
              <w:tabs>
                <w:tab w:val="left" w:pos="1242"/>
              </w:tabs>
              <w:spacing w:after="0" w:line="240" w:lineRule="auto"/>
              <w:ind w:left="0" w:right="612"/>
              <w:jc w:val="right"/>
              <w:rPr>
                <w:rFonts w:ascii="Times New Roman" w:hAnsi="Times New Roman" w:cs="Times New Roman"/>
                <w:sz w:val="22"/>
                <w:szCs w:val="22"/>
              </w:rPr>
            </w:pPr>
            <w:r w:rsidRPr="00B845B6">
              <w:rPr>
                <w:rFonts w:ascii="Times New Roman" w:hAnsi="Times New Roman" w:cs="Times New Roman"/>
                <w:sz w:val="22"/>
                <w:szCs w:val="22"/>
              </w:rPr>
              <w:t>68,70</w:t>
            </w:r>
          </w:p>
          <w:p w:rsidR="00773EB2" w:rsidRPr="00B845B6" w:rsidRDefault="00773EB2" w:rsidP="00773EB2">
            <w:pPr>
              <w:pStyle w:val="ListParagraph"/>
              <w:tabs>
                <w:tab w:val="left" w:pos="1242"/>
              </w:tabs>
              <w:spacing w:after="0" w:line="240" w:lineRule="auto"/>
              <w:ind w:left="0" w:right="612"/>
              <w:jc w:val="right"/>
              <w:rPr>
                <w:rFonts w:ascii="Times New Roman" w:hAnsi="Times New Roman" w:cs="Times New Roman"/>
                <w:sz w:val="22"/>
                <w:szCs w:val="22"/>
              </w:rPr>
            </w:pPr>
            <w:r w:rsidRPr="00B845B6">
              <w:rPr>
                <w:rFonts w:ascii="Times New Roman" w:hAnsi="Times New Roman" w:cs="Times New Roman"/>
                <w:sz w:val="22"/>
                <w:szCs w:val="22"/>
              </w:rPr>
              <w:t>31,20</w:t>
            </w:r>
          </w:p>
        </w:tc>
      </w:tr>
      <w:tr w:rsidR="00773EB2" w:rsidTr="00673BBD">
        <w:tc>
          <w:tcPr>
            <w:tcW w:w="2520" w:type="dxa"/>
          </w:tcPr>
          <w:p w:rsidR="00773EB2" w:rsidRPr="00B845B6" w:rsidRDefault="00773EB2" w:rsidP="00773EB2">
            <w:pPr>
              <w:pStyle w:val="ListParagraph"/>
              <w:autoSpaceDE w:val="0"/>
              <w:autoSpaceDN w:val="0"/>
              <w:adjustRightInd w:val="0"/>
              <w:spacing w:after="0" w:line="240" w:lineRule="auto"/>
              <w:ind w:left="0"/>
              <w:rPr>
                <w:rFonts w:ascii="Times New Roman" w:hAnsi="Times New Roman" w:cs="Times New Roman"/>
                <w:sz w:val="22"/>
                <w:szCs w:val="22"/>
              </w:rPr>
            </w:pPr>
            <w:r w:rsidRPr="00B845B6">
              <w:rPr>
                <w:rFonts w:ascii="Times New Roman" w:hAnsi="Times New Roman" w:cs="Times New Roman"/>
                <w:sz w:val="22"/>
                <w:szCs w:val="22"/>
              </w:rPr>
              <w:t>Rataan Skor</w:t>
            </w:r>
          </w:p>
        </w:tc>
        <w:tc>
          <w:tcPr>
            <w:tcW w:w="2070" w:type="dxa"/>
          </w:tcPr>
          <w:p w:rsidR="00773EB2" w:rsidRPr="00B845B6" w:rsidRDefault="00773EB2" w:rsidP="00773EB2">
            <w:pPr>
              <w:pStyle w:val="ListParagraph"/>
              <w:spacing w:after="0" w:line="240" w:lineRule="auto"/>
              <w:ind w:left="0"/>
              <w:rPr>
                <w:rFonts w:ascii="Times New Roman" w:hAnsi="Times New Roman" w:cs="Times New Roman"/>
                <w:sz w:val="22"/>
                <w:szCs w:val="22"/>
              </w:rPr>
            </w:pPr>
          </w:p>
        </w:tc>
        <w:tc>
          <w:tcPr>
            <w:tcW w:w="2250" w:type="dxa"/>
          </w:tcPr>
          <w:p w:rsidR="00773EB2" w:rsidRPr="00B845B6" w:rsidRDefault="00773EB2" w:rsidP="00773EB2">
            <w:pPr>
              <w:pStyle w:val="ListParagraph"/>
              <w:tabs>
                <w:tab w:val="left" w:pos="1242"/>
              </w:tabs>
              <w:spacing w:after="0" w:line="240" w:lineRule="auto"/>
              <w:ind w:left="0" w:right="612"/>
              <w:jc w:val="right"/>
              <w:rPr>
                <w:rFonts w:ascii="Times New Roman" w:hAnsi="Times New Roman" w:cs="Times New Roman"/>
                <w:sz w:val="22"/>
                <w:szCs w:val="22"/>
              </w:rPr>
            </w:pPr>
            <w:r w:rsidRPr="00B845B6">
              <w:rPr>
                <w:rFonts w:ascii="Times New Roman" w:hAnsi="Times New Roman" w:cs="Times New Roman"/>
                <w:sz w:val="22"/>
                <w:szCs w:val="22"/>
              </w:rPr>
              <w:t>82,79</w:t>
            </w:r>
          </w:p>
        </w:tc>
        <w:tc>
          <w:tcPr>
            <w:tcW w:w="2160" w:type="dxa"/>
          </w:tcPr>
          <w:p w:rsidR="00773EB2" w:rsidRPr="00B845B6" w:rsidRDefault="00773EB2" w:rsidP="00773EB2">
            <w:pPr>
              <w:pStyle w:val="ListParagraph"/>
              <w:tabs>
                <w:tab w:val="left" w:pos="1242"/>
              </w:tabs>
              <w:spacing w:after="0" w:line="240" w:lineRule="auto"/>
              <w:ind w:left="0" w:right="612"/>
              <w:jc w:val="right"/>
              <w:rPr>
                <w:rFonts w:ascii="Times New Roman" w:hAnsi="Times New Roman" w:cs="Times New Roman"/>
                <w:sz w:val="22"/>
                <w:szCs w:val="22"/>
              </w:rPr>
            </w:pPr>
            <w:r w:rsidRPr="00B845B6">
              <w:rPr>
                <w:rFonts w:ascii="Times New Roman" w:hAnsi="Times New Roman" w:cs="Times New Roman"/>
                <w:sz w:val="22"/>
                <w:szCs w:val="22"/>
              </w:rPr>
              <w:t>82,77</w:t>
            </w:r>
          </w:p>
        </w:tc>
      </w:tr>
      <w:tr w:rsidR="00773EB2" w:rsidTr="00673BBD">
        <w:tc>
          <w:tcPr>
            <w:tcW w:w="2520" w:type="dxa"/>
          </w:tcPr>
          <w:p w:rsidR="00773EB2" w:rsidRPr="00B845B6" w:rsidRDefault="00773EB2" w:rsidP="00773EB2">
            <w:pPr>
              <w:pStyle w:val="ListParagraph"/>
              <w:autoSpaceDE w:val="0"/>
              <w:autoSpaceDN w:val="0"/>
              <w:adjustRightInd w:val="0"/>
              <w:spacing w:after="0" w:line="240" w:lineRule="auto"/>
              <w:ind w:left="0"/>
              <w:rPr>
                <w:rFonts w:ascii="Times New Roman" w:hAnsi="Times New Roman" w:cs="Times New Roman"/>
                <w:sz w:val="22"/>
                <w:szCs w:val="22"/>
              </w:rPr>
            </w:pPr>
            <w:r w:rsidRPr="00B845B6">
              <w:rPr>
                <w:rFonts w:ascii="Times New Roman" w:hAnsi="Times New Roman" w:cs="Times New Roman"/>
                <w:sz w:val="22"/>
                <w:szCs w:val="22"/>
              </w:rPr>
              <w:t>Intensitas pendampingan</w:t>
            </w:r>
          </w:p>
        </w:tc>
        <w:tc>
          <w:tcPr>
            <w:tcW w:w="2070" w:type="dxa"/>
          </w:tcPr>
          <w:p w:rsidR="00773EB2" w:rsidRPr="00B845B6" w:rsidRDefault="00773EB2" w:rsidP="00773EB2">
            <w:pPr>
              <w:pStyle w:val="ListParagraph"/>
              <w:spacing w:after="0" w:line="240" w:lineRule="auto"/>
              <w:ind w:left="0"/>
              <w:rPr>
                <w:rFonts w:ascii="Times New Roman" w:hAnsi="Times New Roman" w:cs="Times New Roman"/>
                <w:sz w:val="22"/>
                <w:szCs w:val="22"/>
              </w:rPr>
            </w:pPr>
            <w:r w:rsidRPr="00B845B6">
              <w:rPr>
                <w:rFonts w:ascii="Times New Roman" w:hAnsi="Times New Roman" w:cs="Times New Roman"/>
                <w:sz w:val="22"/>
                <w:szCs w:val="22"/>
              </w:rPr>
              <w:t>Sangat rendah</w:t>
            </w:r>
          </w:p>
          <w:p w:rsidR="00773EB2" w:rsidRPr="00B845B6" w:rsidRDefault="00773EB2" w:rsidP="00773EB2">
            <w:pPr>
              <w:pStyle w:val="ListParagraph"/>
              <w:spacing w:after="0" w:line="240" w:lineRule="auto"/>
              <w:ind w:left="0"/>
              <w:rPr>
                <w:rFonts w:ascii="Times New Roman" w:hAnsi="Times New Roman" w:cs="Times New Roman"/>
                <w:sz w:val="22"/>
                <w:szCs w:val="22"/>
              </w:rPr>
            </w:pPr>
            <w:r w:rsidRPr="00B845B6">
              <w:rPr>
                <w:rFonts w:ascii="Times New Roman" w:hAnsi="Times New Roman" w:cs="Times New Roman"/>
                <w:sz w:val="22"/>
                <w:szCs w:val="22"/>
              </w:rPr>
              <w:t>Rendah</w:t>
            </w:r>
          </w:p>
          <w:p w:rsidR="00773EB2" w:rsidRPr="00B845B6" w:rsidRDefault="00773EB2" w:rsidP="00773EB2">
            <w:pPr>
              <w:pStyle w:val="ListParagraph"/>
              <w:spacing w:after="0" w:line="240" w:lineRule="auto"/>
              <w:ind w:left="0"/>
              <w:rPr>
                <w:rFonts w:ascii="Times New Roman" w:hAnsi="Times New Roman" w:cs="Times New Roman"/>
                <w:sz w:val="22"/>
                <w:szCs w:val="22"/>
              </w:rPr>
            </w:pPr>
            <w:r w:rsidRPr="00B845B6">
              <w:rPr>
                <w:rFonts w:ascii="Times New Roman" w:hAnsi="Times New Roman" w:cs="Times New Roman"/>
                <w:sz w:val="22"/>
                <w:szCs w:val="22"/>
              </w:rPr>
              <w:t>Sedang</w:t>
            </w:r>
          </w:p>
          <w:p w:rsidR="00773EB2" w:rsidRPr="00B845B6" w:rsidRDefault="00773EB2" w:rsidP="00773EB2">
            <w:pPr>
              <w:pStyle w:val="ListParagraph"/>
              <w:spacing w:after="0" w:line="240" w:lineRule="auto"/>
              <w:ind w:left="0"/>
              <w:rPr>
                <w:rFonts w:ascii="Times New Roman" w:hAnsi="Times New Roman" w:cs="Times New Roman"/>
                <w:sz w:val="22"/>
                <w:szCs w:val="22"/>
              </w:rPr>
            </w:pPr>
            <w:r w:rsidRPr="00B845B6">
              <w:rPr>
                <w:rFonts w:ascii="Times New Roman" w:hAnsi="Times New Roman" w:cs="Times New Roman"/>
                <w:sz w:val="22"/>
                <w:szCs w:val="22"/>
              </w:rPr>
              <w:t>Tinggi</w:t>
            </w:r>
          </w:p>
        </w:tc>
        <w:tc>
          <w:tcPr>
            <w:tcW w:w="2250" w:type="dxa"/>
          </w:tcPr>
          <w:p w:rsidR="00773EB2" w:rsidRPr="00B845B6" w:rsidRDefault="00773EB2" w:rsidP="00773EB2">
            <w:pPr>
              <w:pStyle w:val="ListParagraph"/>
              <w:tabs>
                <w:tab w:val="left" w:pos="1242"/>
              </w:tabs>
              <w:spacing w:after="0" w:line="240" w:lineRule="auto"/>
              <w:ind w:left="0" w:right="612"/>
              <w:jc w:val="right"/>
              <w:rPr>
                <w:rFonts w:ascii="Times New Roman" w:hAnsi="Times New Roman" w:cs="Times New Roman"/>
                <w:sz w:val="22"/>
                <w:szCs w:val="22"/>
              </w:rPr>
            </w:pPr>
            <w:r w:rsidRPr="00B845B6">
              <w:rPr>
                <w:rFonts w:ascii="Times New Roman" w:hAnsi="Times New Roman" w:cs="Times New Roman"/>
                <w:sz w:val="22"/>
                <w:szCs w:val="22"/>
              </w:rPr>
              <w:t>0,26</w:t>
            </w:r>
          </w:p>
          <w:p w:rsidR="00773EB2" w:rsidRPr="00B845B6" w:rsidRDefault="00773EB2" w:rsidP="00773EB2">
            <w:pPr>
              <w:pStyle w:val="ListParagraph"/>
              <w:tabs>
                <w:tab w:val="left" w:pos="1242"/>
              </w:tabs>
              <w:spacing w:after="0" w:line="240" w:lineRule="auto"/>
              <w:ind w:left="0" w:right="612"/>
              <w:jc w:val="right"/>
              <w:rPr>
                <w:rFonts w:ascii="Times New Roman" w:hAnsi="Times New Roman" w:cs="Times New Roman"/>
                <w:sz w:val="22"/>
                <w:szCs w:val="22"/>
              </w:rPr>
            </w:pPr>
            <w:r w:rsidRPr="00B845B6">
              <w:rPr>
                <w:rFonts w:ascii="Times New Roman" w:hAnsi="Times New Roman" w:cs="Times New Roman"/>
                <w:sz w:val="22"/>
                <w:szCs w:val="22"/>
              </w:rPr>
              <w:t>13,91</w:t>
            </w:r>
          </w:p>
          <w:p w:rsidR="00773EB2" w:rsidRPr="00B845B6" w:rsidRDefault="00773EB2" w:rsidP="00773EB2">
            <w:pPr>
              <w:pStyle w:val="ListParagraph"/>
              <w:tabs>
                <w:tab w:val="left" w:pos="1242"/>
              </w:tabs>
              <w:spacing w:after="0" w:line="240" w:lineRule="auto"/>
              <w:ind w:left="0" w:right="612"/>
              <w:jc w:val="right"/>
              <w:rPr>
                <w:rFonts w:ascii="Times New Roman" w:hAnsi="Times New Roman" w:cs="Times New Roman"/>
                <w:sz w:val="22"/>
                <w:szCs w:val="22"/>
              </w:rPr>
            </w:pPr>
            <w:r w:rsidRPr="00B845B6">
              <w:rPr>
                <w:rFonts w:ascii="Times New Roman" w:hAnsi="Times New Roman" w:cs="Times New Roman"/>
                <w:sz w:val="22"/>
                <w:szCs w:val="22"/>
              </w:rPr>
              <w:t>51,27</w:t>
            </w:r>
          </w:p>
          <w:p w:rsidR="00773EB2" w:rsidRPr="00B845B6" w:rsidRDefault="00773EB2" w:rsidP="00773EB2">
            <w:pPr>
              <w:pStyle w:val="ListParagraph"/>
              <w:tabs>
                <w:tab w:val="left" w:pos="1242"/>
              </w:tabs>
              <w:spacing w:after="0" w:line="240" w:lineRule="auto"/>
              <w:ind w:left="0" w:right="612"/>
              <w:jc w:val="right"/>
              <w:rPr>
                <w:rFonts w:ascii="Times New Roman" w:hAnsi="Times New Roman" w:cs="Times New Roman"/>
                <w:sz w:val="22"/>
                <w:szCs w:val="22"/>
              </w:rPr>
            </w:pPr>
            <w:r w:rsidRPr="00B845B6">
              <w:rPr>
                <w:rFonts w:ascii="Times New Roman" w:hAnsi="Times New Roman" w:cs="Times New Roman"/>
                <w:sz w:val="22"/>
                <w:szCs w:val="22"/>
              </w:rPr>
              <w:t>34,56</w:t>
            </w:r>
          </w:p>
        </w:tc>
        <w:tc>
          <w:tcPr>
            <w:tcW w:w="2160" w:type="dxa"/>
          </w:tcPr>
          <w:p w:rsidR="00773EB2" w:rsidRPr="00B845B6" w:rsidRDefault="00773EB2" w:rsidP="00773EB2">
            <w:pPr>
              <w:pStyle w:val="ListParagraph"/>
              <w:tabs>
                <w:tab w:val="left" w:pos="1242"/>
              </w:tabs>
              <w:spacing w:after="0" w:line="240" w:lineRule="auto"/>
              <w:ind w:left="0" w:right="612"/>
              <w:jc w:val="right"/>
              <w:rPr>
                <w:rFonts w:ascii="Times New Roman" w:hAnsi="Times New Roman" w:cs="Times New Roman"/>
                <w:sz w:val="22"/>
                <w:szCs w:val="22"/>
              </w:rPr>
            </w:pPr>
            <w:r w:rsidRPr="00B845B6">
              <w:rPr>
                <w:rFonts w:ascii="Times New Roman" w:hAnsi="Times New Roman" w:cs="Times New Roman"/>
                <w:sz w:val="22"/>
                <w:szCs w:val="22"/>
              </w:rPr>
              <w:t>6,20</w:t>
            </w:r>
          </w:p>
          <w:p w:rsidR="00773EB2" w:rsidRPr="00B845B6" w:rsidRDefault="00773EB2" w:rsidP="00773EB2">
            <w:pPr>
              <w:pStyle w:val="ListParagraph"/>
              <w:tabs>
                <w:tab w:val="left" w:pos="1242"/>
              </w:tabs>
              <w:spacing w:after="0" w:line="240" w:lineRule="auto"/>
              <w:ind w:left="0" w:right="612"/>
              <w:jc w:val="right"/>
              <w:rPr>
                <w:rFonts w:ascii="Times New Roman" w:hAnsi="Times New Roman" w:cs="Times New Roman"/>
                <w:sz w:val="22"/>
                <w:szCs w:val="22"/>
              </w:rPr>
            </w:pPr>
            <w:r w:rsidRPr="00B845B6">
              <w:rPr>
                <w:rFonts w:ascii="Times New Roman" w:hAnsi="Times New Roman" w:cs="Times New Roman"/>
                <w:sz w:val="22"/>
                <w:szCs w:val="22"/>
              </w:rPr>
              <w:t>18,48</w:t>
            </w:r>
          </w:p>
          <w:p w:rsidR="00773EB2" w:rsidRPr="00B845B6" w:rsidRDefault="00773EB2" w:rsidP="00773EB2">
            <w:pPr>
              <w:pStyle w:val="ListParagraph"/>
              <w:tabs>
                <w:tab w:val="left" w:pos="1242"/>
              </w:tabs>
              <w:spacing w:after="0" w:line="240" w:lineRule="auto"/>
              <w:ind w:left="0" w:right="612"/>
              <w:jc w:val="right"/>
              <w:rPr>
                <w:rFonts w:ascii="Times New Roman" w:hAnsi="Times New Roman" w:cs="Times New Roman"/>
                <w:sz w:val="22"/>
                <w:szCs w:val="22"/>
              </w:rPr>
            </w:pPr>
            <w:r w:rsidRPr="00B845B6">
              <w:rPr>
                <w:rFonts w:ascii="Times New Roman" w:hAnsi="Times New Roman" w:cs="Times New Roman"/>
                <w:sz w:val="22"/>
                <w:szCs w:val="22"/>
              </w:rPr>
              <w:t>37,82</w:t>
            </w:r>
          </w:p>
          <w:p w:rsidR="00773EB2" w:rsidRPr="00B845B6" w:rsidRDefault="00773EB2" w:rsidP="00773EB2">
            <w:pPr>
              <w:pStyle w:val="ListParagraph"/>
              <w:tabs>
                <w:tab w:val="left" w:pos="1242"/>
              </w:tabs>
              <w:spacing w:after="0" w:line="240" w:lineRule="auto"/>
              <w:ind w:left="0" w:right="612"/>
              <w:jc w:val="right"/>
              <w:rPr>
                <w:rFonts w:ascii="Times New Roman" w:hAnsi="Times New Roman" w:cs="Times New Roman"/>
                <w:sz w:val="22"/>
                <w:szCs w:val="22"/>
              </w:rPr>
            </w:pPr>
            <w:r w:rsidRPr="00B845B6">
              <w:rPr>
                <w:rFonts w:ascii="Times New Roman" w:hAnsi="Times New Roman" w:cs="Times New Roman"/>
                <w:sz w:val="22"/>
                <w:szCs w:val="22"/>
              </w:rPr>
              <w:t>37,50</w:t>
            </w:r>
          </w:p>
        </w:tc>
      </w:tr>
      <w:tr w:rsidR="00773EB2" w:rsidTr="00673BBD">
        <w:tc>
          <w:tcPr>
            <w:tcW w:w="4590" w:type="dxa"/>
            <w:gridSpan w:val="2"/>
          </w:tcPr>
          <w:p w:rsidR="00773EB2" w:rsidRPr="00B845B6" w:rsidRDefault="00773EB2" w:rsidP="00773EB2">
            <w:pPr>
              <w:pStyle w:val="ListParagraph"/>
              <w:spacing w:after="0" w:line="240" w:lineRule="auto"/>
              <w:ind w:left="0"/>
              <w:rPr>
                <w:rFonts w:ascii="Times New Roman" w:hAnsi="Times New Roman" w:cs="Times New Roman"/>
              </w:rPr>
            </w:pPr>
            <w:r w:rsidRPr="00B845B6">
              <w:rPr>
                <w:rFonts w:ascii="Times New Roman" w:hAnsi="Times New Roman" w:cs="Times New Roman"/>
                <w:sz w:val="22"/>
                <w:szCs w:val="22"/>
              </w:rPr>
              <w:t>Rataan Skor</w:t>
            </w:r>
          </w:p>
        </w:tc>
        <w:tc>
          <w:tcPr>
            <w:tcW w:w="2250" w:type="dxa"/>
          </w:tcPr>
          <w:p w:rsidR="00773EB2" w:rsidRPr="00B845B6" w:rsidRDefault="00773EB2" w:rsidP="00773EB2">
            <w:pPr>
              <w:pStyle w:val="ListParagraph"/>
              <w:tabs>
                <w:tab w:val="left" w:pos="1242"/>
              </w:tabs>
              <w:spacing w:after="0" w:line="240" w:lineRule="auto"/>
              <w:ind w:left="0" w:right="612"/>
              <w:jc w:val="right"/>
              <w:rPr>
                <w:rFonts w:ascii="Times New Roman" w:hAnsi="Times New Roman" w:cs="Times New Roman"/>
                <w:sz w:val="22"/>
                <w:szCs w:val="22"/>
              </w:rPr>
            </w:pPr>
            <w:r w:rsidRPr="00B845B6">
              <w:rPr>
                <w:rFonts w:ascii="Times New Roman" w:hAnsi="Times New Roman" w:cs="Times New Roman"/>
                <w:sz w:val="22"/>
                <w:szCs w:val="22"/>
              </w:rPr>
              <w:t>80,03</w:t>
            </w:r>
          </w:p>
        </w:tc>
        <w:tc>
          <w:tcPr>
            <w:tcW w:w="2160" w:type="dxa"/>
          </w:tcPr>
          <w:p w:rsidR="00773EB2" w:rsidRPr="00B845B6" w:rsidRDefault="00773EB2" w:rsidP="00773EB2">
            <w:pPr>
              <w:tabs>
                <w:tab w:val="left" w:pos="1242"/>
              </w:tabs>
              <w:spacing w:after="0" w:line="240" w:lineRule="auto"/>
              <w:ind w:right="612"/>
              <w:jc w:val="right"/>
              <w:rPr>
                <w:sz w:val="22"/>
                <w:szCs w:val="22"/>
              </w:rPr>
            </w:pPr>
            <w:r w:rsidRPr="00B845B6">
              <w:rPr>
                <w:sz w:val="22"/>
                <w:szCs w:val="22"/>
              </w:rPr>
              <w:t>76,66</w:t>
            </w:r>
          </w:p>
        </w:tc>
      </w:tr>
      <w:tr w:rsidR="00773EB2" w:rsidTr="00673BBD">
        <w:tc>
          <w:tcPr>
            <w:tcW w:w="4590" w:type="dxa"/>
            <w:gridSpan w:val="2"/>
          </w:tcPr>
          <w:p w:rsidR="00773EB2" w:rsidRPr="00B845B6" w:rsidRDefault="00773EB2" w:rsidP="00773EB2">
            <w:pPr>
              <w:pStyle w:val="ListParagraph"/>
              <w:spacing w:after="0" w:line="240" w:lineRule="auto"/>
              <w:ind w:left="0"/>
              <w:rPr>
                <w:rFonts w:ascii="Times New Roman" w:hAnsi="Times New Roman" w:cs="Times New Roman"/>
              </w:rPr>
            </w:pPr>
            <w:r>
              <w:rPr>
                <w:rFonts w:ascii="Times New Roman" w:hAnsi="Times New Roman" w:cs="Times New Roman"/>
                <w:lang w:val="en-US"/>
              </w:rPr>
              <w:t>Skor Total</w:t>
            </w:r>
          </w:p>
        </w:tc>
        <w:tc>
          <w:tcPr>
            <w:tcW w:w="2250" w:type="dxa"/>
          </w:tcPr>
          <w:p w:rsidR="00773EB2" w:rsidRPr="00773EB2" w:rsidRDefault="00773EB2" w:rsidP="00773EB2">
            <w:pPr>
              <w:pStyle w:val="ListParagraph"/>
              <w:tabs>
                <w:tab w:val="left" w:pos="1242"/>
              </w:tabs>
              <w:spacing w:after="0" w:line="240" w:lineRule="auto"/>
              <w:ind w:left="0" w:right="612"/>
              <w:jc w:val="right"/>
              <w:rPr>
                <w:rFonts w:ascii="Times New Roman" w:hAnsi="Times New Roman" w:cs="Times New Roman"/>
                <w:sz w:val="22"/>
                <w:szCs w:val="22"/>
              </w:rPr>
            </w:pPr>
            <w:r w:rsidRPr="00773EB2">
              <w:rPr>
                <w:rFonts w:ascii="Times New Roman" w:hAnsi="Times New Roman" w:cs="Times New Roman"/>
                <w:sz w:val="22"/>
                <w:szCs w:val="22"/>
              </w:rPr>
              <w:t>82,41</w:t>
            </w:r>
          </w:p>
        </w:tc>
        <w:tc>
          <w:tcPr>
            <w:tcW w:w="2160" w:type="dxa"/>
          </w:tcPr>
          <w:p w:rsidR="00773EB2" w:rsidRPr="00B845B6" w:rsidRDefault="00773EB2" w:rsidP="00773EB2">
            <w:pPr>
              <w:tabs>
                <w:tab w:val="left" w:pos="1242"/>
              </w:tabs>
              <w:spacing w:after="0" w:line="240" w:lineRule="auto"/>
              <w:ind w:right="612"/>
              <w:jc w:val="right"/>
              <w:rPr>
                <w:sz w:val="22"/>
                <w:szCs w:val="22"/>
              </w:rPr>
            </w:pPr>
            <w:r w:rsidRPr="00B845B6">
              <w:rPr>
                <w:sz w:val="22"/>
                <w:szCs w:val="22"/>
              </w:rPr>
              <w:t>82,09</w:t>
            </w:r>
          </w:p>
        </w:tc>
      </w:tr>
    </w:tbl>
    <w:p w:rsidR="00773EB2" w:rsidRPr="00773EB2" w:rsidRDefault="00773EB2" w:rsidP="00773EB2">
      <w:pPr>
        <w:autoSpaceDE w:val="0"/>
        <w:autoSpaceDN w:val="0"/>
        <w:adjustRightInd w:val="0"/>
        <w:spacing w:after="0" w:line="240" w:lineRule="auto"/>
        <w:rPr>
          <w:sz w:val="20"/>
          <w:szCs w:val="20"/>
        </w:rPr>
      </w:pPr>
      <w:r w:rsidRPr="00773EB2">
        <w:rPr>
          <w:sz w:val="20"/>
          <w:szCs w:val="20"/>
        </w:rPr>
        <w:t xml:space="preserve">Keterangan: Skor </w:t>
      </w:r>
      <w:proofErr w:type="gramStart"/>
      <w:r w:rsidRPr="00773EB2">
        <w:rPr>
          <w:sz w:val="20"/>
          <w:szCs w:val="20"/>
        </w:rPr>
        <w:t>indeks :</w:t>
      </w:r>
      <w:proofErr w:type="gramEnd"/>
      <w:r w:rsidRPr="00773EB2">
        <w:rPr>
          <w:sz w:val="20"/>
          <w:szCs w:val="20"/>
        </w:rPr>
        <w:t xml:space="preserve"> Sangat rendah = 1,00-25,00, Rendah = 26,00-50,00</w:t>
      </w:r>
    </w:p>
    <w:p w:rsidR="00773EB2" w:rsidRPr="00773EB2" w:rsidRDefault="00773EB2" w:rsidP="00773EB2">
      <w:pPr>
        <w:autoSpaceDE w:val="0"/>
        <w:autoSpaceDN w:val="0"/>
        <w:adjustRightInd w:val="0"/>
        <w:spacing w:line="240" w:lineRule="auto"/>
        <w:ind w:left="990" w:hanging="990"/>
        <w:rPr>
          <w:sz w:val="20"/>
          <w:szCs w:val="20"/>
        </w:rPr>
      </w:pPr>
      <w:r w:rsidRPr="00773EB2">
        <w:rPr>
          <w:sz w:val="20"/>
          <w:szCs w:val="20"/>
        </w:rPr>
        <w:t xml:space="preserve">                                          </w:t>
      </w:r>
      <w:r w:rsidR="00673BBD">
        <w:rPr>
          <w:sz w:val="20"/>
          <w:szCs w:val="20"/>
        </w:rPr>
        <w:t xml:space="preserve"> </w:t>
      </w:r>
      <w:r w:rsidRPr="00773EB2">
        <w:rPr>
          <w:sz w:val="20"/>
          <w:szCs w:val="20"/>
        </w:rPr>
        <w:t>Sedang = 51</w:t>
      </w:r>
      <w:proofErr w:type="gramStart"/>
      <w:r w:rsidRPr="00773EB2">
        <w:rPr>
          <w:sz w:val="20"/>
          <w:szCs w:val="20"/>
        </w:rPr>
        <w:t>,00</w:t>
      </w:r>
      <w:proofErr w:type="gramEnd"/>
      <w:r w:rsidRPr="00773EB2">
        <w:rPr>
          <w:sz w:val="20"/>
          <w:szCs w:val="20"/>
        </w:rPr>
        <w:t>-75,00, Tinggi = 76,00-100,00</w:t>
      </w:r>
    </w:p>
    <w:p w:rsidR="00673BBD" w:rsidRDefault="00673BBD" w:rsidP="00C86AA6">
      <w:pPr>
        <w:spacing w:line="240" w:lineRule="auto"/>
        <w:ind w:right="-72" w:firstLine="720"/>
        <w:jc w:val="both"/>
        <w:rPr>
          <w:color w:val="FF0000"/>
        </w:rPr>
      </w:pPr>
    </w:p>
    <w:p w:rsidR="004912BE" w:rsidRDefault="004912BE" w:rsidP="00C86AA6">
      <w:pPr>
        <w:spacing w:line="240" w:lineRule="auto"/>
        <w:ind w:right="-72" w:firstLine="720"/>
        <w:jc w:val="both"/>
      </w:pPr>
      <w:r w:rsidRPr="006429DE">
        <w:t xml:space="preserve">Sumardjo (2012) menyatakan </w:t>
      </w:r>
      <w:r>
        <w:t xml:space="preserve">penyuluh yang kompeten apabila mampu mengerjakan suatu tugas dengan terampil untuk memberdayakan orang-orang dalam meraih kesejahteraan diri, keluarga dan masyarakat, mengorganisasikan penyuluhan menjadi efektif dalam memfasilitasi masyarakat agar dapat memenuhi kebutuhan secara mandiri, mampu mengambil tindakan secara tepat bila terjadi perbedaan, mampu memecahkan masalah serta mampu mensinergikan kepentingan lokal dengan kepentingan yang lebih luas. </w:t>
      </w:r>
      <w:r w:rsidRPr="00E36091">
        <w:t>Pendamping yang berperan sebagai fasilitator dalam hal ini penyuluh pertanian</w:t>
      </w:r>
      <w:r>
        <w:t xml:space="preserve"> memiliki peran sebagai analisis masalah, pembimbing kelompok, pelatih, inovator dan penghubung yang sangat dibutuhkan dalam pengembangan masyarakat </w:t>
      </w:r>
      <w:r>
        <w:fldChar w:fldCharType="begin" w:fldLock="1"/>
      </w:r>
      <w:r w:rsidR="00D464E6">
        <w:instrText>ADDIN CSL_CITATION {"citationItems":[{"id":"ITEM-1","itemData":{"abstract":"Tulisan ini ditujukan untuk menganalisis indikator modal manusia dan sosial pertanian yang berkualitas dalam meningkatkan kinerja pembangunan nasional, dan merumuskan pola komunikasi untuk mendukung peningkatan kapasitas modal manusia dan sosial pertanian di setiap lini pembangunan pertanian. Keterbatasan kapasitas modal manusia dan sosial pertanian merupakan salah satu penyebab kurang mampunya pertanian Indonesia dalam menghadapi persaingan global. Rendahnya tingkat pendidikan petani menyebabkan kemampuan dalam mengolah informasi dan mengadopsi teknologi relatif sangat terbatas sehingga menghasilkan produk yang berkualitas rendah. Pada tingkat penyuluh, ketersediaannya di lapangan juga sangat terbatas jumlah dan kualitasnya. Selain kemampuan dasar yang masih rendah, sebagian besar penyuluh juga belum memiliki kapasitas mental yang memadai, khususnya terkait dengan integritas, kemampuannya dalam berkomunikasi, serta kapasitas moral dan etika. Sedangkan di tingkat pengambil kebijakan, masih banyak instansi daerah yang belum mampu memetakan sumber daya pertanian di daerah secara komprehensif dan memiliki kecermatan dalam membuat konsep pemanfaatannya. Selain memiliki kemampuan teknis yang tinggi, SDM pertanian sebagai modal manusia dan sosial pertanian juga harus memiliki dan berbagi nilai (shared values) serta pengorganisasian peran-peran (rules) yang diekspresikan dalam hubungan-hubungan personal (personal relationships), kepercayaan (trust), dan common sense tentang tanggung jawab komunitas (bersama).","author":[{"dropping-particle":"","family":"Mulyandari","given":"Retno Sri Hartati","non-dropping-particle":"","parse-names":false,"suffix":""},{"dropping-particle":"","family":"Sumardjo","given":"","non-dropping-particle":"","parse-names":false,"suffix":""},{"dropping-particle":"","family":"Pandjaitan","given":"Nurmala K","non-dropping-particle":"","parse-names":false,"suffix":""},{"dropping-particle":"","family":"Lubis","given":"Djuara P","non-dropping-particle":"","parse-names":false,"suffix":""}],"container-title":"Forum Penelitian Agro Ekonomi","id":"ITEM-1","issue":"2","issued":{"date-parts":[["2010"]]},"page":"135-158","title":"Pola komunikasi dalam pengembangan modal manusia dan sosial pertanian","type":"article-journal","volume":"28"},"uris":["http://www.mendeley.com/documents/?uuid=cbbdfdff-6e3d-4087-8519-281aabc94923"]}],"mendeley":{"formattedCitation":"(Mulyandari et al. 2010)","plainTextFormattedCitation":"(Mulyandari et al. 2010)","previouslyFormattedCitation":"(Mulyandari et al. 2010)"},"properties":{"noteIndex":0},"schema":"https://github.com/citation-style-language/schema/raw/master/csl-citation.json"}</w:instrText>
      </w:r>
      <w:r>
        <w:fldChar w:fldCharType="separate"/>
      </w:r>
      <w:r w:rsidRPr="005D529A">
        <w:rPr>
          <w:noProof/>
        </w:rPr>
        <w:t>(Mulyandari et al. 2010)</w:t>
      </w:r>
      <w:r>
        <w:fldChar w:fldCharType="end"/>
      </w:r>
      <w:r>
        <w:t xml:space="preserve">. </w:t>
      </w:r>
    </w:p>
    <w:p w:rsidR="00B87610" w:rsidRPr="00B845B6" w:rsidRDefault="00B87610" w:rsidP="00B87610">
      <w:pPr>
        <w:pStyle w:val="ListParagraph"/>
        <w:numPr>
          <w:ilvl w:val="0"/>
          <w:numId w:val="2"/>
        </w:numPr>
        <w:spacing w:after="160" w:line="240" w:lineRule="auto"/>
        <w:ind w:left="360"/>
        <w:jc w:val="both"/>
        <w:rPr>
          <w:rFonts w:ascii="Times New Roman" w:hAnsi="Times New Roman" w:cs="Times New Roman"/>
          <w:b/>
          <w:bCs/>
        </w:rPr>
      </w:pPr>
      <w:r w:rsidRPr="00B845B6">
        <w:rPr>
          <w:rFonts w:ascii="Times New Roman" w:hAnsi="Times New Roman" w:cs="Times New Roman"/>
          <w:b/>
          <w:bCs/>
        </w:rPr>
        <w:t>Kemampuan menyampaikan informasi</w:t>
      </w:r>
    </w:p>
    <w:p w:rsidR="00B87610" w:rsidRDefault="00B87610" w:rsidP="00773EB2">
      <w:pPr>
        <w:spacing w:after="120" w:line="240" w:lineRule="auto"/>
        <w:ind w:firstLine="547"/>
        <w:jc w:val="both"/>
      </w:pPr>
      <w:r w:rsidRPr="00B845B6">
        <w:t xml:space="preserve">Kemampuan menyampaikan informasi merupakan keterampilan dalam memberikan pesan terkait program </w:t>
      </w:r>
      <w:r w:rsidRPr="00B845B6">
        <w:rPr>
          <w:i/>
          <w:iCs/>
        </w:rPr>
        <w:t>urban farming</w:t>
      </w:r>
      <w:r w:rsidRPr="00B845B6">
        <w:t xml:space="preserve">. </w:t>
      </w:r>
      <w:proofErr w:type="gramStart"/>
      <w:r w:rsidRPr="00B845B6">
        <w:t>Kemampuan pendamping dalam menyampaikan informasi secara informatif sehingga mudah dimengerti oleh wanita tani.</w:t>
      </w:r>
      <w:proofErr w:type="gramEnd"/>
      <w:r w:rsidRPr="00B845B6">
        <w:t xml:space="preserve"> Pendamping menyampaikan informasi yang berkaitan dengan </w:t>
      </w:r>
      <w:r w:rsidRPr="00B845B6">
        <w:rPr>
          <w:i/>
          <w:iCs/>
        </w:rPr>
        <w:t>urban farming</w:t>
      </w:r>
      <w:r w:rsidRPr="00B845B6">
        <w:t xml:space="preserve"> mulai dari budidaya sayuran, pembuatan pupuk organik dan pestisida nabati serta </w:t>
      </w:r>
      <w:proofErr w:type="gramStart"/>
      <w:r w:rsidRPr="00B845B6">
        <w:t>cara</w:t>
      </w:r>
      <w:proofErr w:type="gramEnd"/>
      <w:r w:rsidRPr="00B845B6">
        <w:t xml:space="preserve"> pemberantasan hama dan penyakit pada sayuran. Pada saat pendampingan, pendamping tidak hanya menyampaikan informasi secara tatap muka, lisan dan berkelompok saja </w:t>
      </w:r>
      <w:proofErr w:type="gramStart"/>
      <w:r w:rsidRPr="00B845B6">
        <w:t>akan</w:t>
      </w:r>
      <w:proofErr w:type="gramEnd"/>
      <w:r w:rsidRPr="00B845B6">
        <w:t xml:space="preserve"> tetapi juga suka menyebarkan informasi melalui brosur. Menurut </w:t>
      </w:r>
      <w:r w:rsidRPr="00B845B6">
        <w:fldChar w:fldCharType="begin" w:fldLock="1"/>
      </w:r>
      <w:r w:rsidR="00D464E6">
        <w:instrText>ADDIN CSL_CITATION {"citationItems":[{"id":"ITEM-1","itemData":{"abstract":"Tulisan ini ditujukan untuk menganalisis indikator modal manusia dan sosial pertanian yang berkualitas dalam meningkatkan kinerja pembangunan nasional, dan merumuskan pola komunikasi untuk mendukung peningkatan kapasitas modal manusia dan sosial pertanian di setiap lini pembangunan pertanian. Keterbatasan kapasitas modal manusia dan sosial pertanian merupakan salah satu penyebab kurang mampunya pertanian Indonesia dalam menghadapi persaingan global. Rendahnya tingkat pendidikan petani menyebabkan kemampuan dalam mengolah informasi dan mengadopsi teknologi relatif sangat terbatas sehingga menghasilkan produk yang berkualitas rendah. Pada tingkat penyuluh, ketersediaannya di lapangan juga sangat terbatas jumlah dan kualitasnya. Selain kemampuan dasar yang masih rendah, sebagian besar penyuluh juga belum memiliki kapasitas mental yang memadai, khususnya terkait dengan integritas, kemampuannya dalam berkomunikasi, serta kapasitas moral dan etika. Sedangkan di tingkat pengambil kebijakan, masih banyak instansi daerah yang belum mampu memetakan sumber daya pertanian di daerah secara komprehensif dan memiliki kecermatan dalam membuat konsep pemanfaatannya. Selain memiliki kemampuan teknis yang tinggi, SDM pertanian sebagai modal manusia dan sosial pertanian juga harus memiliki dan berbagi nilai (shared values) serta pengorganisasian peran-peran (rules) yang diekspresikan dalam hubungan-hubungan personal (personal relationships), kepercayaan (trust), dan common sense tentang tanggung jawab komunitas (bersama).","author":[{"dropping-particle":"","family":"Mulyandari","given":"Retno Sri Hartati","non-dropping-particle":"","parse-names":false,"suffix":""},{"dropping-particle":"","family":"Sumardjo","given":"","non-dropping-particle":"","parse-names":false,"suffix":""},{"dropping-particle":"","family":"Pandjaitan","given":"Nurmala K","non-dropping-particle":"","parse-names":false,"suffix":""},{"dropping-particle":"","family":"Lubis","given":"Djuara P","non-dropping-particle":"","parse-names":false,"suffix":""}],"container-title":"Forum Penelitian Agro Ekonomi","id":"ITEM-1","issue":"2","issued":{"date-parts":[["2010"]]},"page":"135-158","title":"Pola komunikasi dalam pengembangan modal manusia dan sosial pertanian","type":"article-journal","volume":"28"},"uris":["http://www.mendeley.com/documents/?uuid=cbbdfdff-6e3d-4087-8519-281aabc94923"]}],"mendeley":{"formattedCitation":"(Mulyandari et al. 2010)","manualFormatting":"Mulyandari et al., (2010)","plainTextFormattedCitation":"(Mulyandari et al. 2010)","previouslyFormattedCitation":"(Mulyandari et al. 2010)"},"properties":{"noteIndex":0},"schema":"https://github.com/citation-style-language/schema/raw/master/csl-citation.json"}</w:instrText>
      </w:r>
      <w:r w:rsidRPr="00B845B6">
        <w:fldChar w:fldCharType="separate"/>
      </w:r>
      <w:r w:rsidRPr="00B845B6">
        <w:rPr>
          <w:noProof/>
        </w:rPr>
        <w:t xml:space="preserve">Mulyandari </w:t>
      </w:r>
      <w:r w:rsidRPr="00B845B6">
        <w:rPr>
          <w:i/>
          <w:iCs/>
          <w:noProof/>
        </w:rPr>
        <w:t>et al</w:t>
      </w:r>
      <w:r w:rsidRPr="00B845B6">
        <w:rPr>
          <w:noProof/>
        </w:rPr>
        <w:t>., (2010)</w:t>
      </w:r>
      <w:r w:rsidRPr="00B845B6">
        <w:fldChar w:fldCharType="end"/>
      </w:r>
      <w:r w:rsidRPr="00B845B6">
        <w:t xml:space="preserve">; </w:t>
      </w:r>
      <w:r w:rsidRPr="00B845B6">
        <w:fldChar w:fldCharType="begin" w:fldLock="1"/>
      </w:r>
      <w:r w:rsidR="00D464E6">
        <w:instrText>ADDIN CSL_CITATION {"citationItems":[{"id":"ITEM-1","itemData":{"DOI":"10.31346/jpikom.v18i1.915","ISSN":"1411-139X","abstract":"Peran komunikasi dalam pembangunan melibatkan berbagai unsur komunikasi yang berkaitan baik secara internal maupun eksternal. Komunikasi pembangunan yang efektif menjadi penting, agar masyarakat dapat mengetahui, mengerti, dan memahami program pembangunan yang dilaksanakan pemerintah. Keterpaduan model komunikasi searah (linier) dan komunikasi partisipatif (konvergen) pada program pemberdayaan di pedesaan dapat mendukung pencapaian tujuan yang telah ditetapkan. Penelitian kuantitatif ini dilakukan di Kabupaten Jayapura dan Kota Jayapura Papua, dan bertujuan untuk menganalisis sejauhmana komunikasi pembangunan berperan secara tepat dalam pengembangan energi sosial untuk pemberdayaan masyarakat dan menganalisis hubungan antara peran komunikasi dengan energi sosial masyarakat. Hasil penelitian menunjukkan bahwa: (1) pengembangan energi sosial ditentukan oleh penerapan komunikasi program dan tingkat komunikasi partisipatif; (2) terdapat pengaruh positif komunikasi program dan tingkat komunikasi partisipatif pada energi sosial masyarakat.","author":[{"dropping-particle":"","family":"Sulistiani","given":"Indah","non-dropping-particle":"","parse-names":false,"suffix":""},{"dropping-particle":"","family":"Sumardjo","given":"Sumardjo","non-dropping-particle":"","parse-names":false,"suffix":""},{"dropping-particle":"","family":"Purnaningsih","given":"Ninuk","non-dropping-particle":"","parse-names":false,"suffix":""},{"dropping-particle":"","family":"Sugihen","given":"Basita Ginting","non-dropping-particle":"","parse-names":false,"suffix":""}],"container-title":"Jurnal PIKOM (Penelitian Komunikasi dan Pembangunan)","id":"ITEM-1","issue":"1","issued":{"date-parts":[["2017"]]},"page":"43","title":"Peran komunikasi dalam pengembangan energi sosial masyarakat Di Papua","type":"article-journal","volume":"18"},"uris":["http://www.mendeley.com/documents/?uuid=e63ac0e8-2d7c-4161-b74d-94996c38e994"]}],"mendeley":{"formattedCitation":"(Sulistiani et al. 2017)","manualFormatting":"Sulistiani et al. (2017)","plainTextFormattedCitation":"(Sulistiani et al. 2017)","previouslyFormattedCitation":"(Sulistiani et al. 2017)"},"properties":{"noteIndex":0},"schema":"https://github.com/citation-style-language/schema/raw/master/csl-citation.json"}</w:instrText>
      </w:r>
      <w:r w:rsidRPr="00B845B6">
        <w:fldChar w:fldCharType="separate"/>
      </w:r>
      <w:r w:rsidRPr="00B845B6">
        <w:rPr>
          <w:noProof/>
        </w:rPr>
        <w:t xml:space="preserve">Sulistiani </w:t>
      </w:r>
      <w:r w:rsidRPr="00B845B6">
        <w:rPr>
          <w:i/>
          <w:iCs/>
          <w:noProof/>
        </w:rPr>
        <w:t>et al.</w:t>
      </w:r>
      <w:r w:rsidRPr="00B845B6">
        <w:rPr>
          <w:noProof/>
        </w:rPr>
        <w:t xml:space="preserve"> (2017)</w:t>
      </w:r>
      <w:r w:rsidRPr="00B845B6">
        <w:fldChar w:fldCharType="end"/>
      </w:r>
      <w:r w:rsidRPr="00B845B6">
        <w:t xml:space="preserve"> bahwa pendamping tidak hanya memiliki peran memberi informasi saja akan tetapi sebagai tempat berkonsultasi dan berbagi pengalaman. Menurut </w:t>
      </w:r>
      <w:r w:rsidRPr="00B845B6">
        <w:fldChar w:fldCharType="begin" w:fldLock="1"/>
      </w:r>
      <w:r w:rsidR="00D464E6">
        <w:instrText>ADDIN CSL_CITATION {"citationItems":[{"id":"ITEM-1","itemData":{"author":[{"dropping-particle":"","family":"Metalisa","given":"Rindi","non-dropping-particle":"","parse-names":false,"suffix":""},{"dropping-particle":"","family":"Saleh","given":"Amiruddin","non-dropping-particle":"","parse-names":false,"suffix":""},{"dropping-particle":"","family":"Tjitopranoto","given":"Prabowo","non-dropping-particle":"","parse-names":false,"suffix":""}],"container-title":"Jurnal Penyuluhan","id":"ITEM-1","issue":"2","issued":{"date-parts":[["2014"]]},"page":"158-170","title":"Peran ketua kelompok wanita tani dalam pemanfaatan lahan pekarangan yang berkelanjutan","type":"article-journal","volume":"10"},"uris":["http://www.mendeley.com/documents/?uuid=edd114fd-56c8-44a5-8716-8bd2c14c6a7c"]}],"mendeley":{"formattedCitation":"(Metalisa et al. 2014)","manualFormatting":"Metalisa et al., (2014)","plainTextFormattedCitation":"(Metalisa et al. 2014)","previouslyFormattedCitation":"(Metalisa et al. 2014)"},"properties":{"noteIndex":0},"schema":"https://github.com/citation-style-language/schema/raw/master/csl-citation.json"}</w:instrText>
      </w:r>
      <w:r w:rsidRPr="00B845B6">
        <w:fldChar w:fldCharType="separate"/>
      </w:r>
      <w:r w:rsidRPr="00B845B6">
        <w:rPr>
          <w:noProof/>
        </w:rPr>
        <w:t xml:space="preserve">Metalisa </w:t>
      </w:r>
      <w:r w:rsidRPr="00B845B6">
        <w:rPr>
          <w:i/>
          <w:iCs/>
          <w:noProof/>
        </w:rPr>
        <w:t>et al.,</w:t>
      </w:r>
      <w:r w:rsidRPr="00B845B6">
        <w:rPr>
          <w:noProof/>
        </w:rPr>
        <w:t xml:space="preserve"> (2014)</w:t>
      </w:r>
      <w:r w:rsidRPr="00B845B6">
        <w:fldChar w:fldCharType="end"/>
      </w:r>
      <w:r w:rsidRPr="00B845B6">
        <w:t xml:space="preserve"> kegiatan penyuluhan merupakan sumber informasi utama bagi responden dalam melaksanakan kegiatan pemanfaatan pekarangan.</w:t>
      </w:r>
    </w:p>
    <w:p w:rsidR="00773EB2" w:rsidRDefault="00B87610" w:rsidP="00773EB2">
      <w:pPr>
        <w:spacing w:line="240" w:lineRule="auto"/>
        <w:ind w:firstLine="540"/>
        <w:jc w:val="both"/>
      </w:pPr>
      <w:r w:rsidRPr="00B845B6">
        <w:t xml:space="preserve">Pendamping juga memberikan pelatihan dengan </w:t>
      </w:r>
      <w:proofErr w:type="gramStart"/>
      <w:r w:rsidRPr="00B845B6">
        <w:t>cara</w:t>
      </w:r>
      <w:proofErr w:type="gramEnd"/>
      <w:r w:rsidRPr="00B845B6">
        <w:t xml:space="preserve"> melakukan praktik secara bersamaan agar wanita tani mau dan mengerti dalam melakukan budidaya mulai persiapan media tanam hingga pemeliharaan. Pelatihan yang dilakukan mulai dari menyiapkan media tanam dimana menggunakan tanah, sekam padi dan kotoran hewan dengan perbandingan </w:t>
      </w:r>
      <w:proofErr w:type="gramStart"/>
      <w:r w:rsidRPr="00B845B6">
        <w:t>2 :</w:t>
      </w:r>
      <w:proofErr w:type="gramEnd"/>
      <w:r w:rsidRPr="00B845B6">
        <w:t xml:space="preserve"> 1 : 1. </w:t>
      </w:r>
      <w:proofErr w:type="gramStart"/>
      <w:r w:rsidRPr="00B845B6">
        <w:t>Pelatihan pembuatan pupuk kompos, pembuatan pestisida dan pupuk organik dengan memanfaatkan sisa nasi, makanan yang mudah diolah serta memanfaatkan daun dan buah yang memiliki manfaat bagi tanah dan sayuran.</w:t>
      </w:r>
      <w:proofErr w:type="gramEnd"/>
      <w:r w:rsidRPr="00B845B6">
        <w:t xml:space="preserve"> Hal ini bertujuan untuk mempermudah </w:t>
      </w:r>
      <w:r w:rsidR="00773EB2">
        <w:t xml:space="preserve">wanita tani dalam membuat media </w:t>
      </w:r>
      <w:r w:rsidR="00773EB2" w:rsidRPr="00B845B6">
        <w:t xml:space="preserve">tanam dan pupuk sendiri secara berkelanjutan serta menekan biaya produksi dalam melakukan program </w:t>
      </w:r>
      <w:r w:rsidR="00773EB2" w:rsidRPr="00B845B6">
        <w:rPr>
          <w:i/>
          <w:iCs/>
        </w:rPr>
        <w:t>urban farming</w:t>
      </w:r>
      <w:r w:rsidR="00773EB2" w:rsidRPr="00B845B6">
        <w:t xml:space="preserve">. Pemberdaya setempat tidak semua bisa bahasa setempat karena mereka berasal dari berbagai daerah seperti jawa dan </w:t>
      </w:r>
      <w:proofErr w:type="gramStart"/>
      <w:r w:rsidR="00773EB2" w:rsidRPr="00B845B6">
        <w:t>padang</w:t>
      </w:r>
      <w:proofErr w:type="gramEnd"/>
      <w:r w:rsidR="00773EB2" w:rsidRPr="00B845B6">
        <w:t xml:space="preserve"> sehingga tidak semua pemberdaya menggunakan Bahasa Sunda karena wanita tani yang berada di daerah binaan mereka juga tidak semua memahami Bahasa Sunda.</w:t>
      </w:r>
    </w:p>
    <w:p w:rsidR="001D45A5" w:rsidRDefault="001D45A5" w:rsidP="00673BBD">
      <w:pPr>
        <w:spacing w:line="240" w:lineRule="auto"/>
        <w:ind w:firstLine="540"/>
        <w:jc w:val="both"/>
        <w:rPr>
          <w:szCs w:val="24"/>
        </w:rPr>
      </w:pPr>
      <w:proofErr w:type="gramStart"/>
      <w:r>
        <w:rPr>
          <w:szCs w:val="24"/>
        </w:rPr>
        <w:t xml:space="preserve">Pemberdaya memiliki kemampuan yang baik dalam hal memberikan informasi yang bermanfaat terkait </w:t>
      </w:r>
      <w:r>
        <w:rPr>
          <w:i/>
          <w:iCs/>
          <w:szCs w:val="24"/>
        </w:rPr>
        <w:t xml:space="preserve">urban farming, </w:t>
      </w:r>
      <w:r>
        <w:rPr>
          <w:szCs w:val="24"/>
        </w:rPr>
        <w:t>memberikan contoh, penyuluhan secara tatap muka dan menggunakan bahasa setempat.</w:t>
      </w:r>
      <w:proofErr w:type="gramEnd"/>
      <w:r>
        <w:rPr>
          <w:szCs w:val="24"/>
        </w:rPr>
        <w:t xml:space="preserve"> </w:t>
      </w:r>
      <w:proofErr w:type="gramStart"/>
      <w:r>
        <w:rPr>
          <w:szCs w:val="24"/>
        </w:rPr>
        <w:t>Selain itu, kemampuan pemberdaya dalam menggunakan brosur, pendampingan secara berkelompok, penyuluhan secara langsung, memberikan pelatihan, mendengarkan permasalahan, memberikan solusi.</w:t>
      </w:r>
      <w:proofErr w:type="gramEnd"/>
      <w:r>
        <w:rPr>
          <w:szCs w:val="24"/>
        </w:rPr>
        <w:t xml:space="preserve"> Seiring pendapat </w:t>
      </w:r>
      <w:r w:rsidR="00403A39">
        <w:rPr>
          <w:szCs w:val="24"/>
        </w:rPr>
        <w:fldChar w:fldCharType="begin" w:fldLock="1"/>
      </w:r>
      <w:r w:rsidR="00403A39">
        <w:rPr>
          <w:szCs w:val="24"/>
        </w:rPr>
        <w:instrText>ADDIN CSL_CITATION {"citationItems":[{"id":"ITEM-1","itemData":{"ISSN":"1693-3699","abstract":"Empowerment occurred if individuals or communities were assigned to discuss their daily need, especially in education and health matter. And also the topics were focused in political and economic issues. Empowerment program in alleviating poverty and improving the quality of human resources, promoted by Center for Human Resources Development (P2SDM), LPPM IPB, cooperated with Damandiri Post Family Empowerment (Posdaya) program. This particular cooperation leading to develop Posdaya poverty community at different level, such were village, hamlet and RW. The objectives of study were: to analyze the role of companion, community leader in Posdaya activities, the participatory communication and its impact to community as well. The research was a constructivist paradigm, located in RW 05 Situgede village, West Bogor, Bogor. The research was conducted in April May, 2011. The study result was the P2SDM-IPB companion as well as consultant task always coodinated by Posdaya Kenanga. The Situgede village, especially RW 05 had several ultimate tasks, included: cadres supervising, training and motivating. Internal involvement Posdaya Kenanga leaders were: providing insight, advice, criticism and building ideas for sustainability activities. The participatory communication occurred in Posdaya Kenanga were: access, heteroglasia, poliponi, dialogue and carnival. Benefit of cadres were: information and knowledge sharing, problem solving and familiarity relationship. Refers to participatory communication among cadres, they could work optimally as well as equaly right to submit opinions, suggestions, and criticism. As a result, their responsibility increased.","author":[{"dropping-particle":"","family":"Satriani","given":"I.","non-dropping-particle":"","parse-names":false,"suffix":""},{"dropping-particle":"","family":"Muljono","given":"P","non-dropping-particle":"","parse-names":false,"suffix":""},{"dropping-particle":"","family":"Lumintang","given":"R.W.E","non-dropping-particle":"","parse-names":false,"suffix":""}],"container-title":"Komunikasi Pembangunan","id":"ITEM-1","issue":"2","issued":{"date-parts":[["2011"]]},"page":"17 -27","title":"Komunikasi Partisipatif Pada Program Pos Pemberdayaan Keluarga","type":"article-journal","volume":"9"},"uris":["http://www.mendeley.com/documents/?uuid=dcac27cb-bd21-4b03-b5dc-d2c0d56a0bc4"]}],"mendeley":{"formattedCitation":"(Satriani et al. 2011)","manualFormatting":"Satriani et al. (2011)","plainTextFormattedCitation":"(Satriani et al. 2011)","previouslyFormattedCitation":"(Satriani et al. 2011)"},"properties":{"noteIndex":0},"schema":"https://github.com/citation-style-language/schema/raw/master/csl-citation.json"}</w:instrText>
      </w:r>
      <w:r w:rsidR="00403A39">
        <w:rPr>
          <w:szCs w:val="24"/>
        </w:rPr>
        <w:fldChar w:fldCharType="separate"/>
      </w:r>
      <w:r w:rsidR="00403A39" w:rsidRPr="00403A39">
        <w:rPr>
          <w:noProof/>
          <w:szCs w:val="24"/>
        </w:rPr>
        <w:t xml:space="preserve">Satriani </w:t>
      </w:r>
      <w:r w:rsidR="00403A39" w:rsidRPr="00403A39">
        <w:rPr>
          <w:i/>
          <w:noProof/>
          <w:szCs w:val="24"/>
        </w:rPr>
        <w:t>et al</w:t>
      </w:r>
      <w:r w:rsidR="00403A39" w:rsidRPr="00403A39">
        <w:rPr>
          <w:noProof/>
          <w:szCs w:val="24"/>
        </w:rPr>
        <w:t xml:space="preserve">. </w:t>
      </w:r>
      <w:r w:rsidR="00403A39">
        <w:rPr>
          <w:noProof/>
          <w:szCs w:val="24"/>
        </w:rPr>
        <w:t>(</w:t>
      </w:r>
      <w:r w:rsidR="00403A39" w:rsidRPr="00403A39">
        <w:rPr>
          <w:noProof/>
          <w:szCs w:val="24"/>
        </w:rPr>
        <w:t>2011)</w:t>
      </w:r>
      <w:r w:rsidR="00403A39">
        <w:rPr>
          <w:szCs w:val="24"/>
        </w:rPr>
        <w:fldChar w:fldCharType="end"/>
      </w:r>
      <w:r>
        <w:rPr>
          <w:szCs w:val="24"/>
        </w:rPr>
        <w:t xml:space="preserve"> bahwa pendampingan yang diberikan merupakan upaya akselerasi dan mempertahankan semangat masyarakat dengan menghidupkan budaya gotong royong.</w:t>
      </w:r>
    </w:p>
    <w:p w:rsidR="001D45A5" w:rsidRPr="00B845B6" w:rsidRDefault="00495DFF" w:rsidP="00495DFF">
      <w:pPr>
        <w:spacing w:line="240" w:lineRule="auto"/>
        <w:ind w:firstLine="1710"/>
        <w:jc w:val="both"/>
      </w:pPr>
      <w:r>
        <w:rPr>
          <w:noProof/>
        </w:rPr>
        <w:drawing>
          <wp:inline distT="0" distB="0" distL="0" distR="0" wp14:anchorId="1A3350B5" wp14:editId="3DAC0266">
            <wp:extent cx="3919537" cy="1847850"/>
            <wp:effectExtent l="0" t="0" r="2413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87610" w:rsidRDefault="00673BBD" w:rsidP="00673BBD">
      <w:pPr>
        <w:spacing w:line="240" w:lineRule="auto"/>
        <w:jc w:val="center"/>
      </w:pPr>
      <w:r>
        <w:t>Gambar 1 Skor kemampuan pemberdaya dalam menyampaikan informasi</w:t>
      </w:r>
    </w:p>
    <w:p w:rsidR="00673BBD" w:rsidRPr="00B845B6" w:rsidRDefault="00673BBD" w:rsidP="00673BBD">
      <w:pPr>
        <w:spacing w:line="240" w:lineRule="auto"/>
        <w:jc w:val="center"/>
      </w:pPr>
    </w:p>
    <w:p w:rsidR="00B87610" w:rsidRPr="00B845B6" w:rsidRDefault="00B87610" w:rsidP="00403A39">
      <w:pPr>
        <w:tabs>
          <w:tab w:val="left" w:pos="360"/>
        </w:tabs>
        <w:spacing w:line="240" w:lineRule="auto"/>
        <w:jc w:val="both"/>
        <w:rPr>
          <w:b/>
          <w:bCs/>
        </w:rPr>
      </w:pPr>
      <w:r w:rsidRPr="00B845B6">
        <w:rPr>
          <w:b/>
          <w:bCs/>
        </w:rPr>
        <w:lastRenderedPageBreak/>
        <w:t>2)</w:t>
      </w:r>
      <w:r w:rsidRPr="00B845B6">
        <w:rPr>
          <w:b/>
          <w:bCs/>
        </w:rPr>
        <w:tab/>
        <w:t>Kesesuaian informasi</w:t>
      </w:r>
    </w:p>
    <w:p w:rsidR="00B87610" w:rsidRDefault="00B87610" w:rsidP="00403A39">
      <w:pPr>
        <w:spacing w:after="0" w:line="240" w:lineRule="auto"/>
        <w:ind w:firstLine="540"/>
        <w:jc w:val="both"/>
      </w:pPr>
      <w:r w:rsidRPr="00B845B6">
        <w:t xml:space="preserve">Kesesuaian informasi merupakan keselarasan pesan yang disampaikan dengan kebutuhan dalam pelaksanaan program </w:t>
      </w:r>
      <w:r w:rsidRPr="00B845B6">
        <w:rPr>
          <w:i/>
          <w:iCs/>
        </w:rPr>
        <w:t>urban farming</w:t>
      </w:r>
      <w:r w:rsidRPr="00B845B6">
        <w:t>. Skor kesesuaian informasi sebesar 82</w:t>
      </w:r>
      <w:proofErr w:type="gramStart"/>
      <w:r w:rsidRPr="00B845B6">
        <w:t>,77</w:t>
      </w:r>
      <w:proofErr w:type="gramEnd"/>
      <w:r w:rsidRPr="00B845B6">
        <w:t xml:space="preserve"> yang berada pada kriteria t</w:t>
      </w:r>
      <w:r w:rsidR="00673BBD">
        <w:t xml:space="preserve">inggi. </w:t>
      </w:r>
      <w:proofErr w:type="gramStart"/>
      <w:r w:rsidR="00673BBD">
        <w:t>Tabel 2</w:t>
      </w:r>
      <w:r w:rsidRPr="00B845B6">
        <w:t xml:space="preserve"> menunjukkan bahwa kesesuaian informasi </w:t>
      </w:r>
      <w:r w:rsidR="00C20324">
        <w:t>antara Kota dan Kabupaten Bogor</w:t>
      </w:r>
      <w:r w:rsidRPr="00B845B6">
        <w:rPr>
          <w:i/>
          <w:iCs/>
        </w:rPr>
        <w:t xml:space="preserve"> </w:t>
      </w:r>
      <w:r w:rsidRPr="00B845B6">
        <w:t>disebabkan informasi yang diberikan pemberdaya sudah sesuai dengan kebutuhan wanita tani, mudah diterapkan serta telah banyak membantu dalam mengatasi berbagai masalah yang dihadapi.</w:t>
      </w:r>
      <w:proofErr w:type="gramEnd"/>
    </w:p>
    <w:p w:rsidR="00403A39" w:rsidRPr="00B845B6" w:rsidRDefault="00403A39" w:rsidP="00B87610">
      <w:pPr>
        <w:spacing w:after="0" w:line="240" w:lineRule="auto"/>
        <w:ind w:firstLine="720"/>
        <w:jc w:val="both"/>
      </w:pPr>
    </w:p>
    <w:p w:rsidR="00B87610" w:rsidRDefault="00B87610" w:rsidP="00403A39">
      <w:pPr>
        <w:spacing w:after="0" w:line="240" w:lineRule="auto"/>
        <w:ind w:firstLine="540"/>
        <w:jc w:val="both"/>
      </w:pPr>
      <w:r w:rsidRPr="00B845B6">
        <w:t xml:space="preserve">Penggunaan media tanam yang banyak digunakan wanita tani </w:t>
      </w:r>
      <w:r w:rsidR="00C20324">
        <w:t>antara Kota dan Kabupaten Bogor</w:t>
      </w:r>
      <w:r w:rsidR="00C20324" w:rsidRPr="00B845B6">
        <w:rPr>
          <w:i/>
          <w:iCs/>
        </w:rPr>
        <w:t xml:space="preserve"> </w:t>
      </w:r>
      <w:r w:rsidRPr="00B845B6">
        <w:t xml:space="preserve">tidak berbeda satu </w:t>
      </w:r>
      <w:proofErr w:type="gramStart"/>
      <w:r w:rsidRPr="00B845B6">
        <w:t>sama</w:t>
      </w:r>
      <w:proofErr w:type="gramEnd"/>
      <w:r w:rsidRPr="00B845B6">
        <w:t xml:space="preserve"> lain dimana wanita tani cenderung memanfaatkan media tanam berupa pot, polybag, botol aqua bekas. </w:t>
      </w:r>
      <w:proofErr w:type="gramStart"/>
      <w:r w:rsidRPr="00B845B6">
        <w:t>Hal ini terkait dalam hal kemudahan untuk memperoleh media tersebut serta memanfaatkan barang bekas.</w:t>
      </w:r>
      <w:proofErr w:type="gramEnd"/>
      <w:r w:rsidRPr="00B845B6">
        <w:t xml:space="preserve"> Pemilihan benih sayuran sedikit berbeda karena di daerah urban dan sub urban mereka cenderung membeli benih sendiri dan tidak hanya menunggu bantuan benih apabila habis sedangkan di daerah </w:t>
      </w:r>
      <w:r w:rsidRPr="00B845B6">
        <w:rPr>
          <w:i/>
          <w:iCs/>
        </w:rPr>
        <w:t xml:space="preserve">urban </w:t>
      </w:r>
      <w:r w:rsidRPr="00B845B6">
        <w:t xml:space="preserve">mereka cenderung membuat benih sendiri dari buah yang lebih tua untuk diambil bijinya. </w:t>
      </w:r>
      <w:proofErr w:type="gramStart"/>
      <w:r w:rsidRPr="00B845B6">
        <w:t>Hal ini dilakukan karena terkait dalam hal kenmudahan melakukan penyemaian dimana wanita tani dapat menyemai benih secara bersama di saung bibit kelompok agar terhindar dari ayam liar atau gangguan binatang lainnya.</w:t>
      </w:r>
      <w:proofErr w:type="gramEnd"/>
    </w:p>
    <w:p w:rsidR="00403A39" w:rsidRPr="00B845B6" w:rsidRDefault="00403A39" w:rsidP="00B87610">
      <w:pPr>
        <w:spacing w:after="0" w:line="240" w:lineRule="auto"/>
        <w:ind w:firstLine="720"/>
        <w:jc w:val="both"/>
      </w:pPr>
    </w:p>
    <w:p w:rsidR="00495DFF" w:rsidRDefault="00B87610" w:rsidP="00403A39">
      <w:pPr>
        <w:spacing w:line="240" w:lineRule="auto"/>
        <w:ind w:firstLine="540"/>
        <w:jc w:val="both"/>
        <w:rPr>
          <w:szCs w:val="24"/>
        </w:rPr>
      </w:pPr>
      <w:proofErr w:type="gramStart"/>
      <w:r w:rsidRPr="00B845B6">
        <w:t>Dalam pemeliharaan tidak begitu sulit bagi wanita tani karena pupuk yang digunakan hanya pupuk kandang saja dan penyiangan.</w:t>
      </w:r>
      <w:proofErr w:type="gramEnd"/>
      <w:r w:rsidRPr="00B845B6">
        <w:t xml:space="preserve"> Untuk melengkapi wanita tani sering membuat pupuk organik sendiri </w:t>
      </w:r>
      <w:proofErr w:type="gramStart"/>
      <w:r w:rsidRPr="00B845B6">
        <w:t>seperti :</w:t>
      </w:r>
      <w:proofErr w:type="gramEnd"/>
      <w:r w:rsidRPr="00B845B6">
        <w:t xml:space="preserve"> pupuk perontok, NPK cair, zat pengatur tumbuh, </w:t>
      </w:r>
      <w:r w:rsidRPr="00B845B6">
        <w:rPr>
          <w:i/>
          <w:iCs/>
        </w:rPr>
        <w:t>bio urine</w:t>
      </w:r>
      <w:r w:rsidRPr="00B845B6">
        <w:t xml:space="preserve">, hormon penyubur, pestisida jeruk nipis. Hal inilah </w:t>
      </w:r>
      <w:proofErr w:type="gramStart"/>
      <w:r w:rsidRPr="00B845B6">
        <w:t>yag</w:t>
      </w:r>
      <w:proofErr w:type="gramEnd"/>
      <w:r w:rsidRPr="00B845B6">
        <w:t xml:space="preserve"> dilakukan wanita tani sebagai upaya mengatasi hama penyakit pada tanaman. </w:t>
      </w:r>
      <w:proofErr w:type="gramStart"/>
      <w:r w:rsidRPr="00B845B6">
        <w:t>Keberhasilan wanita tani membuat dan memasarkan aneka pupuk dan pestisida ini tidak terlepas dari bimbingan pemberdaya baik penyuluh dan pendamping relawan.</w:t>
      </w:r>
      <w:proofErr w:type="gramEnd"/>
      <w:r w:rsidRPr="00B845B6">
        <w:t xml:space="preserve"> Sesuai hasil penelitian </w:t>
      </w:r>
      <w:r w:rsidRPr="00B845B6">
        <w:fldChar w:fldCharType="begin" w:fldLock="1"/>
      </w:r>
      <w:r w:rsidR="00D464E6">
        <w:instrText>ADDIN CSL_CITATION {"citationItems":[{"id":"ITEM-1","itemData":{"author":[{"dropping-particle":"","family":"Sugandi","given":"Dedi","non-dropping-particle":"","parse-names":false,"suffix":""},{"dropping-particle":"","family":"Wahyuni","given":"Tri","non-dropping-particle":"","parse-names":false,"suffix":""},{"dropping-particle":"","family":"Astuti","given":"Umi Pudji","non-dropping-particle":"","parse-names":false,"suffix":""}],"container-title":"Balai Pengkajian Teknologi Pertanian","id":"ITEM-1","issued":{"date-parts":[["2012"]]},"title":"Faktor-faktor yang mempengaruhi partisipasi wanita tani dalam pemanfaatan pekarangan","type":"article-journal"},"uris":["http://www.mendeley.com/documents/?uuid=0a918a74-84a6-43b7-83d6-16660ccb43a7"]}],"mendeley":{"formattedCitation":"(Sugandi et al. 2012)","manualFormatting":"Sugandi et al., (2012)","plainTextFormattedCitation":"(Sugandi et al. 2012)","previouslyFormattedCitation":"(Sugandi et al. 2012)"},"properties":{"noteIndex":0},"schema":"https://github.com/citation-style-language/schema/raw/master/csl-citation.json"}</w:instrText>
      </w:r>
      <w:r w:rsidRPr="00B845B6">
        <w:fldChar w:fldCharType="separate"/>
      </w:r>
      <w:r w:rsidRPr="00B845B6">
        <w:rPr>
          <w:noProof/>
        </w:rPr>
        <w:t xml:space="preserve">Sugandi </w:t>
      </w:r>
      <w:r w:rsidRPr="00B845B6">
        <w:rPr>
          <w:i/>
          <w:iCs/>
          <w:noProof/>
        </w:rPr>
        <w:t>et al.,</w:t>
      </w:r>
      <w:r w:rsidRPr="00B845B6">
        <w:rPr>
          <w:noProof/>
        </w:rPr>
        <w:t xml:space="preserve"> (2012)</w:t>
      </w:r>
      <w:r w:rsidRPr="00B845B6">
        <w:fldChar w:fldCharType="end"/>
      </w:r>
      <w:r w:rsidRPr="00B845B6">
        <w:t xml:space="preserve"> menyatakan bahwa bimbingan dan pendampingan teknis dari penyuluh masih sangat diperlukan untuk keberhasilan pelaksanaan program M-KRPL. </w:t>
      </w:r>
      <w:r w:rsidR="00495DFF">
        <w:rPr>
          <w:szCs w:val="24"/>
        </w:rPr>
        <w:fldChar w:fldCharType="begin" w:fldLock="1"/>
      </w:r>
      <w:r w:rsidR="00495DFF">
        <w:rPr>
          <w:szCs w:val="24"/>
        </w:rPr>
        <w:instrText>ADDIN CSL_CITATION {"citationItems":[{"id":"ITEM-1","itemData":{"DOI":"10.33512/jat.v11i2.5096","ISSN":"1979-4991","author":[{"dropping-particle":"","family":"Jaya","given":"Muhammad Nur","non-dropping-particle":"","parse-names":false,"suffix":""}],"container-title":"Jurnal Agribisnis Terpadu","id":"ITEM-1","issue":"2","issued":{"date-parts":[["2018"]]},"page":"196","title":"Eksistensi Penyuluh Pertanian Dalam Pelaksanaan Komunikasi Pembangunan Partisipatif Untuk Keberdayaan Petani","type":"article-journal","volume":"11"},"uris":["http://www.mendeley.com/documents/?uuid=d6ccb071-e312-4deb-a0c6-c4b0a4adcead"]}],"mendeley":{"formattedCitation":"(Jaya 2018)","manualFormatting":"Hasil penelitian Jaya (2018)","plainTextFormattedCitation":"(Jaya 2018)","previouslyFormattedCitation":"(Jaya 2018)"},"properties":{"noteIndex":0},"schema":"https://github.com/citation-style-language/schema/raw/master/csl-citation.json"}</w:instrText>
      </w:r>
      <w:r w:rsidR="00495DFF">
        <w:rPr>
          <w:szCs w:val="24"/>
        </w:rPr>
        <w:fldChar w:fldCharType="separate"/>
      </w:r>
      <w:proofErr w:type="gramStart"/>
      <w:r w:rsidR="00495DFF">
        <w:rPr>
          <w:noProof/>
          <w:szCs w:val="24"/>
        </w:rPr>
        <w:t xml:space="preserve">Hasil penelitian </w:t>
      </w:r>
      <w:r w:rsidR="00495DFF" w:rsidRPr="00C71CB4">
        <w:rPr>
          <w:noProof/>
          <w:szCs w:val="24"/>
        </w:rPr>
        <w:t xml:space="preserve">Jaya </w:t>
      </w:r>
      <w:r w:rsidR="00495DFF">
        <w:rPr>
          <w:noProof/>
          <w:szCs w:val="24"/>
        </w:rPr>
        <w:t>(</w:t>
      </w:r>
      <w:r w:rsidR="00495DFF" w:rsidRPr="00C71CB4">
        <w:rPr>
          <w:noProof/>
          <w:szCs w:val="24"/>
        </w:rPr>
        <w:t>2018)</w:t>
      </w:r>
      <w:r w:rsidR="00495DFF">
        <w:rPr>
          <w:szCs w:val="24"/>
        </w:rPr>
        <w:fldChar w:fldCharType="end"/>
      </w:r>
      <w:r w:rsidR="00495DFF">
        <w:rPr>
          <w:szCs w:val="24"/>
        </w:rPr>
        <w:t xml:space="preserve"> menyatakan pendamping juga telah menjalankan perannya sebagai penyuluh dengan memberikan arahan tentang penentuan dan pemilihan benih unggul yang cocok dan penggunaan pupuk organik dan non organik secara berimbang.</w:t>
      </w:r>
      <w:proofErr w:type="gramEnd"/>
    </w:p>
    <w:p w:rsidR="00495DFF" w:rsidRDefault="00495DFF" w:rsidP="00B87610">
      <w:pPr>
        <w:spacing w:line="240" w:lineRule="auto"/>
        <w:ind w:firstLine="720"/>
        <w:jc w:val="both"/>
      </w:pPr>
    </w:p>
    <w:p w:rsidR="00B87610" w:rsidRDefault="00495DFF" w:rsidP="00495DFF">
      <w:pPr>
        <w:spacing w:line="240" w:lineRule="auto"/>
        <w:jc w:val="center"/>
      </w:pPr>
      <w:r>
        <w:rPr>
          <w:noProof/>
        </w:rPr>
        <w:drawing>
          <wp:inline distT="0" distB="0" distL="0" distR="0" wp14:anchorId="0AE4EA4F" wp14:editId="0AFD97B8">
            <wp:extent cx="3938587" cy="2124075"/>
            <wp:effectExtent l="0" t="0" r="2413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73BBD" w:rsidRDefault="00673BBD" w:rsidP="00673BBD">
      <w:pPr>
        <w:spacing w:line="240" w:lineRule="auto"/>
        <w:jc w:val="center"/>
      </w:pPr>
      <w:r>
        <w:t>Gambar 2 Skor kesesuaian pemberdaya dalam menyampaikan informasi</w:t>
      </w:r>
    </w:p>
    <w:p w:rsidR="00673BBD" w:rsidRPr="00B845B6" w:rsidRDefault="00673BBD" w:rsidP="00495DFF">
      <w:pPr>
        <w:spacing w:line="240" w:lineRule="auto"/>
        <w:jc w:val="center"/>
      </w:pPr>
    </w:p>
    <w:p w:rsidR="00B87610" w:rsidRPr="00B845B6" w:rsidRDefault="00B87610" w:rsidP="00403A39">
      <w:pPr>
        <w:tabs>
          <w:tab w:val="left" w:pos="360"/>
        </w:tabs>
        <w:spacing w:line="240" w:lineRule="auto"/>
        <w:jc w:val="both"/>
        <w:rPr>
          <w:b/>
          <w:bCs/>
        </w:rPr>
      </w:pPr>
      <w:r w:rsidRPr="00B845B6">
        <w:rPr>
          <w:b/>
          <w:bCs/>
        </w:rPr>
        <w:t>3)</w:t>
      </w:r>
      <w:r w:rsidRPr="00B845B6">
        <w:rPr>
          <w:b/>
          <w:bCs/>
        </w:rPr>
        <w:tab/>
        <w:t>Intensitas pendampingan</w:t>
      </w:r>
    </w:p>
    <w:p w:rsidR="00B87610" w:rsidRDefault="00B87610" w:rsidP="00403A39">
      <w:pPr>
        <w:spacing w:after="0" w:line="240" w:lineRule="auto"/>
        <w:ind w:firstLine="540"/>
        <w:jc w:val="both"/>
      </w:pPr>
      <w:proofErr w:type="gramStart"/>
      <w:r w:rsidRPr="00B845B6">
        <w:t>Intensitas pendampingan merupakan keaktifan pendamping dalam membina anggota kelompoknya.</w:t>
      </w:r>
      <w:proofErr w:type="gramEnd"/>
      <w:r w:rsidRPr="00B845B6">
        <w:t xml:space="preserve"> </w:t>
      </w:r>
      <w:proofErr w:type="gramStart"/>
      <w:r w:rsidRPr="00B845B6">
        <w:t>Skor intensitas pendampingan termasuk kriteria tinggi.</w:t>
      </w:r>
      <w:proofErr w:type="gramEnd"/>
      <w:r w:rsidRPr="00B845B6">
        <w:t xml:space="preserve"> Intensitas pendampingan di </w:t>
      </w:r>
      <w:r w:rsidR="00C20324">
        <w:t>Kota Bogor</w:t>
      </w:r>
      <w:r w:rsidRPr="00B845B6">
        <w:t xml:space="preserve"> lebih tinggi dibandingkan </w:t>
      </w:r>
      <w:r w:rsidR="00C20324" w:rsidRPr="00C20324">
        <w:rPr>
          <w:iCs/>
        </w:rPr>
        <w:t>Kabupaten Bogor</w:t>
      </w:r>
      <w:r w:rsidRPr="00B845B6">
        <w:t xml:space="preserve">, hal ini disebabkan sebagian besar wanita tani yang berada di </w:t>
      </w:r>
      <w:r w:rsidR="004D6979">
        <w:t>Kabupaten Bogor</w:t>
      </w:r>
      <w:r w:rsidR="004D6979" w:rsidRPr="00B845B6">
        <w:t xml:space="preserve"> </w:t>
      </w:r>
      <w:r w:rsidRPr="00B845B6">
        <w:t xml:space="preserve">memiliki jadwal pertemuan hanya satu bulan satu kali sehingga wanita tani cenderung mencari informasi sendiri sesuai kebutuhan. Kehadiran yang dilakukan pendamping cenderung sesuai jadwal yang sepakati dengan kelompok wanita tani sehingga apabila berhalangan hadir maka pendamping cenderung mengganti di </w:t>
      </w:r>
      <w:proofErr w:type="gramStart"/>
      <w:r w:rsidRPr="00B845B6">
        <w:t>lain</w:t>
      </w:r>
      <w:proofErr w:type="gramEnd"/>
      <w:r w:rsidRPr="00B845B6">
        <w:t xml:space="preserve"> waktu sesuai kesepakatan.</w:t>
      </w:r>
    </w:p>
    <w:p w:rsidR="00403A39" w:rsidRPr="00B845B6" w:rsidRDefault="00403A39" w:rsidP="00B87610">
      <w:pPr>
        <w:spacing w:after="0" w:line="240" w:lineRule="auto"/>
        <w:ind w:firstLine="720"/>
        <w:jc w:val="both"/>
      </w:pPr>
    </w:p>
    <w:p w:rsidR="00B87610" w:rsidRDefault="00B87610" w:rsidP="00403A39">
      <w:pPr>
        <w:spacing w:after="0" w:line="240" w:lineRule="auto"/>
        <w:ind w:firstLine="540"/>
        <w:jc w:val="both"/>
      </w:pPr>
      <w:proofErr w:type="gramStart"/>
      <w:r w:rsidRPr="00B845B6">
        <w:t>Pemberdaya cukup informatif dalam memberikan informasi berupa pelatihan, ada kunjungan orang luar serta dalam mempersiapkan fasilitas yang diperlukan untuk pelatihan.</w:t>
      </w:r>
      <w:proofErr w:type="gramEnd"/>
      <w:r w:rsidRPr="00B845B6">
        <w:t xml:space="preserve"> </w:t>
      </w:r>
      <w:proofErr w:type="gramStart"/>
      <w:r w:rsidRPr="00B845B6">
        <w:t>Selain itu, pemberdaya selalu memberikan semangat berupa dorongan dan motivasi agar wanita tani mau dan aktif dalam memanfaatkan pekarangan masing-masing.</w:t>
      </w:r>
      <w:proofErr w:type="gramEnd"/>
      <w:r w:rsidRPr="00B845B6">
        <w:t xml:space="preserve"> </w:t>
      </w:r>
      <w:proofErr w:type="gramStart"/>
      <w:r w:rsidRPr="00B845B6">
        <w:t>Wanita tani juga terbantu pada saat bantuan pemberdaya baik berupa benih atau ilmu terbaru yang diberikan.</w:t>
      </w:r>
      <w:proofErr w:type="gramEnd"/>
      <w:r w:rsidRPr="00B845B6">
        <w:t xml:space="preserve">    </w:t>
      </w:r>
    </w:p>
    <w:p w:rsidR="00403A39" w:rsidRPr="00B845B6" w:rsidRDefault="00403A39" w:rsidP="00B87610">
      <w:pPr>
        <w:spacing w:after="0" w:line="240" w:lineRule="auto"/>
        <w:ind w:firstLine="720"/>
        <w:jc w:val="both"/>
      </w:pPr>
    </w:p>
    <w:p w:rsidR="00B87610" w:rsidRDefault="00B87610" w:rsidP="00403A39">
      <w:pPr>
        <w:spacing w:after="0" w:line="240" w:lineRule="auto"/>
        <w:ind w:firstLine="540"/>
        <w:jc w:val="both"/>
      </w:pPr>
      <w:proofErr w:type="gramStart"/>
      <w:r w:rsidRPr="00B845B6">
        <w:t>Berdasarkan peran yang dilakukan pemberdaya maka dapat diketahui bahwa adanya pendampingan dan pembinaan yang dilakukan oleh pemberdaya seperti penyuluh, pendamping relawan dan kader pangan maka pengetahuan wanita tani menjadi meningkat serta mandiri baik dalam pengambilan keputusan dalam melakukan kegiatan budidaya sayuran maupun dalam manajemen kelompok.</w:t>
      </w:r>
      <w:proofErr w:type="gramEnd"/>
      <w:r w:rsidRPr="00B845B6">
        <w:t xml:space="preserve"> Seiring penelitian </w:t>
      </w:r>
      <w:r w:rsidRPr="00B845B6">
        <w:fldChar w:fldCharType="begin" w:fldLock="1"/>
      </w:r>
      <w:r w:rsidR="00D464E6">
        <w:instrText>ADDIN CSL_CITATION {"citationItems":[{"id":"ITEM-1","itemData":{"ISSN":"1693-3699","abstract":"Empowerment occurred if individuals or communities were assigned to discuss their daily need, especially in education and health matter. And also the topics were focused in political and economic issues. Empowerment program in alleviating poverty and improving the quality of human resources, promoted by Center for Human Resources Development (P2SDM), LPPM IPB, cooperated with Damandiri Post Family Empowerment (Posdaya) program. This particular cooperation leading to develop Posdaya poverty community at different level, such were village, hamlet and RW. The objectives of study were: to analyze the role of companion, community leader in Posdaya activities, the participatory communication and its impact to community as well. The research was a constructivist paradigm, located in RW 05 Situgede village, West Bogor, Bogor. The research was conducted in April May, 2011. The study result was the P2SDM-IPB companion as well as consultant task always coodinated by Posdaya Kenanga. The Situgede village, especially RW 05 had several ultimate tasks, included: cadres supervising, training and motivating. Internal involvement Posdaya Kenanga leaders were: providing insight, advice, criticism and building ideas for sustainability activities. The participatory communication occurred in Posdaya Kenanga were: access, heteroglasia, poliponi, dialogue and carnival. Benefit of cadres were: information and knowledge sharing, problem solving and familiarity relationship. Refers to participatory communication among cadres, they could work optimally as well as equaly right to submit opinions, suggestions, and criticism. As a result, their responsibility increased.","author":[{"dropping-particle":"","family":"Satriani","given":"I.","non-dropping-particle":"","parse-names":false,"suffix":""},{"dropping-particle":"","family":"Muljono","given":"P","non-dropping-particle":"","parse-names":false,"suffix":""},{"dropping-particle":"","family":"Lumintang","given":"R.W.E","non-dropping-particle":"","parse-names":false,"suffix":""}],"container-title":"Komunikasi Pembangunan","id":"ITEM-1","issue":"2","issued":{"date-parts":[["2011"]]},"page":"17 -27","title":"Komunikasi Partisipatif Pada Program Pos Pemberdayaan Keluarga","type":"article-journal","volume":"9"},"uris":["http://www.mendeley.com/documents/?uuid=dcac27cb-bd21-4b03-b5dc-d2c0d56a0bc4"]}],"mendeley":{"formattedCitation":"(Satriani et al. 2011)","manualFormatting":"Satriani et al. (2011)","plainTextFormattedCitation":"(Satriani et al. 2011)","previouslyFormattedCitation":"(Satriani et al. 2011)"},"properties":{"noteIndex":0},"schema":"https://github.com/citation-style-language/schema/raw/master/csl-citation.json"}</w:instrText>
      </w:r>
      <w:r w:rsidRPr="00B845B6">
        <w:fldChar w:fldCharType="separate"/>
      </w:r>
      <w:r w:rsidRPr="00B845B6">
        <w:rPr>
          <w:noProof/>
        </w:rPr>
        <w:t xml:space="preserve">Satriani </w:t>
      </w:r>
      <w:r w:rsidRPr="00B845B6">
        <w:rPr>
          <w:i/>
          <w:iCs/>
          <w:noProof/>
        </w:rPr>
        <w:t>et al</w:t>
      </w:r>
      <w:r w:rsidRPr="00B845B6">
        <w:rPr>
          <w:noProof/>
        </w:rPr>
        <w:t>. (2011)</w:t>
      </w:r>
      <w:r w:rsidRPr="00B845B6">
        <w:fldChar w:fldCharType="end"/>
      </w:r>
      <w:r w:rsidRPr="00B845B6">
        <w:t xml:space="preserve"> menyatakan bahwa adanya pendampingan bukan membuat masyarakat menjadi tergantung pada pendamping melainkan menciptakan akselerasi dan mempertahankan semangat agar tercipta pemberdayaan yang berkesinambungan. </w:t>
      </w:r>
    </w:p>
    <w:p w:rsidR="00403A39" w:rsidRPr="00B845B6" w:rsidRDefault="00403A39" w:rsidP="00B87610">
      <w:pPr>
        <w:spacing w:after="0" w:line="240" w:lineRule="auto"/>
        <w:ind w:firstLine="720"/>
        <w:jc w:val="both"/>
      </w:pPr>
    </w:p>
    <w:p w:rsidR="00B87610" w:rsidRDefault="00B87610" w:rsidP="00403A39">
      <w:pPr>
        <w:spacing w:line="240" w:lineRule="auto"/>
        <w:ind w:firstLine="540"/>
        <w:jc w:val="both"/>
      </w:pPr>
      <w:r w:rsidRPr="00B845B6">
        <w:t xml:space="preserve">Pendamping desa dalam pemberdayaan masyarakat bukan hanya melakukan pendampingan pelaksanaan dan hasil pemberdayaan, tetapi berperan secara aktif mulai dari tahap perencanaan program, pelaksanaan, monitoring dan evaluasi, melalui kegiatan sosialisasi program, penyuluhan, pelatihan, pendampingan, kemitraan dan menciptakan kemandirian </w:t>
      </w:r>
      <w:r w:rsidRPr="00B845B6">
        <w:fldChar w:fldCharType="begin" w:fldLock="1"/>
      </w:r>
      <w:r w:rsidR="00D464E6">
        <w:instrText>ADDIN CSL_CITATION {"citationItems":[{"id":"ITEM-1","itemData":{"abstract":"Rural development has becomes the key and foundation of regional and national development, so that the role of village facilitators was expected to accelerate the backwardness and prosperity of the community. The aims of the study tto analyze the role of village facilitators in a sustainable community empowerment model. The research used qualitative Participatory Rural Appraisal (PRA) methods, data were collected through direct observation, documentation analysis, and in-depth interviews. The informants by purposive determination, consisting of village facilitators, especially accompaniment scholars and professional assistants, cadres of village community empowerment, village government, activists and community leaders. Data analysis of PRA through triangulation, categorization and investigation. The research took place in the village of Pasuruhan, Binangun district, Cilacap Regency.. The result showed that the village facilitators are important and needed in addition to administrative and financial management of village development, as well as for the implementation of sustainable community empowerment, starting from planning, implementation, monitoring, evaluation, partnership and self-reliance. The village facilitators need coordination and cooperation to creat communication forums and team work to review the problems, potentials and prospects in rural development.","author":[{"dropping-particle":"","family":"Suswanto","given":"Bambang","non-dropping-particle":"","parse-names":false,"suffix":""},{"dropping-particle":"","family":"Windiasih","given":"Rili","non-dropping-particle":"","parse-names":false,"suffix":""},{"dropping-particle":"","family":"Sulaiman","given":"Adhi Iman","non-dropping-particle":"","parse-names":false,"suffix":""},{"dropping-particle":"","family":"Weningsih","given":"Sri","non-dropping-particle":"","parse-names":false,"suffix":""}],"container-title":"Jurnal Sosial Suderman","id":"ITEM-1","issue":"2","issued":{"date-parts":[["2019"]]},"page":"40-60","title":"Peran pendamping desa dalam model pemberdayaan masyarakat berkelanjutan","type":"article-journal","volume":"2"},"uris":["http://www.mendeley.com/documents/?uuid=7d4c6203-72d5-4bf6-8570-b9ecc3174065"]}],"mendeley":{"formattedCitation":"(Suswanto et al. 2019)","plainTextFormattedCitation":"(Suswanto et al. 2019)","previouslyFormattedCitation":"(Suswanto et al. 2019)"},"properties":{"noteIndex":0},"schema":"https://github.com/citation-style-language/schema/raw/master/csl-citation.json"}</w:instrText>
      </w:r>
      <w:r w:rsidRPr="00B845B6">
        <w:fldChar w:fldCharType="separate"/>
      </w:r>
      <w:r w:rsidR="005D529A" w:rsidRPr="005D529A">
        <w:rPr>
          <w:noProof/>
        </w:rPr>
        <w:t>(Suswanto et al. 2019)</w:t>
      </w:r>
      <w:r w:rsidRPr="00B845B6">
        <w:fldChar w:fldCharType="end"/>
      </w:r>
      <w:r w:rsidRPr="00B845B6">
        <w:t>.</w:t>
      </w:r>
      <w:r w:rsidR="00495DFF">
        <w:t xml:space="preserve"> </w:t>
      </w:r>
      <w:r w:rsidR="00495DFF" w:rsidRPr="00627159">
        <w:rPr>
          <w:bCs/>
          <w:szCs w:val="24"/>
        </w:rPr>
        <w:t xml:space="preserve">Menurut </w:t>
      </w:r>
      <w:r w:rsidR="00403A39">
        <w:rPr>
          <w:bCs/>
          <w:szCs w:val="24"/>
        </w:rPr>
        <w:fldChar w:fldCharType="begin" w:fldLock="1"/>
      </w:r>
      <w:r w:rsidR="00403A39">
        <w:rPr>
          <w:bCs/>
          <w:szCs w:val="24"/>
        </w:rPr>
        <w:instrText>ADDIN CSL_CITATION {"citationItems":[{"id":"ITEM-1","itemData":{"author":[{"dropping-particle":"","family":"Metalisa","given":"Rindi","non-dropping-particle":"","parse-names":false,"suffix":""},{"dropping-particle":"","family":"Saleh","given":"Amiruddin","non-dropping-particle":"","parse-names":false,"suffix":""},{"dropping-particle":"","family":"Tjitopranoto","given":"Prabowo","non-dropping-particle":"","parse-names":false,"suffix":""}],"container-title":"Jurnal Penyuluhan","id":"ITEM-1","issue":"2","issued":{"date-parts":[["2014"]]},"page":"158-170","title":"Peran ketua kelompok wanita tani dalam pemanfaatan lahan pekarangan yang berkelanjutan","type":"article-journal","volume":"10"},"uris":["http://www.mendeley.com/documents/?uuid=edd114fd-56c8-44a5-8716-8bd2c14c6a7c"]}],"mendeley":{"formattedCitation":"(Metalisa et al. 2014)","manualFormatting":"Metalisa et al. (2014)","plainTextFormattedCitation":"(Metalisa et al. 2014)"},"properties":{"noteIndex":0},"schema":"https://github.com/citation-style-language/schema/raw/master/csl-citation.json"}</w:instrText>
      </w:r>
      <w:r w:rsidR="00403A39">
        <w:rPr>
          <w:bCs/>
          <w:szCs w:val="24"/>
        </w:rPr>
        <w:fldChar w:fldCharType="separate"/>
      </w:r>
      <w:r w:rsidR="00403A39" w:rsidRPr="00403A39">
        <w:rPr>
          <w:bCs/>
          <w:noProof/>
          <w:szCs w:val="24"/>
        </w:rPr>
        <w:t xml:space="preserve">Metalisa </w:t>
      </w:r>
      <w:r w:rsidR="00403A39" w:rsidRPr="00403A39">
        <w:rPr>
          <w:bCs/>
          <w:i/>
          <w:noProof/>
          <w:szCs w:val="24"/>
        </w:rPr>
        <w:t>et al</w:t>
      </w:r>
      <w:r w:rsidR="00403A39" w:rsidRPr="00403A39">
        <w:rPr>
          <w:bCs/>
          <w:noProof/>
          <w:szCs w:val="24"/>
        </w:rPr>
        <w:t xml:space="preserve">. </w:t>
      </w:r>
      <w:r w:rsidR="00403A39">
        <w:rPr>
          <w:bCs/>
          <w:noProof/>
          <w:szCs w:val="24"/>
        </w:rPr>
        <w:t>(</w:t>
      </w:r>
      <w:r w:rsidR="00403A39" w:rsidRPr="00403A39">
        <w:rPr>
          <w:bCs/>
          <w:noProof/>
          <w:szCs w:val="24"/>
        </w:rPr>
        <w:t>2014)</w:t>
      </w:r>
      <w:r w:rsidR="00403A39">
        <w:rPr>
          <w:bCs/>
          <w:szCs w:val="24"/>
        </w:rPr>
        <w:fldChar w:fldCharType="end"/>
      </w:r>
      <w:r w:rsidR="00495DFF" w:rsidRPr="00627159">
        <w:rPr>
          <w:bCs/>
          <w:szCs w:val="24"/>
        </w:rPr>
        <w:t xml:space="preserve"> menyatakan bahwa kegiatan penyuluhan merupakan sumber informasi utama bagi responden dalam melaksanakan kegiatan pemanfaatan pekarangan.</w:t>
      </w:r>
    </w:p>
    <w:p w:rsidR="00495DFF" w:rsidRDefault="00495DFF" w:rsidP="00B87610">
      <w:pPr>
        <w:spacing w:line="240" w:lineRule="auto"/>
        <w:ind w:firstLine="720"/>
        <w:jc w:val="both"/>
      </w:pPr>
    </w:p>
    <w:p w:rsidR="00495DFF" w:rsidRPr="00B845B6" w:rsidRDefault="00495DFF" w:rsidP="00495DFF">
      <w:pPr>
        <w:spacing w:line="240" w:lineRule="auto"/>
        <w:jc w:val="center"/>
        <w:rPr>
          <w:color w:val="FF0000"/>
        </w:rPr>
      </w:pPr>
      <w:r>
        <w:rPr>
          <w:noProof/>
        </w:rPr>
        <w:drawing>
          <wp:inline distT="0" distB="0" distL="0" distR="0" wp14:anchorId="3DB2181B" wp14:editId="7453885D">
            <wp:extent cx="3557588" cy="2228850"/>
            <wp:effectExtent l="0" t="0" r="2413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73BBD" w:rsidRDefault="00673BBD" w:rsidP="00673BBD">
      <w:pPr>
        <w:spacing w:line="240" w:lineRule="auto"/>
        <w:jc w:val="center"/>
      </w:pPr>
      <w:r>
        <w:t>Gambar 3 Skor intensitas pemberdaya dalam pendampingan</w:t>
      </w:r>
    </w:p>
    <w:p w:rsidR="00F23C36" w:rsidRDefault="00F23C36" w:rsidP="00B87610">
      <w:pPr>
        <w:spacing w:line="240" w:lineRule="auto"/>
        <w:jc w:val="both"/>
        <w:rPr>
          <w:b/>
          <w:bCs/>
        </w:rPr>
      </w:pPr>
    </w:p>
    <w:p w:rsidR="00B87610" w:rsidRPr="00B845B6" w:rsidRDefault="00B87610" w:rsidP="00B87610">
      <w:pPr>
        <w:spacing w:line="240" w:lineRule="auto"/>
        <w:jc w:val="both"/>
        <w:rPr>
          <w:b/>
          <w:bCs/>
        </w:rPr>
      </w:pPr>
      <w:r w:rsidRPr="00B845B6">
        <w:rPr>
          <w:b/>
          <w:bCs/>
        </w:rPr>
        <w:t>Faktor yang diduga berpengaruh terhadap komunikasi partisipatif dan keberdayaan</w:t>
      </w:r>
    </w:p>
    <w:p w:rsidR="00B87610" w:rsidRDefault="00B87610" w:rsidP="00403A39">
      <w:pPr>
        <w:spacing w:after="0" w:line="240" w:lineRule="auto"/>
        <w:ind w:firstLine="540"/>
        <w:jc w:val="both"/>
      </w:pPr>
      <w:r w:rsidRPr="00B845B6">
        <w:t xml:space="preserve">Analisis terhadap faktor yang berpengaruh terhadap komunikasi partisipatif wanita tani dilakukan menggunakan analisis SEM. Analisis SEM menurut </w:t>
      </w:r>
      <w:r w:rsidRPr="00B845B6">
        <w:fldChar w:fldCharType="begin" w:fldLock="1"/>
      </w:r>
      <w:r w:rsidR="00D464E6">
        <w:instrText>ADDIN CSL_CITATION {"citationItems":[{"id":"ITEM-1","itemData":{"ISSN":"1978-6344","abstract":"This paper discusses the basic concept of Structural Equation Modeling known widely as SEM. The aim of this writing is to introduce the basic concepts of SEM for beginners who want to use this formula in their research. By understanding these basic concepts they will be able to use this formula correctly and accurately. These underlying concepts will help us to use SEM in a correct context of the problems studied and furthermore, the users can interpret the result correctly. This discussion starts with the definition and with the application.","author":[{"dropping-particle":"","family":"Sarwono","given":"Y.","non-dropping-particle":"","parse-names":false,"suffix":""}],"container-title":"Jurnal Ilmiah Manajemen Bisnis Ukrida","id":"ITEM-1","issue":"3","issued":{"date-parts":[["2010"]]},"page":"98528","title":"Pengertian dasar Structural Equation Modeling (SEM)","type":"article-journal","volume":"10"},"uris":["http://www.mendeley.com/documents/?uuid=f44786a3-62c7-4e5b-a3da-0077e8c62f10"]}],"mendeley":{"formattedCitation":"(Sarwono 2010)","manualFormatting":"Sarwono (2010)","plainTextFormattedCitation":"(Sarwono 2010)","previouslyFormattedCitation":"(Sarwono 2010)"},"properties":{"noteIndex":0},"schema":"https://github.com/citation-style-language/schema/raw/master/csl-citation.json"}</w:instrText>
      </w:r>
      <w:r w:rsidRPr="00B845B6">
        <w:fldChar w:fldCharType="separate"/>
      </w:r>
      <w:r w:rsidRPr="00B845B6">
        <w:rPr>
          <w:noProof/>
        </w:rPr>
        <w:t>Sarwono (2010)</w:t>
      </w:r>
      <w:r w:rsidRPr="00B845B6">
        <w:fldChar w:fldCharType="end"/>
      </w:r>
      <w:r w:rsidRPr="00B845B6">
        <w:t xml:space="preserve"> merupakan teknik statistik yang digunakan untuk membangun dan menguji model statistik yang biasanya dalam bentuk model sebab akibat. </w:t>
      </w:r>
      <w:proofErr w:type="gramStart"/>
      <w:r w:rsidRPr="00B845B6">
        <w:t>Karakteristik SEM memiliki sifat sebagai teknik analisis untuk lebih menegaskan.</w:t>
      </w:r>
      <w:proofErr w:type="gramEnd"/>
      <w:r w:rsidRPr="00B845B6">
        <w:t xml:space="preserve"> </w:t>
      </w:r>
      <w:proofErr w:type="gramStart"/>
      <w:r w:rsidRPr="00B845B6">
        <w:t xml:space="preserve">Untuk melihat pengaruh kompetensi pendamping terhadap komunikasi partisipatif dijelaskan pada Gambar </w:t>
      </w:r>
      <w:r w:rsidR="00DC7B3A">
        <w:t>4</w:t>
      </w:r>
      <w:r w:rsidRPr="00B845B6">
        <w:t>.</w:t>
      </w:r>
      <w:proofErr w:type="gramEnd"/>
    </w:p>
    <w:p w:rsidR="00403A39" w:rsidRDefault="001E4F75" w:rsidP="00403A39">
      <w:pPr>
        <w:spacing w:after="0" w:line="240" w:lineRule="auto"/>
        <w:ind w:firstLine="720"/>
        <w:jc w:val="both"/>
        <w:rPr>
          <w:b/>
          <w:bCs/>
        </w:rPr>
      </w:pPr>
      <w:r w:rsidRPr="00B845B6">
        <w:rPr>
          <w:b/>
          <w:bCs/>
          <w:noProof/>
        </w:rPr>
        <w:lastRenderedPageBreak/>
        <w:drawing>
          <wp:inline distT="0" distB="0" distL="0" distR="0" wp14:anchorId="43A35FB5" wp14:editId="6D9B6942">
            <wp:extent cx="4061394" cy="21935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61765" cy="2193711"/>
                    </a:xfrm>
                    <a:prstGeom prst="rect">
                      <a:avLst/>
                    </a:prstGeom>
                  </pic:spPr>
                </pic:pic>
              </a:graphicData>
            </a:graphic>
          </wp:inline>
        </w:drawing>
      </w:r>
    </w:p>
    <w:p w:rsidR="001E4F75" w:rsidRDefault="001E4F75" w:rsidP="00403A39">
      <w:pPr>
        <w:spacing w:after="0" w:line="240" w:lineRule="auto"/>
        <w:jc w:val="center"/>
        <w:rPr>
          <w:bCs/>
        </w:rPr>
      </w:pPr>
      <w:proofErr w:type="gramStart"/>
      <w:r w:rsidRPr="00403A39">
        <w:rPr>
          <w:bCs/>
        </w:rPr>
        <w:t xml:space="preserve">Gambar </w:t>
      </w:r>
      <w:r w:rsidR="00DC7B3A">
        <w:rPr>
          <w:bCs/>
        </w:rPr>
        <w:t>4</w:t>
      </w:r>
      <w:r w:rsidRPr="00403A39">
        <w:rPr>
          <w:bCs/>
        </w:rPr>
        <w:t>.</w:t>
      </w:r>
      <w:proofErr w:type="gramEnd"/>
      <w:r w:rsidRPr="00403A39">
        <w:rPr>
          <w:bCs/>
        </w:rPr>
        <w:t xml:space="preserve"> Model struktural kompetensi pemberdaya terhadap komunikasi partisipatif</w:t>
      </w:r>
    </w:p>
    <w:p w:rsidR="00DC7B3A" w:rsidRPr="00403A39" w:rsidRDefault="00DC7B3A" w:rsidP="00403A39">
      <w:pPr>
        <w:spacing w:after="0" w:line="240" w:lineRule="auto"/>
        <w:jc w:val="center"/>
      </w:pPr>
    </w:p>
    <w:p w:rsidR="00B87610" w:rsidRPr="00B845B6" w:rsidRDefault="00B87610" w:rsidP="00403A39">
      <w:pPr>
        <w:pStyle w:val="Heading1"/>
        <w:spacing w:after="120" w:line="240" w:lineRule="auto"/>
        <w:ind w:firstLine="540"/>
        <w:rPr>
          <w:b w:val="0"/>
          <w:bCs/>
          <w:sz w:val="22"/>
          <w:lang w:val="en-US"/>
        </w:rPr>
      </w:pPr>
      <w:r w:rsidRPr="00B845B6">
        <w:rPr>
          <w:b w:val="0"/>
          <w:bCs/>
          <w:sz w:val="22"/>
          <w:lang w:val="en-US"/>
        </w:rPr>
        <w:t xml:space="preserve">Berdasarkan Gambar </w:t>
      </w:r>
      <w:r w:rsidR="00DC7B3A">
        <w:rPr>
          <w:b w:val="0"/>
          <w:bCs/>
          <w:sz w:val="22"/>
          <w:lang w:val="en-US"/>
        </w:rPr>
        <w:t>4</w:t>
      </w:r>
      <w:r w:rsidRPr="00B845B6">
        <w:rPr>
          <w:b w:val="0"/>
          <w:bCs/>
          <w:sz w:val="22"/>
          <w:lang w:val="en-US"/>
        </w:rPr>
        <w:t xml:space="preserve">, dapat diketahui bahwa faktor kompetensi pendamping berpengaruh terhadap komunikasi partisipatif dalam pemberdayaan wanita tani pada kegiatan </w:t>
      </w:r>
      <w:r w:rsidRPr="00B845B6">
        <w:rPr>
          <w:b w:val="0"/>
          <w:bCs/>
          <w:i/>
          <w:iCs/>
          <w:sz w:val="22"/>
          <w:lang w:val="en-US"/>
        </w:rPr>
        <w:t xml:space="preserve">urban farming </w:t>
      </w:r>
      <w:r w:rsidRPr="00B845B6">
        <w:rPr>
          <w:b w:val="0"/>
          <w:bCs/>
          <w:sz w:val="22"/>
          <w:lang w:val="en-US"/>
        </w:rPr>
        <w:t>adalah kemampuan pendamping dalam menyampaikan informasi (0</w:t>
      </w:r>
      <w:proofErr w:type="gramStart"/>
      <w:r w:rsidRPr="00B845B6">
        <w:rPr>
          <w:b w:val="0"/>
          <w:bCs/>
          <w:sz w:val="22"/>
          <w:lang w:val="en-US"/>
        </w:rPr>
        <w:t>,96</w:t>
      </w:r>
      <w:proofErr w:type="gramEnd"/>
      <w:r w:rsidRPr="00B845B6">
        <w:rPr>
          <w:b w:val="0"/>
          <w:bCs/>
          <w:sz w:val="22"/>
          <w:lang w:val="en-US"/>
        </w:rPr>
        <w:t xml:space="preserve">) dan kesesuaian informasi yang diberikan kepada wanita tani (0,63). </w:t>
      </w:r>
      <w:proofErr w:type="gramStart"/>
      <w:r w:rsidRPr="00B845B6">
        <w:rPr>
          <w:b w:val="0"/>
          <w:bCs/>
          <w:sz w:val="22"/>
          <w:lang w:val="en-US"/>
        </w:rPr>
        <w:t>Indikator intensitas pendampingan tidak termasuk dalam model karena tidak berpengaruh nyata terhadap kompetensi pendamping dalam melakukan komunikasi partisipatif (disisihkan karena tidak valid).</w:t>
      </w:r>
      <w:proofErr w:type="gramEnd"/>
    </w:p>
    <w:p w:rsidR="00B87610" w:rsidRPr="00B845B6" w:rsidRDefault="00B87610" w:rsidP="00403A39">
      <w:pPr>
        <w:spacing w:after="120" w:line="240" w:lineRule="auto"/>
        <w:ind w:firstLine="540"/>
        <w:jc w:val="both"/>
      </w:pPr>
      <w:proofErr w:type="gramStart"/>
      <w:r w:rsidRPr="00B845B6">
        <w:t>Hasil uji menunjukkan bahwa kompetensi pemberdaya cukup efektif dalam memberikan pengaruh pada kelompok wanita tani yang dibinanya.</w:t>
      </w:r>
      <w:proofErr w:type="gramEnd"/>
      <w:r w:rsidRPr="00B845B6">
        <w:t xml:space="preserve"> Persepsi wanita tani terhadap pendamping dinilai positif dalam menyampaikan informasi, searah dengan pendapat </w:t>
      </w:r>
      <w:r w:rsidRPr="00B845B6">
        <w:fldChar w:fldCharType="begin" w:fldLock="1"/>
      </w:r>
      <w:r w:rsidR="00D464E6">
        <w:instrText>ADDIN CSL_CITATION {"citationItems":[{"id":"ITEM-1","itemData":{"DOI":"10.25015/penyuluhan.v3i2.2156","ISSN":"1858-2664","abstract":"The objective of the study was to find out the motivation, job satisfaction and job productivity of Agriculture Extension Workers (AEW). Respondent of the study was 36 AEW at Sukabumi district, West Java. The results of study have shown that most extension agents are male, relatively old, married and having more than three children. Most of them have had diploma program, participated in several trainings, 20 years of working experience, and belonging to third rank employee. Internal factors of AEW (achievement, recognition, job and responsibility are the internal factors performed significance factors. The motivation of agriculture extension agents has influenced by intrinsic and extrinsic factors; Job satisfaction influenced by psychology, and social, while physical and financial factors have no influence; Job productivity influenced by internal (achievement, recognition, job, responsibility) and external factors (FEW status, interpersonal relation) education background and capacity building, skill, technology, working environment, and discipline. All internal factors, achievement-recognition-work-responsibility has siginificance influence to extension workers productive works.","author":[{"dropping-particle":"","family":"Hubeis","given":"Aida Vitayala S.","non-dropping-particle":"","parse-names":false,"suffix":""}],"container-title":"Jurnal Penyuluhan","id":"ITEM-1","issue":"2","issued":{"date-parts":[["2007"]]},"page":"90-99","title":"Motivasi, kepuasan kerja dan produktivitas penyuluh pertanian lapangan: Kasus Kabupaten Sukabumi","type":"article-journal","volume":"3"},"uris":["http://www.mendeley.com/documents/?uuid=b8dd3eb4-518a-4afd-be4b-a325ab063b98"]}],"mendeley":{"formattedCitation":"(Hubeis 2007)","manualFormatting":"Hubeis (2007)","plainTextFormattedCitation":"(Hubeis 2007)","previouslyFormattedCitation":"(Hubeis 2007)"},"properties":{"noteIndex":0},"schema":"https://github.com/citation-style-language/schema/raw/master/csl-citation.json"}</w:instrText>
      </w:r>
      <w:r w:rsidRPr="00B845B6">
        <w:fldChar w:fldCharType="separate"/>
      </w:r>
      <w:r w:rsidRPr="00B845B6">
        <w:rPr>
          <w:noProof/>
        </w:rPr>
        <w:t>Hubeis (2007)</w:t>
      </w:r>
      <w:r w:rsidRPr="00B845B6">
        <w:fldChar w:fldCharType="end"/>
      </w:r>
      <w:r w:rsidRPr="00B845B6">
        <w:t xml:space="preserve"> menyatakan bahwa proses penyampaian informasi merupakan salah faktor yang mempengaruhi sistem penyuluhan. </w:t>
      </w:r>
      <w:proofErr w:type="gramStart"/>
      <w:r w:rsidRPr="00B845B6">
        <w:t>Selain itu, dipengaruhi oleh informasi yang disampaikan sesuai dengan kebutuhan wanita tani.</w:t>
      </w:r>
      <w:proofErr w:type="gramEnd"/>
      <w:r w:rsidRPr="00B845B6">
        <w:t xml:space="preserve"> </w:t>
      </w:r>
      <w:proofErr w:type="gramStart"/>
      <w:r w:rsidRPr="00B845B6">
        <w:t xml:space="preserve">Hal ini disebabkan pendamping memiliki pengetahuan dan pengalaman yang baik dalam kegiatan </w:t>
      </w:r>
      <w:r w:rsidRPr="00B845B6">
        <w:rPr>
          <w:i/>
          <w:iCs/>
        </w:rPr>
        <w:t>urban farming.</w:t>
      </w:r>
      <w:proofErr w:type="gramEnd"/>
      <w:r w:rsidRPr="00B845B6">
        <w:rPr>
          <w:i/>
          <w:iCs/>
        </w:rPr>
        <w:t xml:space="preserve"> </w:t>
      </w:r>
      <w:r w:rsidRPr="00B845B6">
        <w:t xml:space="preserve">Senada dengan hasil penelitian </w:t>
      </w:r>
      <w:r w:rsidRPr="00B845B6">
        <w:fldChar w:fldCharType="begin" w:fldLock="1"/>
      </w:r>
      <w:r w:rsidR="00D464E6">
        <w:instrText>ADDIN CSL_CITATION {"citationItems":[{"id":"ITEM-1","itemData":{"DOI":"10.24843/jma.2017.v05.i02.p06","ISSN":"2355-0759","abstract":"Pengelolaan Tanaman Terpadu (ICM) adalah paket teknologi penanaman padi di lokasi tertentu, yang digunakan untuk meningkatkan produksi dan produktivitas beras. Keberhasilan penerapan teknologi ICM oleh petani tidak lepas dari peran penyuluh. Hal itu dapat dilihat dari perilaku petani (pengetahuan, sikap, dan keterampilan) terhadap penerapan teknologi ICM yang berpengaruh terhadap produktivitas beras. Tujuan dari penelitian ini adalah (1) untuk mengetahui kinerja penyuluhan pertanian, (2) mengetahui pengaruh faktor penyuluhan pertanian terhadap kinerjanya, (3) mengetahui pengaruh kinerja penyuluhan pertanian terhadap perilaku petani. dan (4) dampak perilaku petani terhadap produktivitas padi di Kabupaten Buleleng. Penelitian ini menggunakan explanatory research design. Total responden 156 orang terdiri dari penyuluhan pertanian dan petani padi dan ditentukan oleh dua teknik, yaitu purposive sampling untuk sampel penyuluhan (39 orang) dan teknik simple random sampling untuk sampel petani (117 orang). Data dianalisis dengan menggunakan analisis statistik deskriptif dan statistik inferensial (SEM-PLS). Studi ini menemukan bahwa (1) kinerja penyuluhan pertanian di Buleleng termasuk dalam kategori baik, (2) faktor penyuluhan pertanian berpengaruh positif dan signifikan terhadap kinerja penyuluhan pertanian, (3) kinerja penyuluhan pertanian memiliki tingkat kepentingan positif dan tinggi secara signifikan terhadap perilaku petani dalam penerapan teknologi padi ICM dan (4) perilaku petani berpengaruh positif dan sangat signifikan terhadap produktivitas padi di Buleleng. Saran bagi pemerintah adalah untuk meningkatkan peran penyuluhan pertanian melalui mentoring petani dalam penerapan paket teknologi ICM dengan memilih metode dan teknik serta media yang tepat sesuai target dalam penyebaran teknologi. Pemerintah juga diharapkan dapat meningkatkan ketersediaan sarana, prasarana dan teknologi informasi untuk mendukung kegiatan penyuluhan. Kata kunci: pengelolaan tanaman terpadu, penyuluhan pertanian, kinerja, produktivitas padi.","author":[{"dropping-particle":"","family":"Sugiarta","given":"Putu","non-dropping-particle":"","parse-names":false,"suffix":""},{"dropping-particle":"","family":"Ambarawati","given":"I GAA","non-dropping-particle":"","parse-names":false,"suffix":""},{"dropping-particle":"","family":"Adi Putra","given":"I Gede Setiawan","non-dropping-particle":"","parse-names":false,"suffix":""}],"container-title":"Jurnal Manajemen Agribisnis","id":"ITEM-1","issue":"2","issued":{"date-parts":[["2017"]]},"page":"34","title":"Pengaruh kinerja penyuluh pertanian terhadap perilaku petani pada penerapan teknologi PTT dan produktivitas padi di Kabupaten Buleleng","type":"article-journal","volume":"5"},"uris":["http://www.mendeley.com/documents/?uuid=483f5556-58a4-4b2f-a9bc-c2fa0b19fe9d"]}],"mendeley":{"formattedCitation":"(Sugiarta et al. 2017)","manualFormatting":"Sugiarta et al., (2017)","plainTextFormattedCitation":"(Sugiarta et al. 2017)","previouslyFormattedCitation":"(Sugiarta et al. 2017)"},"properties":{"noteIndex":0},"schema":"https://github.com/citation-style-language/schema/raw/master/csl-citation.json"}</w:instrText>
      </w:r>
      <w:r w:rsidRPr="00B845B6">
        <w:fldChar w:fldCharType="separate"/>
      </w:r>
      <w:r w:rsidRPr="00B845B6">
        <w:rPr>
          <w:noProof/>
        </w:rPr>
        <w:t xml:space="preserve">Sugiarta </w:t>
      </w:r>
      <w:r w:rsidRPr="00B845B6">
        <w:rPr>
          <w:i/>
          <w:iCs/>
          <w:noProof/>
        </w:rPr>
        <w:t>et al.,</w:t>
      </w:r>
      <w:r w:rsidRPr="00B845B6">
        <w:rPr>
          <w:noProof/>
        </w:rPr>
        <w:t xml:space="preserve"> (2017)</w:t>
      </w:r>
      <w:r w:rsidRPr="00B845B6">
        <w:fldChar w:fldCharType="end"/>
      </w:r>
      <w:r w:rsidRPr="00B845B6">
        <w:t xml:space="preserve">  menyatakan kinerja penyuluh yang baik dipengaruhi oleh umur produktif, pendidikan yang tinggi, dan lamanya pengalaman kerja.</w:t>
      </w:r>
    </w:p>
    <w:p w:rsidR="00B87610" w:rsidRPr="006429DE" w:rsidRDefault="00B87610" w:rsidP="00403A39">
      <w:pPr>
        <w:spacing w:after="0" w:line="240" w:lineRule="auto"/>
        <w:ind w:firstLine="540"/>
        <w:jc w:val="both"/>
      </w:pPr>
      <w:bookmarkStart w:id="2" w:name="_GoBack"/>
      <w:proofErr w:type="gramStart"/>
      <w:r w:rsidRPr="006429DE">
        <w:t>Tingkat komunikasi partisipatif secara keseluruhan berada pada kategori tinggi.</w:t>
      </w:r>
      <w:proofErr w:type="gramEnd"/>
      <w:r w:rsidRPr="006429DE">
        <w:t xml:space="preserve"> Tingginya tingkat komunikasi partisipatif disebabkan oleh suasana dialog dan tingkat konvergensi yang juga tinggi. Tingkat keberdayaan masyarakat berada pada kriteria rendah, hal ini disebabkan oleh daya saring dan daya saing berada pada kriteria sedang </w:t>
      </w:r>
      <w:proofErr w:type="gramStart"/>
      <w:r w:rsidRPr="006429DE">
        <w:t>akan</w:t>
      </w:r>
      <w:proofErr w:type="gramEnd"/>
      <w:r w:rsidRPr="006429DE">
        <w:t xml:space="preserve"> tetapi daya sanding berada pada kriteria rendah.</w:t>
      </w:r>
    </w:p>
    <w:bookmarkEnd w:id="2"/>
    <w:p w:rsidR="00403A39" w:rsidRPr="00B845B6" w:rsidRDefault="00403A39" w:rsidP="00B87610">
      <w:pPr>
        <w:spacing w:after="0" w:line="240" w:lineRule="auto"/>
        <w:ind w:firstLine="720"/>
        <w:jc w:val="both"/>
      </w:pPr>
    </w:p>
    <w:p w:rsidR="00B87610" w:rsidRPr="00B845B6" w:rsidRDefault="00B87610" w:rsidP="00403A39">
      <w:pPr>
        <w:pStyle w:val="Heading1"/>
        <w:spacing w:after="0" w:line="240" w:lineRule="auto"/>
        <w:ind w:firstLine="540"/>
        <w:rPr>
          <w:sz w:val="22"/>
        </w:rPr>
      </w:pPr>
      <w:proofErr w:type="gramStart"/>
      <w:r w:rsidRPr="00B845B6">
        <w:rPr>
          <w:b w:val="0"/>
          <w:bCs/>
          <w:sz w:val="22"/>
          <w:lang w:val="en-US"/>
        </w:rPr>
        <w:t>Berdasarkan analisa di atas, dapat diketahui bahwa faktor yang berpengaruh terhadap komunikasi partisipatif dalam pemberdayaan wanita tani adalah kemampuan pemberdaya dalam menyampaikan informasi dan kesesuaian informasi yang diberikan kepada wanita tani.</w:t>
      </w:r>
      <w:proofErr w:type="gramEnd"/>
      <w:r w:rsidRPr="00B845B6">
        <w:rPr>
          <w:b w:val="0"/>
          <w:bCs/>
          <w:sz w:val="22"/>
          <w:lang w:val="en-US"/>
        </w:rPr>
        <w:t xml:space="preserve"> </w:t>
      </w:r>
      <w:r w:rsidRPr="00B845B6">
        <w:rPr>
          <w:b w:val="0"/>
          <w:bCs/>
          <w:sz w:val="22"/>
        </w:rPr>
        <w:t xml:space="preserve">Untuk memantapkan model yang merupakan hasil analisis SEM maka perlu dilakukan pengujian terhadap model keseluruhan. Berdasarkan hasil pengujian </w:t>
      </w:r>
      <w:r w:rsidRPr="00B845B6">
        <w:rPr>
          <w:b w:val="0"/>
          <w:bCs/>
          <w:i/>
          <w:iCs/>
          <w:sz w:val="22"/>
        </w:rPr>
        <w:t xml:space="preserve">Goodness of fit Statistic </w:t>
      </w:r>
      <w:r w:rsidRPr="00B845B6">
        <w:rPr>
          <w:b w:val="0"/>
          <w:bCs/>
          <w:sz w:val="22"/>
        </w:rPr>
        <w:t xml:space="preserve">diperoleh delapan kriteria yang memenuhi syarat dan menyatakan bahwa model </w:t>
      </w:r>
      <w:r w:rsidRPr="00B845B6">
        <w:rPr>
          <w:b w:val="0"/>
          <w:bCs/>
          <w:i/>
          <w:iCs/>
          <w:sz w:val="22"/>
        </w:rPr>
        <w:t xml:space="preserve">Good fit. </w:t>
      </w:r>
      <w:r w:rsidRPr="00B845B6">
        <w:rPr>
          <w:b w:val="0"/>
          <w:bCs/>
          <w:sz w:val="22"/>
        </w:rPr>
        <w:t>Hal ini menunjukkan bahwa adanya kombinasi berbagai ukuran kecocokan tersebut dapat disimpulkan bahwa baik untuk digunakan.</w:t>
      </w:r>
    </w:p>
    <w:p w:rsidR="00B87610" w:rsidRPr="00B845B6" w:rsidRDefault="00B87610" w:rsidP="00B87610">
      <w:pPr>
        <w:spacing w:line="240" w:lineRule="auto"/>
        <w:ind w:firstLine="720"/>
        <w:jc w:val="both"/>
      </w:pPr>
    </w:p>
    <w:p w:rsidR="00B87610" w:rsidRPr="00B845B6" w:rsidRDefault="00DC7B3A" w:rsidP="00DC7B3A">
      <w:pPr>
        <w:spacing w:after="0" w:line="240" w:lineRule="auto"/>
        <w:jc w:val="both"/>
        <w:rPr>
          <w:i/>
        </w:rPr>
      </w:pPr>
      <w:r>
        <w:t>Tabel 3</w:t>
      </w:r>
      <w:r w:rsidR="00B87610" w:rsidRPr="00B845B6">
        <w:t xml:space="preserve"> Pengujian </w:t>
      </w:r>
      <w:r w:rsidR="00B87610" w:rsidRPr="00B845B6">
        <w:rPr>
          <w:i/>
        </w:rPr>
        <w:t>goodness of fit model</w:t>
      </w:r>
    </w:p>
    <w:tbl>
      <w:tblPr>
        <w:tblStyle w:val="LightShading1"/>
        <w:tblW w:w="4942" w:type="pct"/>
        <w:tblInd w:w="108" w:type="dxa"/>
        <w:tblLook w:val="04A0" w:firstRow="1" w:lastRow="0" w:firstColumn="1" w:lastColumn="0" w:noHBand="0" w:noVBand="1"/>
      </w:tblPr>
      <w:tblGrid>
        <w:gridCol w:w="2831"/>
        <w:gridCol w:w="2636"/>
        <w:gridCol w:w="1170"/>
        <w:gridCol w:w="2543"/>
      </w:tblGrid>
      <w:tr w:rsidR="00B87610" w:rsidRPr="00403A39" w:rsidTr="00403A3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2" w:type="pct"/>
            <w:shd w:val="clear" w:color="auto" w:fill="auto"/>
            <w:noWrap/>
            <w:hideMark/>
          </w:tcPr>
          <w:p w:rsidR="00B87610" w:rsidRPr="00403A39" w:rsidRDefault="00B87610" w:rsidP="00DC7B3A">
            <w:pPr>
              <w:spacing w:after="0" w:line="240" w:lineRule="auto"/>
              <w:jc w:val="left"/>
              <w:rPr>
                <w:rFonts w:eastAsia="Times New Roman"/>
                <w:i/>
                <w:iCs/>
              </w:rPr>
            </w:pPr>
            <w:r w:rsidRPr="00403A39">
              <w:rPr>
                <w:rFonts w:eastAsia="Calibri"/>
              </w:rPr>
              <w:br w:type="page"/>
            </w:r>
            <w:r w:rsidRPr="00403A39">
              <w:rPr>
                <w:rFonts w:eastAsia="Times New Roman"/>
                <w:i/>
                <w:iCs/>
              </w:rPr>
              <w:t>Goodness-of-</w:t>
            </w:r>
            <w:r w:rsidRPr="00403A39">
              <w:rPr>
                <w:rFonts w:eastAsia="Times New Roman"/>
                <w:i/>
                <w:iCs/>
                <w:lang w:val="en-US"/>
              </w:rPr>
              <w:t>F</w:t>
            </w:r>
            <w:r w:rsidRPr="00403A39">
              <w:rPr>
                <w:rFonts w:eastAsia="Times New Roman"/>
                <w:i/>
                <w:iCs/>
              </w:rPr>
              <w:t>it</w:t>
            </w:r>
          </w:p>
        </w:tc>
        <w:tc>
          <w:tcPr>
            <w:tcW w:w="1436" w:type="pct"/>
            <w:shd w:val="clear" w:color="auto" w:fill="auto"/>
            <w:noWrap/>
            <w:hideMark/>
          </w:tcPr>
          <w:p w:rsidR="00B87610" w:rsidRPr="00403A39" w:rsidRDefault="00B87610" w:rsidP="00DC7B3A">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i/>
                <w:iCs/>
              </w:rPr>
            </w:pPr>
            <w:r w:rsidRPr="00403A39">
              <w:rPr>
                <w:rFonts w:eastAsia="Times New Roman"/>
                <w:i/>
                <w:iCs/>
              </w:rPr>
              <w:t>Cutt</w:t>
            </w:r>
            <w:r w:rsidRPr="00403A39">
              <w:rPr>
                <w:rFonts w:eastAsia="Times New Roman"/>
                <w:i/>
                <w:iCs/>
                <w:lang w:val="en-US"/>
              </w:rPr>
              <w:t xml:space="preserve"> </w:t>
            </w:r>
            <w:r w:rsidRPr="00403A39">
              <w:rPr>
                <w:rFonts w:eastAsia="Times New Roman"/>
                <w:i/>
                <w:iCs/>
              </w:rPr>
              <w:t>off</w:t>
            </w:r>
            <w:r w:rsidRPr="00403A39">
              <w:rPr>
                <w:rFonts w:eastAsia="Times New Roman"/>
                <w:i/>
                <w:iCs/>
                <w:lang w:val="en-US"/>
              </w:rPr>
              <w:t xml:space="preserve"> </w:t>
            </w:r>
            <w:r w:rsidRPr="00403A39">
              <w:rPr>
                <w:rFonts w:eastAsia="Times New Roman"/>
                <w:i/>
                <w:iCs/>
              </w:rPr>
              <w:t>Value</w:t>
            </w:r>
          </w:p>
        </w:tc>
        <w:tc>
          <w:tcPr>
            <w:tcW w:w="637" w:type="pct"/>
            <w:shd w:val="clear" w:color="auto" w:fill="auto"/>
            <w:noWrap/>
            <w:hideMark/>
          </w:tcPr>
          <w:p w:rsidR="00B87610" w:rsidRPr="00403A39" w:rsidRDefault="00B87610" w:rsidP="00DC7B3A">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rPr>
            </w:pPr>
            <w:r w:rsidRPr="00403A39">
              <w:rPr>
                <w:rFonts w:eastAsia="Times New Roman"/>
              </w:rPr>
              <w:t>Hasil</w:t>
            </w:r>
          </w:p>
        </w:tc>
        <w:tc>
          <w:tcPr>
            <w:tcW w:w="1385" w:type="pct"/>
            <w:shd w:val="clear" w:color="auto" w:fill="auto"/>
            <w:noWrap/>
            <w:hideMark/>
          </w:tcPr>
          <w:p w:rsidR="00B87610" w:rsidRPr="00403A39" w:rsidRDefault="00B87610" w:rsidP="00DC7B3A">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lang w:val="en-US"/>
              </w:rPr>
            </w:pPr>
            <w:r w:rsidRPr="00403A39">
              <w:rPr>
                <w:rFonts w:eastAsia="Times New Roman"/>
                <w:lang w:val="en-US"/>
              </w:rPr>
              <w:t>Kesimpulan</w:t>
            </w:r>
          </w:p>
        </w:tc>
      </w:tr>
      <w:tr w:rsidR="00B87610" w:rsidRPr="00B845B6" w:rsidTr="00403A3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2" w:type="pct"/>
            <w:shd w:val="clear" w:color="auto" w:fill="auto"/>
            <w:noWrap/>
            <w:hideMark/>
          </w:tcPr>
          <w:p w:rsidR="00B87610" w:rsidRPr="00B845B6" w:rsidRDefault="00B87610" w:rsidP="00DC7B3A">
            <w:pPr>
              <w:spacing w:after="0" w:line="240" w:lineRule="auto"/>
              <w:jc w:val="left"/>
              <w:rPr>
                <w:rFonts w:eastAsia="Times New Roman"/>
                <w:b w:val="0"/>
              </w:rPr>
            </w:pPr>
            <w:r w:rsidRPr="00B845B6">
              <w:rPr>
                <w:rFonts w:eastAsia="Times New Roman"/>
                <w:b w:val="0"/>
              </w:rPr>
              <w:t>RMSEA</w:t>
            </w:r>
          </w:p>
        </w:tc>
        <w:tc>
          <w:tcPr>
            <w:tcW w:w="1436" w:type="pct"/>
            <w:shd w:val="clear" w:color="auto" w:fill="auto"/>
            <w:noWrap/>
            <w:hideMark/>
          </w:tcPr>
          <w:p w:rsidR="00B87610" w:rsidRPr="00B845B6" w:rsidRDefault="00B87610" w:rsidP="00DC7B3A">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rPr>
            </w:pPr>
            <m:oMath>
              <m:r>
                <w:rPr>
                  <w:rFonts w:ascii="Cambria Math" w:eastAsia="Times New Roman" w:hAnsi="Cambria Math"/>
                </w:rPr>
                <m:t>≤</m:t>
              </m:r>
            </m:oMath>
            <w:r w:rsidRPr="00B845B6">
              <w:rPr>
                <w:rFonts w:eastAsia="Times New Roman"/>
              </w:rPr>
              <w:t xml:space="preserve"> 0</w:t>
            </w:r>
            <w:r w:rsidRPr="00B845B6">
              <w:rPr>
                <w:rFonts w:eastAsia="Times New Roman"/>
                <w:lang w:val="en-US"/>
              </w:rPr>
              <w:t>.</w:t>
            </w:r>
            <w:r w:rsidRPr="00B845B6">
              <w:rPr>
                <w:rFonts w:eastAsia="Times New Roman"/>
              </w:rPr>
              <w:t>08</w:t>
            </w:r>
          </w:p>
        </w:tc>
        <w:tc>
          <w:tcPr>
            <w:tcW w:w="637" w:type="pct"/>
            <w:shd w:val="clear" w:color="auto" w:fill="auto"/>
            <w:noWrap/>
          </w:tcPr>
          <w:p w:rsidR="00B87610" w:rsidRPr="00B845B6" w:rsidRDefault="00B87610" w:rsidP="00DC7B3A">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rPr>
            </w:pPr>
            <w:r w:rsidRPr="00B845B6">
              <w:rPr>
                <w:rFonts w:eastAsia="Times New Roman"/>
              </w:rPr>
              <w:t>0.072</w:t>
            </w:r>
          </w:p>
        </w:tc>
        <w:tc>
          <w:tcPr>
            <w:tcW w:w="1385" w:type="pct"/>
            <w:shd w:val="clear" w:color="auto" w:fill="auto"/>
            <w:noWrap/>
          </w:tcPr>
          <w:p w:rsidR="00B87610" w:rsidRPr="00B845B6" w:rsidRDefault="00B87610" w:rsidP="00DC7B3A">
            <w:pPr>
              <w:spacing w:after="0" w:line="240" w:lineRule="auto"/>
              <w:cnfStyle w:val="000000100000" w:firstRow="0" w:lastRow="0" w:firstColumn="0" w:lastColumn="0" w:oddVBand="0" w:evenVBand="0" w:oddHBand="1" w:evenHBand="0" w:firstRowFirstColumn="0" w:firstRowLastColumn="0" w:lastRowFirstColumn="0" w:lastRowLastColumn="0"/>
              <w:rPr>
                <w:rFonts w:eastAsia="Calibri"/>
                <w:i/>
                <w:iCs/>
                <w:lang w:val="en-US"/>
              </w:rPr>
            </w:pPr>
            <w:r w:rsidRPr="00B845B6">
              <w:rPr>
                <w:rFonts w:eastAsia="Times New Roman"/>
                <w:i/>
                <w:iCs/>
                <w:lang w:val="en-US"/>
              </w:rPr>
              <w:t>g</w:t>
            </w:r>
            <w:r w:rsidRPr="00B845B6">
              <w:rPr>
                <w:rFonts w:eastAsia="Times New Roman"/>
                <w:i/>
                <w:iCs/>
              </w:rPr>
              <w:t>ood fit</w:t>
            </w:r>
          </w:p>
        </w:tc>
      </w:tr>
      <w:tr w:rsidR="00B87610" w:rsidRPr="00B845B6" w:rsidTr="00403A39">
        <w:trPr>
          <w:trHeight w:val="300"/>
        </w:trPr>
        <w:tc>
          <w:tcPr>
            <w:cnfStyle w:val="001000000000" w:firstRow="0" w:lastRow="0" w:firstColumn="1" w:lastColumn="0" w:oddVBand="0" w:evenVBand="0" w:oddHBand="0" w:evenHBand="0" w:firstRowFirstColumn="0" w:firstRowLastColumn="0" w:lastRowFirstColumn="0" w:lastRowLastColumn="0"/>
            <w:tcW w:w="1542" w:type="pct"/>
            <w:shd w:val="clear" w:color="auto" w:fill="auto"/>
            <w:noWrap/>
            <w:hideMark/>
          </w:tcPr>
          <w:p w:rsidR="00B87610" w:rsidRPr="00B845B6" w:rsidRDefault="00B87610" w:rsidP="00DC7B3A">
            <w:pPr>
              <w:spacing w:after="0" w:line="240" w:lineRule="auto"/>
              <w:jc w:val="left"/>
              <w:rPr>
                <w:rFonts w:eastAsia="Times New Roman"/>
                <w:b w:val="0"/>
                <w:lang w:val="en-US"/>
              </w:rPr>
            </w:pPr>
            <w:r w:rsidRPr="00B845B6">
              <w:rPr>
                <w:rFonts w:eastAsia="Times New Roman"/>
                <w:b w:val="0"/>
              </w:rPr>
              <w:t>GFI</w:t>
            </w:r>
          </w:p>
        </w:tc>
        <w:tc>
          <w:tcPr>
            <w:tcW w:w="1436" w:type="pct"/>
            <w:shd w:val="clear" w:color="auto" w:fill="auto"/>
            <w:noWrap/>
            <w:hideMark/>
          </w:tcPr>
          <w:p w:rsidR="00B87610" w:rsidRPr="00B845B6" w:rsidRDefault="00B87610" w:rsidP="00DC7B3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B845B6">
              <w:rPr>
                <w:rFonts w:eastAsia="Calibri"/>
              </w:rPr>
              <w:t>&gt; 0.90</w:t>
            </w:r>
          </w:p>
        </w:tc>
        <w:tc>
          <w:tcPr>
            <w:tcW w:w="637" w:type="pct"/>
            <w:shd w:val="clear" w:color="auto" w:fill="auto"/>
            <w:noWrap/>
          </w:tcPr>
          <w:p w:rsidR="00B87610" w:rsidRPr="00B845B6" w:rsidRDefault="00B87610" w:rsidP="00DC7B3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B845B6">
              <w:rPr>
                <w:rFonts w:eastAsia="Times New Roman"/>
              </w:rPr>
              <w:t>0.99</w:t>
            </w:r>
          </w:p>
        </w:tc>
        <w:tc>
          <w:tcPr>
            <w:tcW w:w="1385" w:type="pct"/>
            <w:shd w:val="clear" w:color="auto" w:fill="auto"/>
            <w:noWrap/>
          </w:tcPr>
          <w:p w:rsidR="00B87610" w:rsidRPr="00B845B6" w:rsidRDefault="00B87610" w:rsidP="00DC7B3A">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i/>
                <w:iCs/>
                <w:lang w:val="en-US"/>
              </w:rPr>
            </w:pPr>
            <w:r w:rsidRPr="00B845B6">
              <w:rPr>
                <w:rFonts w:eastAsia="Times New Roman"/>
                <w:i/>
                <w:iCs/>
                <w:lang w:val="en-US"/>
              </w:rPr>
              <w:t>g</w:t>
            </w:r>
            <w:r w:rsidRPr="00B845B6">
              <w:rPr>
                <w:rFonts w:eastAsia="Times New Roman"/>
                <w:i/>
                <w:iCs/>
              </w:rPr>
              <w:t>ood fit</w:t>
            </w:r>
          </w:p>
        </w:tc>
      </w:tr>
      <w:tr w:rsidR="00B87610" w:rsidRPr="00B845B6" w:rsidTr="00403A3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2" w:type="pct"/>
            <w:shd w:val="clear" w:color="auto" w:fill="auto"/>
            <w:noWrap/>
          </w:tcPr>
          <w:p w:rsidR="00B87610" w:rsidRPr="00B845B6" w:rsidRDefault="00B87610" w:rsidP="00DC7B3A">
            <w:pPr>
              <w:spacing w:after="0" w:line="240" w:lineRule="auto"/>
              <w:jc w:val="left"/>
              <w:rPr>
                <w:rFonts w:eastAsia="Times New Roman"/>
                <w:b w:val="0"/>
              </w:rPr>
            </w:pPr>
            <w:r w:rsidRPr="00B845B6">
              <w:rPr>
                <w:rFonts w:eastAsia="Times New Roman"/>
                <w:b w:val="0"/>
              </w:rPr>
              <w:t>AGFI</w:t>
            </w:r>
          </w:p>
        </w:tc>
        <w:tc>
          <w:tcPr>
            <w:tcW w:w="1436" w:type="pct"/>
            <w:shd w:val="clear" w:color="auto" w:fill="auto"/>
            <w:noWrap/>
          </w:tcPr>
          <w:p w:rsidR="00B87610" w:rsidRPr="00B845B6" w:rsidRDefault="00B87610" w:rsidP="00DC7B3A">
            <w:pPr>
              <w:spacing w:after="0" w:line="240" w:lineRule="auto"/>
              <w:cnfStyle w:val="000000100000" w:firstRow="0" w:lastRow="0" w:firstColumn="0" w:lastColumn="0" w:oddVBand="0" w:evenVBand="0" w:oddHBand="1" w:evenHBand="0" w:firstRowFirstColumn="0" w:firstRowLastColumn="0" w:lastRowFirstColumn="0" w:lastRowLastColumn="0"/>
              <w:rPr>
                <w:rFonts w:eastAsia="Calibri"/>
              </w:rPr>
            </w:pPr>
            <w:r w:rsidRPr="00B845B6">
              <w:rPr>
                <w:rFonts w:eastAsia="Calibri"/>
              </w:rPr>
              <w:t>&gt; 0.90</w:t>
            </w:r>
          </w:p>
        </w:tc>
        <w:tc>
          <w:tcPr>
            <w:tcW w:w="637" w:type="pct"/>
            <w:shd w:val="clear" w:color="auto" w:fill="auto"/>
            <w:noWrap/>
          </w:tcPr>
          <w:p w:rsidR="00B87610" w:rsidRPr="00B845B6" w:rsidRDefault="00B87610" w:rsidP="00DC7B3A">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rPr>
            </w:pPr>
            <w:r w:rsidRPr="00B845B6">
              <w:rPr>
                <w:rFonts w:eastAsia="Times New Roman"/>
              </w:rPr>
              <w:t>0.98</w:t>
            </w:r>
          </w:p>
        </w:tc>
        <w:tc>
          <w:tcPr>
            <w:tcW w:w="1385" w:type="pct"/>
            <w:shd w:val="clear" w:color="auto" w:fill="auto"/>
            <w:noWrap/>
          </w:tcPr>
          <w:p w:rsidR="00B87610" w:rsidRPr="00B845B6" w:rsidRDefault="00B87610" w:rsidP="00DC7B3A">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i/>
                <w:iCs/>
              </w:rPr>
            </w:pPr>
            <w:r w:rsidRPr="00B845B6">
              <w:rPr>
                <w:rFonts w:eastAsia="Times New Roman"/>
                <w:i/>
                <w:iCs/>
                <w:lang w:val="en-US"/>
              </w:rPr>
              <w:t>g</w:t>
            </w:r>
            <w:r w:rsidRPr="00B845B6">
              <w:rPr>
                <w:rFonts w:eastAsia="Times New Roman"/>
                <w:i/>
                <w:iCs/>
              </w:rPr>
              <w:t>ood fit</w:t>
            </w:r>
          </w:p>
        </w:tc>
      </w:tr>
      <w:tr w:rsidR="00B87610" w:rsidRPr="00B845B6" w:rsidTr="00403A39">
        <w:trPr>
          <w:trHeight w:val="300"/>
        </w:trPr>
        <w:tc>
          <w:tcPr>
            <w:cnfStyle w:val="001000000000" w:firstRow="0" w:lastRow="0" w:firstColumn="1" w:lastColumn="0" w:oddVBand="0" w:evenVBand="0" w:oddHBand="0" w:evenHBand="0" w:firstRowFirstColumn="0" w:firstRowLastColumn="0" w:lastRowFirstColumn="0" w:lastRowLastColumn="0"/>
            <w:tcW w:w="1542" w:type="pct"/>
            <w:shd w:val="clear" w:color="auto" w:fill="auto"/>
            <w:noWrap/>
            <w:hideMark/>
          </w:tcPr>
          <w:p w:rsidR="00B87610" w:rsidRPr="00B845B6" w:rsidRDefault="00B87610" w:rsidP="00DC7B3A">
            <w:pPr>
              <w:spacing w:after="0" w:line="240" w:lineRule="auto"/>
              <w:jc w:val="left"/>
              <w:rPr>
                <w:rFonts w:eastAsia="Times New Roman"/>
                <w:b w:val="0"/>
                <w:lang w:val="en-US"/>
              </w:rPr>
            </w:pPr>
            <w:r w:rsidRPr="00B845B6">
              <w:rPr>
                <w:rFonts w:eastAsia="Times New Roman"/>
                <w:b w:val="0"/>
                <w:lang w:val="en-US"/>
              </w:rPr>
              <w:t>IFI</w:t>
            </w:r>
          </w:p>
        </w:tc>
        <w:tc>
          <w:tcPr>
            <w:tcW w:w="1436" w:type="pct"/>
            <w:shd w:val="clear" w:color="auto" w:fill="auto"/>
            <w:noWrap/>
            <w:hideMark/>
          </w:tcPr>
          <w:p w:rsidR="00B87610" w:rsidRPr="00B845B6" w:rsidRDefault="00B87610" w:rsidP="00DC7B3A">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rPr>
            </w:pPr>
            <w:r w:rsidRPr="00B845B6">
              <w:rPr>
                <w:rFonts w:eastAsia="Calibri"/>
              </w:rPr>
              <w:t>&gt; 0.90</w:t>
            </w:r>
          </w:p>
        </w:tc>
        <w:tc>
          <w:tcPr>
            <w:tcW w:w="637" w:type="pct"/>
            <w:shd w:val="clear" w:color="auto" w:fill="auto"/>
            <w:noWrap/>
          </w:tcPr>
          <w:p w:rsidR="00B87610" w:rsidRPr="00B845B6" w:rsidRDefault="00B87610" w:rsidP="00DC7B3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B845B6">
              <w:rPr>
                <w:rFonts w:eastAsia="Times New Roman"/>
              </w:rPr>
              <w:t>1.00</w:t>
            </w:r>
          </w:p>
        </w:tc>
        <w:tc>
          <w:tcPr>
            <w:tcW w:w="1385" w:type="pct"/>
            <w:shd w:val="clear" w:color="auto" w:fill="auto"/>
            <w:noWrap/>
          </w:tcPr>
          <w:p w:rsidR="00B87610" w:rsidRPr="00B845B6" w:rsidRDefault="00B87610" w:rsidP="00DC7B3A">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i/>
                <w:iCs/>
                <w:lang w:val="en-US"/>
              </w:rPr>
            </w:pPr>
            <w:r w:rsidRPr="00B845B6">
              <w:rPr>
                <w:rFonts w:eastAsia="Times New Roman"/>
                <w:i/>
                <w:iCs/>
                <w:lang w:val="en-US"/>
              </w:rPr>
              <w:t>g</w:t>
            </w:r>
            <w:r w:rsidRPr="00B845B6">
              <w:rPr>
                <w:rFonts w:eastAsia="Times New Roman"/>
                <w:i/>
                <w:iCs/>
              </w:rPr>
              <w:t>ood fit</w:t>
            </w:r>
          </w:p>
        </w:tc>
      </w:tr>
      <w:tr w:rsidR="00B87610" w:rsidRPr="00B845B6" w:rsidTr="00403A3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2" w:type="pct"/>
            <w:shd w:val="clear" w:color="auto" w:fill="auto"/>
            <w:noWrap/>
            <w:hideMark/>
          </w:tcPr>
          <w:p w:rsidR="00B87610" w:rsidRPr="00B845B6" w:rsidRDefault="00B87610" w:rsidP="00DC7B3A">
            <w:pPr>
              <w:spacing w:after="0" w:line="240" w:lineRule="auto"/>
              <w:jc w:val="left"/>
              <w:rPr>
                <w:rFonts w:eastAsia="Times New Roman"/>
                <w:b w:val="0"/>
                <w:lang w:val="en-US"/>
              </w:rPr>
            </w:pPr>
            <w:r w:rsidRPr="00B845B6">
              <w:rPr>
                <w:rFonts w:eastAsia="Calibri"/>
                <w:b w:val="0"/>
              </w:rPr>
              <w:t>NFI</w:t>
            </w:r>
          </w:p>
        </w:tc>
        <w:tc>
          <w:tcPr>
            <w:tcW w:w="1436" w:type="pct"/>
            <w:shd w:val="clear" w:color="auto" w:fill="auto"/>
            <w:noWrap/>
            <w:hideMark/>
          </w:tcPr>
          <w:p w:rsidR="00B87610" w:rsidRPr="00B845B6" w:rsidRDefault="00B87610" w:rsidP="00DC7B3A">
            <w:pPr>
              <w:spacing w:after="0" w:line="240" w:lineRule="auto"/>
              <w:cnfStyle w:val="000000100000" w:firstRow="0" w:lastRow="0" w:firstColumn="0" w:lastColumn="0" w:oddVBand="0" w:evenVBand="0" w:oddHBand="1" w:evenHBand="0" w:firstRowFirstColumn="0" w:firstRowLastColumn="0" w:lastRowFirstColumn="0" w:lastRowLastColumn="0"/>
              <w:rPr>
                <w:rFonts w:eastAsia="Calibri"/>
              </w:rPr>
            </w:pPr>
            <w:r w:rsidRPr="00B845B6">
              <w:rPr>
                <w:rFonts w:eastAsia="Calibri"/>
              </w:rPr>
              <w:t>&gt; 0.90</w:t>
            </w:r>
          </w:p>
        </w:tc>
        <w:tc>
          <w:tcPr>
            <w:tcW w:w="637" w:type="pct"/>
            <w:shd w:val="clear" w:color="auto" w:fill="auto"/>
            <w:noWrap/>
          </w:tcPr>
          <w:p w:rsidR="00B87610" w:rsidRPr="00B845B6" w:rsidRDefault="00B87610" w:rsidP="00DC7B3A">
            <w:pPr>
              <w:spacing w:after="0" w:line="240" w:lineRule="auto"/>
              <w:cnfStyle w:val="000000100000" w:firstRow="0" w:lastRow="0" w:firstColumn="0" w:lastColumn="0" w:oddVBand="0" w:evenVBand="0" w:oddHBand="1" w:evenHBand="0" w:firstRowFirstColumn="0" w:firstRowLastColumn="0" w:lastRowFirstColumn="0" w:lastRowLastColumn="0"/>
              <w:rPr>
                <w:rFonts w:eastAsia="Calibri"/>
              </w:rPr>
            </w:pPr>
            <w:r w:rsidRPr="00B845B6">
              <w:rPr>
                <w:rFonts w:eastAsia="Calibri"/>
              </w:rPr>
              <w:t>0.98</w:t>
            </w:r>
          </w:p>
        </w:tc>
        <w:tc>
          <w:tcPr>
            <w:tcW w:w="1385" w:type="pct"/>
            <w:shd w:val="clear" w:color="auto" w:fill="auto"/>
            <w:noWrap/>
          </w:tcPr>
          <w:p w:rsidR="00B87610" w:rsidRPr="00B845B6" w:rsidRDefault="00B87610" w:rsidP="00DC7B3A">
            <w:pPr>
              <w:spacing w:after="0" w:line="240" w:lineRule="auto"/>
              <w:cnfStyle w:val="000000100000" w:firstRow="0" w:lastRow="0" w:firstColumn="0" w:lastColumn="0" w:oddVBand="0" w:evenVBand="0" w:oddHBand="1" w:evenHBand="0" w:firstRowFirstColumn="0" w:firstRowLastColumn="0" w:lastRowFirstColumn="0" w:lastRowLastColumn="0"/>
              <w:rPr>
                <w:rFonts w:eastAsia="Calibri"/>
                <w:i/>
                <w:iCs/>
                <w:lang w:val="en-US"/>
              </w:rPr>
            </w:pPr>
            <w:r w:rsidRPr="00B845B6">
              <w:rPr>
                <w:rFonts w:eastAsia="Times New Roman"/>
                <w:i/>
                <w:iCs/>
                <w:lang w:val="en-US"/>
              </w:rPr>
              <w:t>g</w:t>
            </w:r>
            <w:r w:rsidRPr="00B845B6">
              <w:rPr>
                <w:rFonts w:eastAsia="Times New Roman"/>
                <w:i/>
                <w:iCs/>
              </w:rPr>
              <w:t>ood fit</w:t>
            </w:r>
          </w:p>
        </w:tc>
      </w:tr>
      <w:tr w:rsidR="00B87610" w:rsidRPr="00B845B6" w:rsidTr="00403A39">
        <w:trPr>
          <w:trHeight w:val="300"/>
        </w:trPr>
        <w:tc>
          <w:tcPr>
            <w:cnfStyle w:val="001000000000" w:firstRow="0" w:lastRow="0" w:firstColumn="1" w:lastColumn="0" w:oddVBand="0" w:evenVBand="0" w:oddHBand="0" w:evenHBand="0" w:firstRowFirstColumn="0" w:firstRowLastColumn="0" w:lastRowFirstColumn="0" w:lastRowLastColumn="0"/>
            <w:tcW w:w="1542" w:type="pct"/>
            <w:shd w:val="clear" w:color="auto" w:fill="auto"/>
            <w:noWrap/>
            <w:hideMark/>
          </w:tcPr>
          <w:p w:rsidR="00B87610" w:rsidRPr="00B845B6" w:rsidRDefault="00B87610" w:rsidP="00DC7B3A">
            <w:pPr>
              <w:spacing w:after="0" w:line="240" w:lineRule="auto"/>
              <w:jc w:val="left"/>
              <w:rPr>
                <w:rFonts w:eastAsia="Times New Roman"/>
                <w:b w:val="0"/>
                <w:lang w:val="en-US"/>
              </w:rPr>
            </w:pPr>
            <w:r w:rsidRPr="00B845B6">
              <w:rPr>
                <w:rFonts w:eastAsia="Times New Roman"/>
                <w:b w:val="0"/>
              </w:rPr>
              <w:t>CFI</w:t>
            </w:r>
          </w:p>
        </w:tc>
        <w:tc>
          <w:tcPr>
            <w:tcW w:w="1436" w:type="pct"/>
            <w:shd w:val="clear" w:color="auto" w:fill="auto"/>
            <w:noWrap/>
            <w:hideMark/>
          </w:tcPr>
          <w:p w:rsidR="00B87610" w:rsidRPr="00B845B6" w:rsidRDefault="00B87610" w:rsidP="00DC7B3A">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rPr>
            </w:pPr>
            <w:r w:rsidRPr="00B845B6">
              <w:rPr>
                <w:rFonts w:eastAsia="Calibri"/>
              </w:rPr>
              <w:t>&gt; 0.90</w:t>
            </w:r>
          </w:p>
        </w:tc>
        <w:tc>
          <w:tcPr>
            <w:tcW w:w="637" w:type="pct"/>
            <w:shd w:val="clear" w:color="auto" w:fill="auto"/>
            <w:noWrap/>
          </w:tcPr>
          <w:p w:rsidR="00B87610" w:rsidRPr="00B845B6" w:rsidRDefault="00B87610" w:rsidP="00DC7B3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B845B6">
              <w:rPr>
                <w:rFonts w:eastAsia="Times New Roman"/>
              </w:rPr>
              <w:t>1.00</w:t>
            </w:r>
          </w:p>
        </w:tc>
        <w:tc>
          <w:tcPr>
            <w:tcW w:w="1385" w:type="pct"/>
            <w:shd w:val="clear" w:color="auto" w:fill="auto"/>
            <w:noWrap/>
          </w:tcPr>
          <w:p w:rsidR="00B87610" w:rsidRPr="00B845B6" w:rsidRDefault="00B87610" w:rsidP="00DC7B3A">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i/>
                <w:iCs/>
                <w:lang w:val="en-US"/>
              </w:rPr>
            </w:pPr>
            <w:r w:rsidRPr="00B845B6">
              <w:rPr>
                <w:rFonts w:eastAsia="Times New Roman"/>
                <w:i/>
                <w:iCs/>
                <w:lang w:val="en-US"/>
              </w:rPr>
              <w:t>g</w:t>
            </w:r>
            <w:r w:rsidRPr="00B845B6">
              <w:rPr>
                <w:rFonts w:eastAsia="Times New Roman"/>
                <w:i/>
                <w:iCs/>
              </w:rPr>
              <w:t>ood fit</w:t>
            </w:r>
          </w:p>
        </w:tc>
      </w:tr>
    </w:tbl>
    <w:p w:rsidR="00B87610" w:rsidRPr="00B845B6" w:rsidRDefault="00B87610" w:rsidP="00B87610">
      <w:pPr>
        <w:spacing w:line="240" w:lineRule="auto"/>
        <w:jc w:val="both"/>
        <w:rPr>
          <w:rFonts w:eastAsia="Calibri"/>
        </w:rPr>
      </w:pPr>
    </w:p>
    <w:p w:rsidR="00B87610" w:rsidRDefault="00B87610" w:rsidP="00403A39">
      <w:pPr>
        <w:spacing w:after="0" w:line="240" w:lineRule="auto"/>
        <w:ind w:firstLine="540"/>
        <w:jc w:val="both"/>
        <w:rPr>
          <w:rFonts w:eastAsia="Calibri"/>
          <w:bCs/>
          <w:color w:val="000000"/>
        </w:rPr>
      </w:pPr>
      <w:r w:rsidRPr="00B845B6">
        <w:rPr>
          <w:rFonts w:eastAsia="Calibri"/>
        </w:rPr>
        <w:lastRenderedPageBreak/>
        <w:t xml:space="preserve">Hasil pengolahan untuk pengujian </w:t>
      </w:r>
      <w:r w:rsidRPr="00B845B6">
        <w:rPr>
          <w:rFonts w:eastAsia="Calibri"/>
          <w:i/>
          <w:iCs/>
        </w:rPr>
        <w:t xml:space="preserve">goodness of fit </w:t>
      </w:r>
      <w:r w:rsidRPr="00B845B6">
        <w:rPr>
          <w:rFonts w:eastAsia="Calibri"/>
        </w:rPr>
        <w:t xml:space="preserve">menunjukkan kriteria RMSEA menghasilkan nilai 0.072 </w:t>
      </w:r>
      <m:oMath>
        <m:r>
          <w:rPr>
            <w:rFonts w:ascii="Cambria Math" w:eastAsia="Times New Roman" w:hAnsi="Cambria Math"/>
            <w:color w:val="000000"/>
          </w:rPr>
          <m:t>≤</m:t>
        </m:r>
      </m:oMath>
      <w:r w:rsidRPr="00B845B6">
        <w:rPr>
          <w:rFonts w:eastAsia="Calibri"/>
        </w:rPr>
        <w:t xml:space="preserve"> 0.08 yang artinya model yang dihasilkan sudah </w:t>
      </w:r>
      <w:r w:rsidRPr="00B845B6">
        <w:rPr>
          <w:rFonts w:eastAsia="Calibri"/>
          <w:i/>
        </w:rPr>
        <w:t>good fit</w:t>
      </w:r>
      <w:r w:rsidRPr="00B845B6">
        <w:rPr>
          <w:rFonts w:eastAsia="Calibri"/>
        </w:rPr>
        <w:t xml:space="preserve">. </w:t>
      </w:r>
      <w:proofErr w:type="gramStart"/>
      <w:r w:rsidRPr="00B845B6">
        <w:rPr>
          <w:rFonts w:eastAsia="Calibri"/>
        </w:rPr>
        <w:t xml:space="preserve">Penggunaan kriteria </w:t>
      </w:r>
      <w:r w:rsidRPr="00B845B6">
        <w:rPr>
          <w:rFonts w:eastAsia="Calibri"/>
          <w:i/>
          <w:iCs/>
        </w:rPr>
        <w:t xml:space="preserve">goodness of fit </w:t>
      </w:r>
      <w:r w:rsidRPr="00B845B6">
        <w:rPr>
          <w:rFonts w:eastAsia="Calibri"/>
        </w:rPr>
        <w:t xml:space="preserve">yang lain yaitu GFI, AGFI, IFI, NFI dan CFI menghasilkan nilai &gt; 0.90 yang artinya model yang dihasilkan sudah memenuhi kriteria </w:t>
      </w:r>
      <w:r w:rsidRPr="00B845B6">
        <w:rPr>
          <w:rFonts w:eastAsia="Calibri"/>
          <w:i/>
        </w:rPr>
        <w:t>goodness of fit</w:t>
      </w:r>
      <w:r w:rsidRPr="00B845B6">
        <w:rPr>
          <w:rFonts w:eastAsia="Calibri"/>
        </w:rPr>
        <w:t>.</w:t>
      </w:r>
      <w:proofErr w:type="gramEnd"/>
      <w:r w:rsidRPr="00B845B6">
        <w:rPr>
          <w:rFonts w:eastAsia="Calibri"/>
        </w:rPr>
        <w:t xml:space="preserve"> </w:t>
      </w:r>
      <w:proofErr w:type="gramStart"/>
      <w:r w:rsidRPr="00B845B6">
        <w:rPr>
          <w:rFonts w:eastAsia="Calibri"/>
        </w:rPr>
        <w:t xml:space="preserve">Karena hasil kesimpulan beberapa indikator menghasilkan kesimpulan model </w:t>
      </w:r>
      <w:r w:rsidRPr="00B845B6">
        <w:rPr>
          <w:rFonts w:eastAsia="Calibri"/>
          <w:i/>
          <w:iCs/>
        </w:rPr>
        <w:t xml:space="preserve">goodness of fit </w:t>
      </w:r>
      <w:r w:rsidRPr="00B845B6">
        <w:rPr>
          <w:rFonts w:eastAsia="Calibri"/>
        </w:rPr>
        <w:t>maka pengujian hipotesis teori dapat dilakukan.</w:t>
      </w:r>
      <w:proofErr w:type="gramEnd"/>
      <w:r w:rsidR="00403A39">
        <w:rPr>
          <w:rFonts w:eastAsia="Calibri"/>
        </w:rPr>
        <w:t xml:space="preserve"> </w:t>
      </w:r>
      <w:proofErr w:type="gramStart"/>
      <w:r w:rsidRPr="00B845B6">
        <w:rPr>
          <w:rFonts w:eastAsia="Calibri"/>
          <w:bCs/>
          <w:color w:val="000000"/>
        </w:rPr>
        <w:t>Berdasarkan gambar estimasi parameter model struktural dapat dijelaskan pengaruh langsung dan pengaruh tidak langsung antar peubah penelitian yang diuji.</w:t>
      </w:r>
      <w:proofErr w:type="gramEnd"/>
      <w:r w:rsidRPr="00B845B6">
        <w:rPr>
          <w:rFonts w:eastAsia="Calibri"/>
          <w:bCs/>
          <w:color w:val="000000"/>
        </w:rPr>
        <w:t xml:space="preserve"> Tabel </w:t>
      </w:r>
      <w:r w:rsidR="00DC7B3A">
        <w:rPr>
          <w:rFonts w:eastAsia="Calibri"/>
          <w:bCs/>
          <w:color w:val="000000"/>
        </w:rPr>
        <w:t>4</w:t>
      </w:r>
      <w:r w:rsidRPr="00B845B6">
        <w:rPr>
          <w:rFonts w:eastAsia="Calibri"/>
          <w:bCs/>
          <w:color w:val="000000"/>
        </w:rPr>
        <w:t xml:space="preserve"> menyajikan secara ringkas rangkuman hubungan kausal antar peubah laten penelitian dan nilai t sebagai uji statistik.</w:t>
      </w:r>
    </w:p>
    <w:p w:rsidR="00403A39" w:rsidRDefault="00403A39" w:rsidP="00B87610">
      <w:pPr>
        <w:autoSpaceDE w:val="0"/>
        <w:autoSpaceDN w:val="0"/>
        <w:adjustRightInd w:val="0"/>
        <w:spacing w:after="0" w:line="240" w:lineRule="auto"/>
        <w:ind w:firstLine="720"/>
        <w:jc w:val="both"/>
        <w:rPr>
          <w:rFonts w:eastAsia="Calibri"/>
          <w:bCs/>
          <w:color w:val="000000"/>
        </w:rPr>
      </w:pPr>
    </w:p>
    <w:p w:rsidR="00B87610" w:rsidRPr="00B845B6" w:rsidRDefault="00B87610" w:rsidP="00B87610">
      <w:pPr>
        <w:autoSpaceDE w:val="0"/>
        <w:autoSpaceDN w:val="0"/>
        <w:adjustRightInd w:val="0"/>
        <w:spacing w:after="0" w:line="240" w:lineRule="auto"/>
        <w:rPr>
          <w:rFonts w:eastAsia="Calibri"/>
          <w:bCs/>
          <w:color w:val="000000"/>
        </w:rPr>
      </w:pPr>
      <w:r w:rsidRPr="00B845B6">
        <w:rPr>
          <w:rFonts w:eastAsia="Calibri"/>
          <w:bCs/>
          <w:color w:val="000000"/>
        </w:rPr>
        <w:t xml:space="preserve">Tabel </w:t>
      </w:r>
      <w:r w:rsidR="00DC7B3A">
        <w:rPr>
          <w:rFonts w:eastAsia="Calibri"/>
          <w:bCs/>
          <w:color w:val="000000"/>
        </w:rPr>
        <w:t>4</w:t>
      </w:r>
      <w:r w:rsidRPr="00B845B6">
        <w:rPr>
          <w:rFonts w:eastAsia="Calibri"/>
          <w:bCs/>
          <w:color w:val="000000"/>
        </w:rPr>
        <w:t xml:space="preserve"> Hasil Estimasi Pengaruh Langsung Model SEM</w:t>
      </w:r>
    </w:p>
    <w:tbl>
      <w:tblPr>
        <w:tblW w:w="9000" w:type="dxa"/>
        <w:tblLayout w:type="fixed"/>
        <w:tblLook w:val="0000" w:firstRow="0" w:lastRow="0" w:firstColumn="0" w:lastColumn="0" w:noHBand="0" w:noVBand="0"/>
      </w:tblPr>
      <w:tblGrid>
        <w:gridCol w:w="3780"/>
        <w:gridCol w:w="1800"/>
        <w:gridCol w:w="1440"/>
        <w:gridCol w:w="1980"/>
      </w:tblGrid>
      <w:tr w:rsidR="00B87610" w:rsidRPr="00B845B6" w:rsidTr="00F14F17">
        <w:trPr>
          <w:trHeight w:val="424"/>
        </w:trPr>
        <w:tc>
          <w:tcPr>
            <w:tcW w:w="3780" w:type="dxa"/>
            <w:tcBorders>
              <w:top w:val="single" w:sz="4" w:space="0" w:color="auto"/>
              <w:bottom w:val="single" w:sz="4" w:space="0" w:color="auto"/>
            </w:tcBorders>
            <w:vAlign w:val="center"/>
          </w:tcPr>
          <w:p w:rsidR="00B87610" w:rsidRPr="00B845B6" w:rsidRDefault="00B87610" w:rsidP="00F14F17">
            <w:pPr>
              <w:autoSpaceDE w:val="0"/>
              <w:autoSpaceDN w:val="0"/>
              <w:adjustRightInd w:val="0"/>
              <w:spacing w:after="0" w:line="240" w:lineRule="auto"/>
              <w:rPr>
                <w:rFonts w:eastAsia="Calibri"/>
                <w:color w:val="000000"/>
              </w:rPr>
            </w:pPr>
            <w:r w:rsidRPr="00B845B6">
              <w:rPr>
                <w:rFonts w:eastAsia="Calibri"/>
                <w:color w:val="000000"/>
              </w:rPr>
              <w:t>Pengaruh Variabel</w:t>
            </w:r>
          </w:p>
        </w:tc>
        <w:tc>
          <w:tcPr>
            <w:tcW w:w="1800" w:type="dxa"/>
            <w:tcBorders>
              <w:top w:val="single" w:sz="4" w:space="0" w:color="auto"/>
              <w:bottom w:val="single" w:sz="4" w:space="0" w:color="auto"/>
            </w:tcBorders>
            <w:vAlign w:val="center"/>
          </w:tcPr>
          <w:p w:rsidR="00B87610" w:rsidRPr="00B845B6" w:rsidRDefault="00B87610" w:rsidP="00F14F17">
            <w:pPr>
              <w:autoSpaceDE w:val="0"/>
              <w:autoSpaceDN w:val="0"/>
              <w:adjustRightInd w:val="0"/>
              <w:spacing w:after="0" w:line="240" w:lineRule="auto"/>
              <w:jc w:val="center"/>
              <w:rPr>
                <w:rFonts w:eastAsia="Calibri"/>
                <w:i/>
                <w:color w:val="000000"/>
              </w:rPr>
            </w:pPr>
            <w:r w:rsidRPr="00B845B6">
              <w:rPr>
                <w:rFonts w:eastAsia="Calibri"/>
                <w:i/>
                <w:color w:val="000000"/>
              </w:rPr>
              <w:t>Standardized loading faktor</w:t>
            </w:r>
          </w:p>
        </w:tc>
        <w:tc>
          <w:tcPr>
            <w:tcW w:w="1440" w:type="dxa"/>
            <w:tcBorders>
              <w:top w:val="single" w:sz="4" w:space="0" w:color="auto"/>
              <w:bottom w:val="single" w:sz="4" w:space="0" w:color="auto"/>
            </w:tcBorders>
            <w:vAlign w:val="center"/>
          </w:tcPr>
          <w:p w:rsidR="00B87610" w:rsidRPr="00B845B6" w:rsidRDefault="00B87610" w:rsidP="00F14F17">
            <w:pPr>
              <w:autoSpaceDE w:val="0"/>
              <w:autoSpaceDN w:val="0"/>
              <w:adjustRightInd w:val="0"/>
              <w:spacing w:after="0" w:line="240" w:lineRule="auto"/>
              <w:ind w:right="175"/>
              <w:jc w:val="right"/>
              <w:rPr>
                <w:rFonts w:eastAsia="Calibri"/>
                <w:color w:val="000000"/>
              </w:rPr>
            </w:pPr>
            <w:r w:rsidRPr="00B845B6">
              <w:rPr>
                <w:rFonts w:eastAsia="Calibri"/>
                <w:color w:val="000000"/>
              </w:rPr>
              <w:t>|t-hitung|</w:t>
            </w:r>
          </w:p>
          <w:p w:rsidR="00B87610" w:rsidRPr="00B845B6" w:rsidRDefault="00B87610" w:rsidP="00F14F17">
            <w:pPr>
              <w:autoSpaceDE w:val="0"/>
              <w:autoSpaceDN w:val="0"/>
              <w:adjustRightInd w:val="0"/>
              <w:spacing w:after="0" w:line="240" w:lineRule="auto"/>
              <w:ind w:right="175"/>
              <w:rPr>
                <w:rFonts w:eastAsia="Calibri"/>
                <w:color w:val="000000"/>
              </w:rPr>
            </w:pPr>
            <w:r w:rsidRPr="00B845B6">
              <w:rPr>
                <w:rFonts w:eastAsia="Calibri"/>
                <w:color w:val="000000"/>
              </w:rPr>
              <w:t xml:space="preserve">    &gt; 1,96</w:t>
            </w:r>
          </w:p>
        </w:tc>
        <w:tc>
          <w:tcPr>
            <w:tcW w:w="1980" w:type="dxa"/>
            <w:tcBorders>
              <w:top w:val="single" w:sz="4" w:space="0" w:color="auto"/>
              <w:bottom w:val="single" w:sz="4" w:space="0" w:color="auto"/>
            </w:tcBorders>
            <w:vAlign w:val="center"/>
          </w:tcPr>
          <w:p w:rsidR="00B87610" w:rsidRPr="00B845B6" w:rsidRDefault="00B87610" w:rsidP="00F14F17">
            <w:pPr>
              <w:autoSpaceDE w:val="0"/>
              <w:autoSpaceDN w:val="0"/>
              <w:adjustRightInd w:val="0"/>
              <w:spacing w:after="0" w:line="240" w:lineRule="auto"/>
              <w:jc w:val="center"/>
              <w:rPr>
                <w:rFonts w:eastAsia="Calibri"/>
                <w:color w:val="000000"/>
              </w:rPr>
            </w:pPr>
            <w:r w:rsidRPr="00B845B6">
              <w:rPr>
                <w:rFonts w:eastAsia="Calibri"/>
                <w:color w:val="000000"/>
              </w:rPr>
              <w:t>Kesimpulan</w:t>
            </w:r>
          </w:p>
        </w:tc>
      </w:tr>
      <w:tr w:rsidR="00B87610" w:rsidRPr="00B845B6" w:rsidTr="00F14F17">
        <w:trPr>
          <w:trHeight w:val="109"/>
        </w:trPr>
        <w:tc>
          <w:tcPr>
            <w:tcW w:w="3780" w:type="dxa"/>
          </w:tcPr>
          <w:p w:rsidR="00B87610" w:rsidRPr="00B845B6" w:rsidRDefault="00B87610" w:rsidP="00F14F17">
            <w:pPr>
              <w:autoSpaceDE w:val="0"/>
              <w:autoSpaceDN w:val="0"/>
              <w:adjustRightInd w:val="0"/>
              <w:spacing w:after="0" w:line="240" w:lineRule="auto"/>
              <w:rPr>
                <w:rFonts w:eastAsia="Times New Roman"/>
                <w:color w:val="000000"/>
                <w:lang w:eastAsia="id-ID"/>
              </w:rPr>
            </w:pPr>
            <w:r w:rsidRPr="00B845B6">
              <w:rPr>
                <w:rFonts w:eastAsia="Times New Roman"/>
                <w:i/>
                <w:iCs/>
                <w:color w:val="000000"/>
                <w:lang w:eastAsia="id-ID"/>
              </w:rPr>
              <w:t>X</w:t>
            </w:r>
            <w:r w:rsidRPr="00B845B6">
              <w:rPr>
                <w:rFonts w:eastAsia="Times New Roman"/>
                <w:i/>
                <w:iCs/>
                <w:color w:val="000000"/>
                <w:vertAlign w:val="subscript"/>
                <w:lang w:eastAsia="id-ID"/>
              </w:rPr>
              <w:t>2</w:t>
            </w:r>
            <w:r w:rsidRPr="00B845B6">
              <w:rPr>
                <w:rFonts w:eastAsia="Times New Roman"/>
                <w:lang w:eastAsia="ja-JP"/>
              </w:rPr>
              <w:t xml:space="preserve"> </w:t>
            </w:r>
            <w:r w:rsidRPr="00B845B6">
              <w:rPr>
                <w:rFonts w:eastAsia="Times New Roman"/>
              </w:rPr>
              <w:t>Kompetensi pemberdaya</w:t>
            </w:r>
          </w:p>
          <w:p w:rsidR="00B87610" w:rsidRPr="00B845B6" w:rsidRDefault="00B87610" w:rsidP="00F14F17">
            <w:pPr>
              <w:autoSpaceDE w:val="0"/>
              <w:autoSpaceDN w:val="0"/>
              <w:adjustRightInd w:val="0"/>
              <w:spacing w:after="0" w:line="240" w:lineRule="auto"/>
              <w:rPr>
                <w:rFonts w:eastAsia="Calibri"/>
                <w:color w:val="000000"/>
              </w:rPr>
            </w:pPr>
            <w:r w:rsidRPr="00B845B6">
              <w:rPr>
                <w:rFonts w:eastAsia="Calibri"/>
                <w:color w:val="000000"/>
              </w:rPr>
              <w:sym w:font="Wingdings" w:char="F0E0"/>
            </w:r>
            <w:r w:rsidRPr="00B845B6">
              <w:rPr>
                <w:rFonts w:eastAsia="Calibri"/>
                <w:color w:val="000000"/>
              </w:rPr>
              <w:t xml:space="preserve"> </w:t>
            </w:r>
            <w:r w:rsidRPr="00B845B6">
              <w:rPr>
                <w:rFonts w:eastAsia="Times New Roman"/>
                <w:i/>
                <w:lang w:eastAsia="ja-JP"/>
              </w:rPr>
              <w:t>Y</w:t>
            </w:r>
            <w:r w:rsidRPr="00B845B6">
              <w:rPr>
                <w:rFonts w:eastAsia="Times New Roman"/>
                <w:i/>
                <w:vertAlign w:val="subscript"/>
                <w:lang w:eastAsia="ja-JP"/>
              </w:rPr>
              <w:t>1</w:t>
            </w:r>
            <w:r w:rsidRPr="00B845B6">
              <w:rPr>
                <w:rFonts w:eastAsia="Times New Roman"/>
              </w:rPr>
              <w:t xml:space="preserve"> Komunikasi partisipatif</w:t>
            </w:r>
          </w:p>
        </w:tc>
        <w:tc>
          <w:tcPr>
            <w:tcW w:w="1800" w:type="dxa"/>
          </w:tcPr>
          <w:p w:rsidR="00B87610" w:rsidRPr="00B845B6" w:rsidRDefault="00B87610" w:rsidP="00F14F17">
            <w:pPr>
              <w:autoSpaceDE w:val="0"/>
              <w:autoSpaceDN w:val="0"/>
              <w:adjustRightInd w:val="0"/>
              <w:spacing w:after="0" w:line="240" w:lineRule="auto"/>
              <w:ind w:right="522"/>
              <w:jc w:val="right"/>
              <w:rPr>
                <w:rFonts w:eastAsia="Calibri"/>
                <w:color w:val="000000"/>
              </w:rPr>
            </w:pPr>
            <w:r w:rsidRPr="00B845B6">
              <w:rPr>
                <w:rFonts w:eastAsia="Calibri"/>
                <w:color w:val="000000"/>
              </w:rPr>
              <w:t>0.33</w:t>
            </w:r>
          </w:p>
        </w:tc>
        <w:tc>
          <w:tcPr>
            <w:tcW w:w="1440" w:type="dxa"/>
          </w:tcPr>
          <w:p w:rsidR="00B87610" w:rsidRPr="00B845B6" w:rsidRDefault="00B87610" w:rsidP="00F14F17">
            <w:pPr>
              <w:autoSpaceDE w:val="0"/>
              <w:autoSpaceDN w:val="0"/>
              <w:adjustRightInd w:val="0"/>
              <w:spacing w:after="0" w:line="240" w:lineRule="auto"/>
              <w:ind w:right="175"/>
              <w:jc w:val="right"/>
              <w:rPr>
                <w:rFonts w:eastAsia="Calibri"/>
                <w:color w:val="000000"/>
              </w:rPr>
            </w:pPr>
            <w:r w:rsidRPr="00B845B6">
              <w:rPr>
                <w:rFonts w:eastAsia="Calibri"/>
                <w:color w:val="000000"/>
              </w:rPr>
              <w:t>9.22*</w:t>
            </w:r>
          </w:p>
        </w:tc>
        <w:tc>
          <w:tcPr>
            <w:tcW w:w="1980" w:type="dxa"/>
          </w:tcPr>
          <w:p w:rsidR="00B87610" w:rsidRPr="00B845B6" w:rsidRDefault="00B87610" w:rsidP="00F14F17">
            <w:pPr>
              <w:spacing w:after="0" w:line="240" w:lineRule="auto"/>
              <w:jc w:val="center"/>
              <w:rPr>
                <w:rFonts w:eastAsia="Calibri"/>
              </w:rPr>
            </w:pPr>
            <w:r w:rsidRPr="00B845B6">
              <w:rPr>
                <w:rFonts w:eastAsia="Calibri"/>
              </w:rPr>
              <w:t>Signifikan</w:t>
            </w:r>
          </w:p>
        </w:tc>
      </w:tr>
      <w:tr w:rsidR="00B87610" w:rsidRPr="00B845B6" w:rsidTr="00F14F17">
        <w:trPr>
          <w:trHeight w:val="80"/>
        </w:trPr>
        <w:tc>
          <w:tcPr>
            <w:tcW w:w="3780" w:type="dxa"/>
          </w:tcPr>
          <w:p w:rsidR="00B87610" w:rsidRPr="00B845B6" w:rsidRDefault="00B87610" w:rsidP="00F14F17">
            <w:pPr>
              <w:autoSpaceDE w:val="0"/>
              <w:autoSpaceDN w:val="0"/>
              <w:adjustRightInd w:val="0"/>
              <w:spacing w:after="0" w:line="240" w:lineRule="auto"/>
              <w:rPr>
                <w:rFonts w:eastAsia="Calibri"/>
                <w:color w:val="000000"/>
              </w:rPr>
            </w:pPr>
            <w:r w:rsidRPr="00B845B6">
              <w:rPr>
                <w:rFonts w:eastAsia="Times New Roman"/>
                <w:i/>
                <w:iCs/>
                <w:color w:val="000000"/>
                <w:lang w:eastAsia="id-ID"/>
              </w:rPr>
              <w:t>X</w:t>
            </w:r>
            <w:r w:rsidRPr="00B845B6">
              <w:rPr>
                <w:rFonts w:eastAsia="Times New Roman"/>
                <w:i/>
                <w:iCs/>
                <w:color w:val="000000"/>
                <w:vertAlign w:val="subscript"/>
                <w:lang w:eastAsia="id-ID"/>
              </w:rPr>
              <w:t>2</w:t>
            </w:r>
            <w:r w:rsidRPr="00B845B6">
              <w:rPr>
                <w:rFonts w:eastAsia="Times New Roman"/>
                <w:lang w:eastAsia="ja-JP"/>
              </w:rPr>
              <w:t xml:space="preserve"> </w:t>
            </w:r>
            <w:r w:rsidRPr="00B845B6">
              <w:rPr>
                <w:rFonts w:eastAsia="Times New Roman"/>
              </w:rPr>
              <w:t>Kompetensi pemberdaya</w:t>
            </w:r>
            <w:r w:rsidRPr="00B845B6">
              <w:rPr>
                <w:rFonts w:eastAsia="Times New Roman"/>
                <w:color w:val="000000"/>
                <w:lang w:eastAsia="id-ID"/>
              </w:rPr>
              <w:t xml:space="preserve">           </w:t>
            </w:r>
            <w:r w:rsidRPr="00B845B6">
              <w:rPr>
                <w:rFonts w:eastAsia="Calibri"/>
                <w:color w:val="000000"/>
              </w:rPr>
              <w:sym w:font="Wingdings" w:char="F0E0"/>
            </w:r>
            <w:r w:rsidRPr="00B845B6">
              <w:rPr>
                <w:rFonts w:eastAsia="Calibri"/>
                <w:color w:val="000000"/>
              </w:rPr>
              <w:t xml:space="preserve"> </w:t>
            </w:r>
            <w:r w:rsidRPr="00B845B6">
              <w:rPr>
                <w:rFonts w:eastAsia="Times New Roman"/>
                <w:i/>
                <w:lang w:eastAsia="ja-JP"/>
              </w:rPr>
              <w:t>Y</w:t>
            </w:r>
            <w:r w:rsidRPr="00B845B6">
              <w:rPr>
                <w:rFonts w:eastAsia="Times New Roman"/>
                <w:i/>
                <w:vertAlign w:val="subscript"/>
                <w:lang w:eastAsia="ja-JP"/>
              </w:rPr>
              <w:t xml:space="preserve">2 </w:t>
            </w:r>
            <w:r w:rsidRPr="00B845B6">
              <w:rPr>
                <w:rFonts w:eastAsia="Times New Roman"/>
              </w:rPr>
              <w:t>Tingkat keberdayaan</w:t>
            </w:r>
          </w:p>
        </w:tc>
        <w:tc>
          <w:tcPr>
            <w:tcW w:w="1800" w:type="dxa"/>
          </w:tcPr>
          <w:p w:rsidR="00B87610" w:rsidRPr="00B845B6" w:rsidRDefault="00B87610" w:rsidP="00F14F17">
            <w:pPr>
              <w:autoSpaceDE w:val="0"/>
              <w:autoSpaceDN w:val="0"/>
              <w:adjustRightInd w:val="0"/>
              <w:spacing w:after="0" w:line="240" w:lineRule="auto"/>
              <w:ind w:right="522"/>
              <w:jc w:val="right"/>
              <w:rPr>
                <w:rFonts w:eastAsia="Calibri"/>
                <w:color w:val="000000"/>
              </w:rPr>
            </w:pPr>
            <w:r w:rsidRPr="00B845B6">
              <w:rPr>
                <w:rFonts w:eastAsia="Calibri"/>
                <w:color w:val="000000"/>
              </w:rPr>
              <w:t>-0.09</w:t>
            </w:r>
          </w:p>
        </w:tc>
        <w:tc>
          <w:tcPr>
            <w:tcW w:w="1440" w:type="dxa"/>
          </w:tcPr>
          <w:p w:rsidR="00B87610" w:rsidRPr="00B845B6" w:rsidRDefault="00B87610" w:rsidP="00F14F17">
            <w:pPr>
              <w:autoSpaceDE w:val="0"/>
              <w:autoSpaceDN w:val="0"/>
              <w:adjustRightInd w:val="0"/>
              <w:spacing w:after="0" w:line="240" w:lineRule="auto"/>
              <w:ind w:right="175"/>
              <w:jc w:val="right"/>
              <w:rPr>
                <w:rFonts w:eastAsia="Calibri"/>
                <w:color w:val="000000"/>
              </w:rPr>
            </w:pPr>
            <w:r w:rsidRPr="00B845B6">
              <w:rPr>
                <w:rFonts w:eastAsia="Calibri"/>
                <w:color w:val="000000"/>
              </w:rPr>
              <w:t>1.56</w:t>
            </w:r>
            <w:r w:rsidRPr="00B845B6">
              <w:rPr>
                <w:rFonts w:eastAsia="Calibri"/>
                <w:color w:val="FFFFFF" w:themeColor="background1"/>
              </w:rPr>
              <w:t>*</w:t>
            </w:r>
          </w:p>
        </w:tc>
        <w:tc>
          <w:tcPr>
            <w:tcW w:w="1980" w:type="dxa"/>
          </w:tcPr>
          <w:p w:rsidR="00B87610" w:rsidRPr="00B845B6" w:rsidRDefault="00B87610" w:rsidP="00F14F17">
            <w:pPr>
              <w:spacing w:after="0" w:line="240" w:lineRule="auto"/>
              <w:jc w:val="center"/>
              <w:rPr>
                <w:rFonts w:eastAsia="Calibri"/>
              </w:rPr>
            </w:pPr>
            <w:r w:rsidRPr="00B845B6">
              <w:rPr>
                <w:rFonts w:eastAsia="Calibri"/>
              </w:rPr>
              <w:t>Tidak Signifikan</w:t>
            </w:r>
          </w:p>
        </w:tc>
      </w:tr>
      <w:tr w:rsidR="00B87610" w:rsidRPr="00B845B6" w:rsidTr="00F14F17">
        <w:trPr>
          <w:trHeight w:val="80"/>
        </w:trPr>
        <w:tc>
          <w:tcPr>
            <w:tcW w:w="3780" w:type="dxa"/>
            <w:tcBorders>
              <w:bottom w:val="single" w:sz="4" w:space="0" w:color="auto"/>
            </w:tcBorders>
          </w:tcPr>
          <w:p w:rsidR="00B87610" w:rsidRPr="00B845B6" w:rsidRDefault="00B87610" w:rsidP="00F14F17">
            <w:pPr>
              <w:autoSpaceDE w:val="0"/>
              <w:autoSpaceDN w:val="0"/>
              <w:adjustRightInd w:val="0"/>
              <w:spacing w:after="0" w:line="240" w:lineRule="auto"/>
              <w:rPr>
                <w:rFonts w:eastAsia="Calibri"/>
                <w:color w:val="000000"/>
              </w:rPr>
            </w:pPr>
            <w:r w:rsidRPr="00B845B6">
              <w:rPr>
                <w:rFonts w:eastAsia="Times New Roman"/>
                <w:i/>
                <w:iCs/>
                <w:color w:val="000000"/>
                <w:lang w:eastAsia="id-ID"/>
              </w:rPr>
              <w:t>Y</w:t>
            </w:r>
            <w:r w:rsidRPr="00B845B6">
              <w:rPr>
                <w:rFonts w:eastAsia="Times New Roman"/>
                <w:i/>
                <w:iCs/>
                <w:color w:val="000000"/>
                <w:vertAlign w:val="subscript"/>
                <w:lang w:eastAsia="id-ID"/>
              </w:rPr>
              <w:t>1</w:t>
            </w:r>
            <w:r w:rsidRPr="00B845B6">
              <w:rPr>
                <w:rFonts w:eastAsia="Times New Roman"/>
              </w:rPr>
              <w:t xml:space="preserve"> Komunikasi partisipatif</w:t>
            </w:r>
            <w:r w:rsidRPr="00B845B6">
              <w:rPr>
                <w:rFonts w:eastAsia="Times New Roman"/>
                <w:i/>
                <w:iCs/>
                <w:color w:val="000000"/>
                <w:lang w:eastAsia="id-ID"/>
              </w:rPr>
              <w:t xml:space="preserve">              </w:t>
            </w:r>
            <w:r w:rsidRPr="00B845B6">
              <w:rPr>
                <w:rFonts w:eastAsia="Calibri"/>
                <w:color w:val="000000"/>
              </w:rPr>
              <w:sym w:font="Wingdings" w:char="F0E0"/>
            </w:r>
            <w:r w:rsidRPr="00B845B6">
              <w:rPr>
                <w:rFonts w:eastAsia="Calibri"/>
                <w:color w:val="000000"/>
              </w:rPr>
              <w:t xml:space="preserve"> </w:t>
            </w:r>
            <w:r w:rsidRPr="00B845B6">
              <w:rPr>
                <w:rFonts w:eastAsia="Times New Roman"/>
                <w:i/>
                <w:lang w:eastAsia="ja-JP"/>
              </w:rPr>
              <w:t>Y</w:t>
            </w:r>
            <w:r w:rsidRPr="00B845B6">
              <w:rPr>
                <w:rFonts w:eastAsia="Times New Roman"/>
                <w:i/>
                <w:vertAlign w:val="subscript"/>
                <w:lang w:eastAsia="ja-JP"/>
              </w:rPr>
              <w:t xml:space="preserve">2 </w:t>
            </w:r>
            <w:r w:rsidRPr="00B845B6">
              <w:rPr>
                <w:rFonts w:eastAsia="Times New Roman"/>
              </w:rPr>
              <w:t>Tingkat keberdayaan</w:t>
            </w:r>
          </w:p>
        </w:tc>
        <w:tc>
          <w:tcPr>
            <w:tcW w:w="1800" w:type="dxa"/>
            <w:tcBorders>
              <w:bottom w:val="single" w:sz="4" w:space="0" w:color="auto"/>
            </w:tcBorders>
          </w:tcPr>
          <w:p w:rsidR="00B87610" w:rsidRPr="00B845B6" w:rsidRDefault="00B87610" w:rsidP="00F14F17">
            <w:pPr>
              <w:autoSpaceDE w:val="0"/>
              <w:autoSpaceDN w:val="0"/>
              <w:adjustRightInd w:val="0"/>
              <w:spacing w:after="0" w:line="240" w:lineRule="auto"/>
              <w:ind w:right="522"/>
              <w:jc w:val="right"/>
              <w:rPr>
                <w:rFonts w:eastAsia="Calibri"/>
                <w:color w:val="000000"/>
              </w:rPr>
            </w:pPr>
            <w:r w:rsidRPr="00B845B6">
              <w:rPr>
                <w:rFonts w:eastAsia="Calibri"/>
                <w:color w:val="000000"/>
              </w:rPr>
              <w:t>0.80</w:t>
            </w:r>
          </w:p>
        </w:tc>
        <w:tc>
          <w:tcPr>
            <w:tcW w:w="1440" w:type="dxa"/>
            <w:tcBorders>
              <w:bottom w:val="single" w:sz="4" w:space="0" w:color="auto"/>
            </w:tcBorders>
          </w:tcPr>
          <w:p w:rsidR="00B87610" w:rsidRPr="00B845B6" w:rsidRDefault="00B87610" w:rsidP="00F14F17">
            <w:pPr>
              <w:autoSpaceDE w:val="0"/>
              <w:autoSpaceDN w:val="0"/>
              <w:adjustRightInd w:val="0"/>
              <w:spacing w:after="0" w:line="240" w:lineRule="auto"/>
              <w:ind w:right="175"/>
              <w:jc w:val="right"/>
              <w:rPr>
                <w:rFonts w:eastAsia="Calibri"/>
                <w:color w:val="000000"/>
              </w:rPr>
            </w:pPr>
            <w:r w:rsidRPr="00B845B6">
              <w:rPr>
                <w:rFonts w:eastAsia="Calibri"/>
                <w:color w:val="000000"/>
              </w:rPr>
              <w:t>6.01*</w:t>
            </w:r>
          </w:p>
        </w:tc>
        <w:tc>
          <w:tcPr>
            <w:tcW w:w="1980" w:type="dxa"/>
            <w:tcBorders>
              <w:bottom w:val="single" w:sz="4" w:space="0" w:color="auto"/>
            </w:tcBorders>
          </w:tcPr>
          <w:p w:rsidR="00B87610" w:rsidRPr="00B845B6" w:rsidRDefault="00B87610" w:rsidP="00F14F17">
            <w:pPr>
              <w:spacing w:after="0" w:line="240" w:lineRule="auto"/>
              <w:jc w:val="center"/>
              <w:rPr>
                <w:rFonts w:eastAsia="Calibri"/>
              </w:rPr>
            </w:pPr>
            <w:r w:rsidRPr="00B845B6">
              <w:rPr>
                <w:rFonts w:eastAsia="Calibri"/>
              </w:rPr>
              <w:t>Signifikan</w:t>
            </w:r>
          </w:p>
        </w:tc>
      </w:tr>
    </w:tbl>
    <w:p w:rsidR="00B87610" w:rsidRPr="00B845B6" w:rsidRDefault="00B87610" w:rsidP="00B87610">
      <w:pPr>
        <w:spacing w:line="240" w:lineRule="auto"/>
        <w:jc w:val="both"/>
        <w:rPr>
          <w:rFonts w:eastAsia="Calibri"/>
        </w:rPr>
      </w:pPr>
      <w:r w:rsidRPr="00B845B6">
        <w:rPr>
          <w:rFonts w:eastAsia="Calibri"/>
        </w:rPr>
        <w:t>Keterangan: *) nilai t-hitung &gt; t-tabel 1.96 artinya pengaruh signifikan</w:t>
      </w:r>
    </w:p>
    <w:p w:rsidR="00B87610" w:rsidRPr="00B845B6" w:rsidRDefault="00B87610" w:rsidP="00403A39">
      <w:pPr>
        <w:spacing w:after="0" w:line="240" w:lineRule="auto"/>
        <w:ind w:firstLine="540"/>
        <w:jc w:val="both"/>
        <w:rPr>
          <w:rFonts w:eastAsia="Calibri"/>
        </w:rPr>
      </w:pPr>
      <w:proofErr w:type="gramStart"/>
      <w:r w:rsidRPr="00B845B6">
        <w:rPr>
          <w:bCs/>
        </w:rPr>
        <w:t>Berdasarkan gambar estimasi parameter model struktural dapat dijelaskan pengaruh langsung dan tidak langsung antar peubah penelitian yang diuji.</w:t>
      </w:r>
      <w:proofErr w:type="gramEnd"/>
      <w:r w:rsidRPr="00B845B6">
        <w:rPr>
          <w:bCs/>
        </w:rPr>
        <w:t xml:space="preserve"> Tabel </w:t>
      </w:r>
      <w:r w:rsidR="00DC7B3A">
        <w:rPr>
          <w:bCs/>
        </w:rPr>
        <w:t>5</w:t>
      </w:r>
      <w:r w:rsidRPr="00B845B6">
        <w:rPr>
          <w:bCs/>
        </w:rPr>
        <w:t xml:space="preserve"> menyajikan secara ringkas rangkuman hubungan kausal antar peubah laten penelitian dan nilai t sebagai uji statistik berdasarkan Gambar </w:t>
      </w:r>
      <w:r w:rsidR="00DC7B3A">
        <w:rPr>
          <w:bCs/>
        </w:rPr>
        <w:t>4</w:t>
      </w:r>
      <w:r w:rsidRPr="00B845B6">
        <w:rPr>
          <w:bCs/>
        </w:rPr>
        <w:t>.</w:t>
      </w:r>
      <w:r w:rsidR="00403A39">
        <w:rPr>
          <w:bCs/>
        </w:rPr>
        <w:t xml:space="preserve"> </w:t>
      </w:r>
      <w:r w:rsidRPr="00B845B6">
        <w:rPr>
          <w:rFonts w:eastAsia="Calibri"/>
        </w:rPr>
        <w:t>Hasil uji hipotesis menunjukkan kompetensi pemberdaya (X</w:t>
      </w:r>
      <w:r w:rsidRPr="00B845B6">
        <w:rPr>
          <w:rFonts w:eastAsia="Calibri"/>
          <w:vertAlign w:val="subscript"/>
        </w:rPr>
        <w:t>2</w:t>
      </w:r>
      <w:r w:rsidRPr="00B845B6">
        <w:rPr>
          <w:rFonts w:eastAsia="Calibri"/>
        </w:rPr>
        <w:t>) memiliki pengaruh yang signifikan terhadap komunikasi partisipatif (Y</w:t>
      </w:r>
      <w:r w:rsidRPr="00B845B6">
        <w:rPr>
          <w:rFonts w:eastAsia="Calibri"/>
          <w:vertAlign w:val="subscript"/>
        </w:rPr>
        <w:t>1</w:t>
      </w:r>
      <w:r w:rsidRPr="00B845B6">
        <w:rPr>
          <w:rFonts w:eastAsia="Calibri"/>
        </w:rPr>
        <w:t>) sebesar 0</w:t>
      </w:r>
      <w:proofErr w:type="gramStart"/>
      <w:r w:rsidRPr="00B845B6">
        <w:rPr>
          <w:rFonts w:eastAsia="Calibri"/>
        </w:rPr>
        <w:t>,33</w:t>
      </w:r>
      <w:proofErr w:type="gramEnd"/>
      <w:r w:rsidRPr="00B845B6">
        <w:rPr>
          <w:rFonts w:eastAsia="Calibri"/>
        </w:rPr>
        <w:t xml:space="preserve"> artinya semakin meningkat kompetensi pemberdaya (X</w:t>
      </w:r>
      <w:r w:rsidRPr="00B845B6">
        <w:rPr>
          <w:rFonts w:eastAsia="Calibri"/>
          <w:vertAlign w:val="subscript"/>
        </w:rPr>
        <w:t>2</w:t>
      </w:r>
      <w:r w:rsidRPr="00B845B6">
        <w:rPr>
          <w:rFonts w:eastAsia="Calibri"/>
        </w:rPr>
        <w:t>) maka komunikasi partisipatif (Y</w:t>
      </w:r>
      <w:r w:rsidRPr="00B845B6">
        <w:rPr>
          <w:rFonts w:eastAsia="Calibri"/>
          <w:vertAlign w:val="subscript"/>
        </w:rPr>
        <w:t>1</w:t>
      </w:r>
      <w:r w:rsidRPr="00B845B6">
        <w:rPr>
          <w:rFonts w:eastAsia="Calibri"/>
        </w:rPr>
        <w:t xml:space="preserve">) juga akan semakin meningkat. </w:t>
      </w:r>
      <w:proofErr w:type="gramStart"/>
      <w:r w:rsidRPr="00B845B6">
        <w:rPr>
          <w:rFonts w:eastAsia="Calibri"/>
        </w:rPr>
        <w:t>Namun kompetensi pemberdaya (X</w:t>
      </w:r>
      <w:r w:rsidRPr="00B845B6">
        <w:rPr>
          <w:rFonts w:eastAsia="Calibri"/>
          <w:vertAlign w:val="subscript"/>
        </w:rPr>
        <w:t>2</w:t>
      </w:r>
      <w:r w:rsidRPr="00B845B6">
        <w:rPr>
          <w:rFonts w:eastAsia="Calibri"/>
        </w:rPr>
        <w:t xml:space="preserve">) tidak memiliki pengaruh langsung terhadap </w:t>
      </w:r>
      <w:r w:rsidRPr="00B845B6">
        <w:rPr>
          <w:rFonts w:eastAsia="Times New Roman"/>
        </w:rPr>
        <w:t>tingkat keberdayaan</w:t>
      </w:r>
      <w:r w:rsidRPr="00B845B6">
        <w:rPr>
          <w:rFonts w:eastAsia="Times New Roman"/>
          <w:lang w:eastAsia="ja-JP"/>
        </w:rPr>
        <w:t xml:space="preserve"> (Y</w:t>
      </w:r>
      <w:r w:rsidRPr="00B845B6">
        <w:rPr>
          <w:rFonts w:eastAsia="Times New Roman"/>
          <w:vertAlign w:val="subscript"/>
          <w:lang w:eastAsia="ja-JP"/>
        </w:rPr>
        <w:t>2</w:t>
      </w:r>
      <w:r w:rsidRPr="00B845B6">
        <w:rPr>
          <w:rFonts w:eastAsia="Times New Roman"/>
          <w:lang w:eastAsia="ja-JP"/>
        </w:rPr>
        <w:t>)</w:t>
      </w:r>
      <w:r w:rsidRPr="00B845B6">
        <w:rPr>
          <w:rFonts w:eastAsia="Calibri"/>
        </w:rPr>
        <w:t xml:space="preserve"> karena nilai t-hitung 1.56 &lt; t-tabel 1.96 artinya kompetensi pemberdaya (X</w:t>
      </w:r>
      <w:r w:rsidRPr="00B845B6">
        <w:rPr>
          <w:rFonts w:eastAsia="Calibri"/>
          <w:vertAlign w:val="subscript"/>
        </w:rPr>
        <w:t>2</w:t>
      </w:r>
      <w:r w:rsidRPr="00B845B6">
        <w:rPr>
          <w:rFonts w:eastAsia="Calibri"/>
        </w:rPr>
        <w:t xml:space="preserve">) tidak berpengaruh secara langsung terhadap </w:t>
      </w:r>
      <w:r w:rsidRPr="00B845B6">
        <w:rPr>
          <w:rFonts w:eastAsia="Times New Roman"/>
        </w:rPr>
        <w:t>tingkat keberdayaan</w:t>
      </w:r>
      <w:r w:rsidRPr="00B845B6">
        <w:rPr>
          <w:rFonts w:eastAsia="Times New Roman"/>
          <w:lang w:eastAsia="ja-JP"/>
        </w:rPr>
        <w:t xml:space="preserve"> (Y</w:t>
      </w:r>
      <w:r w:rsidRPr="00B845B6">
        <w:rPr>
          <w:rFonts w:eastAsia="Times New Roman"/>
          <w:vertAlign w:val="subscript"/>
          <w:lang w:eastAsia="ja-JP"/>
        </w:rPr>
        <w:t>2</w:t>
      </w:r>
      <w:r w:rsidRPr="00B845B6">
        <w:rPr>
          <w:rFonts w:eastAsia="Times New Roman"/>
          <w:lang w:eastAsia="ja-JP"/>
        </w:rPr>
        <w:t>)</w:t>
      </w:r>
      <w:r w:rsidRPr="00B845B6">
        <w:rPr>
          <w:rFonts w:eastAsia="Calibri"/>
        </w:rPr>
        <w:t>.</w:t>
      </w:r>
      <w:proofErr w:type="gramEnd"/>
      <w:r w:rsidRPr="00B845B6">
        <w:rPr>
          <w:rFonts w:eastAsia="Calibri"/>
        </w:rPr>
        <w:t xml:space="preserve"> Hal ini berarti semakin meningkat kompetensi pemberdaya (X</w:t>
      </w:r>
      <w:r w:rsidRPr="00B845B6">
        <w:rPr>
          <w:rFonts w:eastAsia="Calibri"/>
          <w:vertAlign w:val="subscript"/>
        </w:rPr>
        <w:t>2</w:t>
      </w:r>
      <w:r w:rsidRPr="00B845B6">
        <w:rPr>
          <w:rFonts w:eastAsia="Calibri"/>
        </w:rPr>
        <w:t xml:space="preserve">) maka secara tidak langsung </w:t>
      </w:r>
      <w:r w:rsidRPr="00B845B6">
        <w:rPr>
          <w:rFonts w:eastAsia="Times New Roman"/>
        </w:rPr>
        <w:t>tingkat keberdayaan</w:t>
      </w:r>
      <w:r w:rsidRPr="00B845B6">
        <w:rPr>
          <w:rFonts w:eastAsia="Times New Roman"/>
          <w:lang w:eastAsia="ja-JP"/>
        </w:rPr>
        <w:t xml:space="preserve"> (</w:t>
      </w:r>
      <w:r w:rsidRPr="00B845B6">
        <w:rPr>
          <w:rFonts w:eastAsia="Calibri"/>
        </w:rPr>
        <w:t>Y</w:t>
      </w:r>
      <w:r w:rsidRPr="00B845B6">
        <w:rPr>
          <w:rFonts w:eastAsia="Calibri"/>
          <w:vertAlign w:val="subscript"/>
        </w:rPr>
        <w:t>2</w:t>
      </w:r>
      <w:r w:rsidRPr="00B845B6">
        <w:rPr>
          <w:rFonts w:eastAsia="Calibri"/>
        </w:rPr>
        <w:t xml:space="preserve">) juga </w:t>
      </w:r>
      <w:proofErr w:type="gramStart"/>
      <w:r w:rsidRPr="00B845B6">
        <w:rPr>
          <w:rFonts w:eastAsia="Calibri"/>
        </w:rPr>
        <w:t>akan</w:t>
      </w:r>
      <w:proofErr w:type="gramEnd"/>
      <w:r w:rsidRPr="00B845B6">
        <w:rPr>
          <w:rFonts w:eastAsia="Calibri"/>
        </w:rPr>
        <w:t xml:space="preserve"> semakin meningkat. Sedangkan komunikasi partisipatif (Y</w:t>
      </w:r>
      <w:r w:rsidRPr="00B845B6">
        <w:rPr>
          <w:rFonts w:eastAsia="Calibri"/>
          <w:vertAlign w:val="subscript"/>
        </w:rPr>
        <w:t>1</w:t>
      </w:r>
      <w:r w:rsidRPr="00B845B6">
        <w:rPr>
          <w:rFonts w:eastAsia="Calibri"/>
        </w:rPr>
        <w:t xml:space="preserve">) memiliki pengaruh yang signifikan terhadap </w:t>
      </w:r>
      <w:r w:rsidRPr="00B845B6">
        <w:rPr>
          <w:rFonts w:eastAsia="Times New Roman"/>
        </w:rPr>
        <w:t>tingkat keberdayaan</w:t>
      </w:r>
      <w:r w:rsidRPr="00B845B6">
        <w:rPr>
          <w:rFonts w:eastAsia="Times New Roman"/>
          <w:lang w:eastAsia="ja-JP"/>
        </w:rPr>
        <w:t xml:space="preserve"> (Y</w:t>
      </w:r>
      <w:r w:rsidRPr="00B845B6">
        <w:rPr>
          <w:rFonts w:eastAsia="Times New Roman"/>
          <w:vertAlign w:val="subscript"/>
          <w:lang w:eastAsia="ja-JP"/>
        </w:rPr>
        <w:t>2</w:t>
      </w:r>
      <w:r w:rsidRPr="00B845B6">
        <w:rPr>
          <w:rFonts w:eastAsia="Times New Roman"/>
          <w:lang w:eastAsia="ja-JP"/>
        </w:rPr>
        <w:t>)</w:t>
      </w:r>
      <w:r w:rsidRPr="00B845B6">
        <w:rPr>
          <w:rFonts w:eastAsia="Calibri"/>
        </w:rPr>
        <w:t xml:space="preserve"> sebesar 0</w:t>
      </w:r>
      <w:proofErr w:type="gramStart"/>
      <w:r w:rsidRPr="00B845B6">
        <w:rPr>
          <w:rFonts w:eastAsia="Calibri"/>
        </w:rPr>
        <w:t>,80</w:t>
      </w:r>
      <w:proofErr w:type="gramEnd"/>
      <w:r w:rsidRPr="00B845B6">
        <w:rPr>
          <w:rFonts w:eastAsia="Calibri"/>
        </w:rPr>
        <w:t xml:space="preserve"> artinya semakin meningkat komunikasi partisipatif (Y</w:t>
      </w:r>
      <w:r w:rsidRPr="00B845B6">
        <w:rPr>
          <w:rFonts w:eastAsia="Calibri"/>
          <w:vertAlign w:val="subscript"/>
        </w:rPr>
        <w:t>1</w:t>
      </w:r>
      <w:r w:rsidRPr="00B845B6">
        <w:rPr>
          <w:rFonts w:eastAsia="Calibri"/>
        </w:rPr>
        <w:t xml:space="preserve">) maka </w:t>
      </w:r>
      <w:r w:rsidRPr="00B845B6">
        <w:rPr>
          <w:rFonts w:eastAsia="Times New Roman"/>
        </w:rPr>
        <w:t>tingkat keberdayaan</w:t>
      </w:r>
      <w:r w:rsidRPr="00B845B6">
        <w:rPr>
          <w:rFonts w:eastAsia="Times New Roman"/>
          <w:lang w:eastAsia="ja-JP"/>
        </w:rPr>
        <w:t xml:space="preserve"> (Y</w:t>
      </w:r>
      <w:r w:rsidRPr="00B845B6">
        <w:rPr>
          <w:rFonts w:eastAsia="Times New Roman"/>
          <w:vertAlign w:val="subscript"/>
          <w:lang w:eastAsia="ja-JP"/>
        </w:rPr>
        <w:t>2</w:t>
      </w:r>
      <w:r w:rsidRPr="00B845B6">
        <w:rPr>
          <w:rFonts w:eastAsia="Times New Roman"/>
          <w:lang w:eastAsia="ja-JP"/>
        </w:rPr>
        <w:t>)</w:t>
      </w:r>
      <w:r w:rsidRPr="00B845B6">
        <w:rPr>
          <w:rFonts w:eastAsia="Calibri"/>
        </w:rPr>
        <w:t xml:space="preserve"> juga akan semakin meningkat. Senada hasil penelitian </w:t>
      </w:r>
      <w:r w:rsidRPr="00B845B6">
        <w:rPr>
          <w:rFonts w:eastAsia="Calibri"/>
        </w:rPr>
        <w:fldChar w:fldCharType="begin" w:fldLock="1"/>
      </w:r>
      <w:r w:rsidR="00D464E6">
        <w:rPr>
          <w:rFonts w:eastAsia="Calibri"/>
        </w:rPr>
        <w:instrText>ADDIN CSL_CITATION {"citationItems":[{"id":"ITEM-1","itemData":{"author":[{"dropping-particle":"","family":"Jaya","given":"Muhammad Nur","non-dropping-particle":"","parse-names":false,"suffix":""},{"dropping-particle":"","family":"Sarwoprasodjo","given":"Sarwititi","non-dropping-particle":"","parse-names":false,"suffix":""},{"dropping-particle":"","family":"Hubeis","given":"Musa","non-dropping-particle":"","parse-names":false,"suffix":""},{"dropping-particle":"","family":"Sugihen","given":"Basita Ginting","non-dropping-particle":"","parse-names":false,"suffix":""}],"container-title":"Jurnal Penyuluhanenyuluhan","id":"ITEM-1","issue":"2","issued":{"date-parts":[["2017"]]},"page":"166-180","title":"Tingkat keberdayaan kelompok tani pada pengelolaan usahatani padi di Daerah Istimewa Yogyakarta, Jawa Tengah","type":"article-journal","volume":"13"},"uris":["http://www.mendeley.com/documents/?uuid=654d1463-462e-429c-8429-50c6f20c68a0"]}],"mendeley":{"formattedCitation":"(Jaya et al. 2017)","manualFormatting":"Jaya et al. (2017)","plainTextFormattedCitation":"(Jaya et al. 2017)","previouslyFormattedCitation":"(Jaya et al. 2017)"},"properties":{"noteIndex":0},"schema":"https://github.com/citation-style-language/schema/raw/master/csl-citation.json"}</w:instrText>
      </w:r>
      <w:r w:rsidRPr="00B845B6">
        <w:rPr>
          <w:rFonts w:eastAsia="Calibri"/>
        </w:rPr>
        <w:fldChar w:fldCharType="separate"/>
      </w:r>
      <w:r w:rsidRPr="00B845B6">
        <w:rPr>
          <w:rFonts w:eastAsia="Calibri"/>
          <w:noProof/>
        </w:rPr>
        <w:t xml:space="preserve">Jaya </w:t>
      </w:r>
      <w:r w:rsidRPr="00B845B6">
        <w:rPr>
          <w:rFonts w:eastAsia="Calibri"/>
          <w:i/>
          <w:iCs/>
          <w:noProof/>
        </w:rPr>
        <w:t>et al</w:t>
      </w:r>
      <w:r w:rsidRPr="00B845B6">
        <w:rPr>
          <w:rFonts w:eastAsia="Calibri"/>
          <w:noProof/>
        </w:rPr>
        <w:t>. (2017)</w:t>
      </w:r>
      <w:r w:rsidRPr="00B845B6">
        <w:rPr>
          <w:rFonts w:eastAsia="Calibri"/>
        </w:rPr>
        <w:fldChar w:fldCharType="end"/>
      </w:r>
      <w:r w:rsidRPr="00B845B6">
        <w:rPr>
          <w:rFonts w:eastAsia="Calibri"/>
        </w:rPr>
        <w:t xml:space="preserve"> menyatakan bahwa adanya pengaruh langsung antara komunikasi partisipatif dan keberdayaan dalam mengelola usahatani.</w:t>
      </w:r>
    </w:p>
    <w:p w:rsidR="00B87610" w:rsidRPr="00B845B6" w:rsidRDefault="00B87610" w:rsidP="00B87610">
      <w:pPr>
        <w:spacing w:line="240" w:lineRule="auto"/>
        <w:rPr>
          <w:bCs/>
        </w:rPr>
      </w:pPr>
    </w:p>
    <w:p w:rsidR="00B87610" w:rsidRPr="00B845B6" w:rsidRDefault="00B87610" w:rsidP="00DC7B3A">
      <w:pPr>
        <w:spacing w:after="0" w:line="240" w:lineRule="auto"/>
        <w:rPr>
          <w:bCs/>
        </w:rPr>
      </w:pPr>
      <w:r w:rsidRPr="00B845B6">
        <w:rPr>
          <w:bCs/>
        </w:rPr>
        <w:t xml:space="preserve">Tabel </w:t>
      </w:r>
      <w:r w:rsidR="00DC7B3A">
        <w:rPr>
          <w:bCs/>
        </w:rPr>
        <w:t>5</w:t>
      </w:r>
      <w:r w:rsidRPr="00B845B6">
        <w:rPr>
          <w:bCs/>
        </w:rPr>
        <w:t xml:space="preserve"> Pengaruh langsung dan tidak langsung antar peubah penelitian</w:t>
      </w:r>
    </w:p>
    <w:tbl>
      <w:tblPr>
        <w:tblStyle w:val="TableGrid"/>
        <w:tblW w:w="927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728"/>
        <w:gridCol w:w="1800"/>
        <w:gridCol w:w="1170"/>
        <w:gridCol w:w="1620"/>
        <w:gridCol w:w="810"/>
        <w:gridCol w:w="1170"/>
        <w:gridCol w:w="792"/>
        <w:gridCol w:w="180"/>
      </w:tblGrid>
      <w:tr w:rsidR="00B10516" w:rsidRPr="00B845B6" w:rsidTr="00B10516">
        <w:trPr>
          <w:gridAfter w:val="1"/>
          <w:wAfter w:w="180" w:type="dxa"/>
        </w:trPr>
        <w:tc>
          <w:tcPr>
            <w:tcW w:w="3528" w:type="dxa"/>
            <w:gridSpan w:val="2"/>
          </w:tcPr>
          <w:p w:rsidR="00B10516" w:rsidRPr="00B845B6" w:rsidRDefault="00B10516" w:rsidP="00F23C36">
            <w:pPr>
              <w:spacing w:after="0" w:line="240" w:lineRule="auto"/>
              <w:rPr>
                <w:b/>
                <w:sz w:val="22"/>
                <w:szCs w:val="22"/>
              </w:rPr>
            </w:pPr>
            <w:r w:rsidRPr="00B845B6">
              <w:rPr>
                <w:b/>
                <w:sz w:val="22"/>
                <w:szCs w:val="22"/>
              </w:rPr>
              <w:t>Pengaruh antar variabel</w:t>
            </w:r>
          </w:p>
        </w:tc>
        <w:tc>
          <w:tcPr>
            <w:tcW w:w="5562" w:type="dxa"/>
            <w:gridSpan w:val="5"/>
          </w:tcPr>
          <w:p w:rsidR="00B10516" w:rsidRPr="00B845B6" w:rsidRDefault="00B10516" w:rsidP="00F23C36">
            <w:pPr>
              <w:spacing w:after="0" w:line="240" w:lineRule="auto"/>
              <w:rPr>
                <w:b/>
                <w:sz w:val="22"/>
                <w:szCs w:val="22"/>
              </w:rPr>
            </w:pPr>
            <w:r w:rsidRPr="00B845B6">
              <w:rPr>
                <w:b/>
                <w:sz w:val="22"/>
                <w:szCs w:val="22"/>
              </w:rPr>
              <w:t>Koefisien pengaruh</w:t>
            </w:r>
          </w:p>
        </w:tc>
      </w:tr>
      <w:tr w:rsidR="00B87610" w:rsidRPr="00B845B6" w:rsidTr="00B10516">
        <w:tc>
          <w:tcPr>
            <w:tcW w:w="1728" w:type="dxa"/>
          </w:tcPr>
          <w:p w:rsidR="00B87610" w:rsidRPr="00B845B6" w:rsidRDefault="00B87610" w:rsidP="00F23C36">
            <w:pPr>
              <w:spacing w:after="0" w:line="240" w:lineRule="auto"/>
              <w:rPr>
                <w:b/>
                <w:sz w:val="22"/>
                <w:szCs w:val="22"/>
              </w:rPr>
            </w:pPr>
            <w:r w:rsidRPr="00B845B6">
              <w:rPr>
                <w:b/>
                <w:sz w:val="22"/>
                <w:szCs w:val="22"/>
              </w:rPr>
              <w:t>Variabel Bebas</w:t>
            </w:r>
          </w:p>
        </w:tc>
        <w:tc>
          <w:tcPr>
            <w:tcW w:w="1800" w:type="dxa"/>
          </w:tcPr>
          <w:p w:rsidR="00B87610" w:rsidRPr="00B845B6" w:rsidRDefault="00B87610" w:rsidP="00F23C36">
            <w:pPr>
              <w:spacing w:after="0" w:line="240" w:lineRule="auto"/>
              <w:rPr>
                <w:b/>
                <w:sz w:val="22"/>
                <w:szCs w:val="22"/>
              </w:rPr>
            </w:pPr>
            <w:r w:rsidRPr="00B845B6">
              <w:rPr>
                <w:b/>
                <w:sz w:val="22"/>
                <w:szCs w:val="22"/>
              </w:rPr>
              <w:t>Variabel Terikat</w:t>
            </w:r>
          </w:p>
        </w:tc>
        <w:tc>
          <w:tcPr>
            <w:tcW w:w="1170" w:type="dxa"/>
          </w:tcPr>
          <w:p w:rsidR="00B87610" w:rsidRPr="00B845B6" w:rsidRDefault="00B87610" w:rsidP="00F23C36">
            <w:pPr>
              <w:spacing w:after="0" w:line="240" w:lineRule="auto"/>
              <w:rPr>
                <w:b/>
                <w:sz w:val="22"/>
                <w:szCs w:val="22"/>
              </w:rPr>
            </w:pPr>
            <w:r w:rsidRPr="00B845B6">
              <w:rPr>
                <w:b/>
                <w:sz w:val="22"/>
                <w:szCs w:val="22"/>
              </w:rPr>
              <w:t>Langsung</w:t>
            </w:r>
          </w:p>
        </w:tc>
        <w:tc>
          <w:tcPr>
            <w:tcW w:w="1620" w:type="dxa"/>
          </w:tcPr>
          <w:p w:rsidR="00B87610" w:rsidRPr="00B845B6" w:rsidRDefault="00B87610" w:rsidP="00F23C36">
            <w:pPr>
              <w:spacing w:after="0" w:line="240" w:lineRule="auto"/>
              <w:rPr>
                <w:b/>
                <w:sz w:val="22"/>
                <w:szCs w:val="22"/>
              </w:rPr>
            </w:pPr>
            <w:r w:rsidRPr="00B845B6">
              <w:rPr>
                <w:b/>
                <w:sz w:val="22"/>
                <w:szCs w:val="22"/>
              </w:rPr>
              <w:t>Tidak lang</w:t>
            </w:r>
            <w:r w:rsidR="00B10516">
              <w:rPr>
                <w:b/>
                <w:sz w:val="22"/>
                <w:szCs w:val="22"/>
                <w:lang w:val="en-US"/>
              </w:rPr>
              <w:t>-</w:t>
            </w:r>
            <w:r w:rsidRPr="00B845B6">
              <w:rPr>
                <w:b/>
                <w:sz w:val="22"/>
                <w:szCs w:val="22"/>
              </w:rPr>
              <w:t>sung melalui</w:t>
            </w:r>
          </w:p>
        </w:tc>
        <w:tc>
          <w:tcPr>
            <w:tcW w:w="810" w:type="dxa"/>
          </w:tcPr>
          <w:p w:rsidR="00B87610" w:rsidRPr="00B845B6" w:rsidRDefault="00B87610" w:rsidP="00F23C36">
            <w:pPr>
              <w:spacing w:after="0" w:line="240" w:lineRule="auto"/>
              <w:rPr>
                <w:b/>
                <w:sz w:val="22"/>
                <w:szCs w:val="22"/>
              </w:rPr>
            </w:pPr>
            <w:r w:rsidRPr="00B845B6">
              <w:rPr>
                <w:b/>
                <w:sz w:val="22"/>
                <w:szCs w:val="22"/>
              </w:rPr>
              <w:t>Total</w:t>
            </w:r>
          </w:p>
        </w:tc>
        <w:tc>
          <w:tcPr>
            <w:tcW w:w="1170" w:type="dxa"/>
          </w:tcPr>
          <w:p w:rsidR="00B87610" w:rsidRPr="00B845B6" w:rsidRDefault="00B10516" w:rsidP="00B10516">
            <w:pPr>
              <w:spacing w:after="0" w:line="240" w:lineRule="auto"/>
              <w:rPr>
                <w:b/>
                <w:sz w:val="22"/>
                <w:szCs w:val="22"/>
              </w:rPr>
            </w:pPr>
            <w:r>
              <w:rPr>
                <w:b/>
                <w:sz w:val="22"/>
                <w:szCs w:val="22"/>
              </w:rPr>
              <w:t>Nilai t p</w:t>
            </w:r>
            <w:r w:rsidR="00B87610" w:rsidRPr="00B845B6">
              <w:rPr>
                <w:b/>
                <w:sz w:val="22"/>
                <w:szCs w:val="22"/>
              </w:rPr>
              <w:t>d α = 0,05</w:t>
            </w:r>
          </w:p>
        </w:tc>
        <w:tc>
          <w:tcPr>
            <w:tcW w:w="972" w:type="dxa"/>
            <w:gridSpan w:val="2"/>
          </w:tcPr>
          <w:p w:rsidR="00B87610" w:rsidRPr="00B845B6" w:rsidRDefault="00B87610" w:rsidP="00F23C36">
            <w:pPr>
              <w:spacing w:after="0" w:line="240" w:lineRule="auto"/>
              <w:rPr>
                <w:b/>
                <w:sz w:val="22"/>
                <w:szCs w:val="22"/>
                <w:vertAlign w:val="superscript"/>
              </w:rPr>
            </w:pPr>
            <w:r w:rsidRPr="00B845B6">
              <w:rPr>
                <w:b/>
                <w:sz w:val="22"/>
                <w:szCs w:val="22"/>
              </w:rPr>
              <w:t>R</w:t>
            </w:r>
            <w:r w:rsidRPr="00B845B6">
              <w:rPr>
                <w:b/>
                <w:sz w:val="22"/>
                <w:szCs w:val="22"/>
                <w:vertAlign w:val="superscript"/>
              </w:rPr>
              <w:t>2</w:t>
            </w:r>
          </w:p>
        </w:tc>
      </w:tr>
      <w:tr w:rsidR="00B87610" w:rsidRPr="00B845B6" w:rsidTr="00B10516">
        <w:trPr>
          <w:gridAfter w:val="1"/>
          <w:wAfter w:w="180" w:type="dxa"/>
        </w:trPr>
        <w:tc>
          <w:tcPr>
            <w:tcW w:w="1728" w:type="dxa"/>
          </w:tcPr>
          <w:p w:rsidR="00B87610" w:rsidRPr="00B845B6" w:rsidRDefault="00B87610" w:rsidP="00F23C36">
            <w:pPr>
              <w:spacing w:after="0" w:line="240" w:lineRule="auto"/>
              <w:rPr>
                <w:b/>
                <w:sz w:val="22"/>
                <w:szCs w:val="22"/>
              </w:rPr>
            </w:pPr>
          </w:p>
        </w:tc>
        <w:tc>
          <w:tcPr>
            <w:tcW w:w="1800" w:type="dxa"/>
          </w:tcPr>
          <w:p w:rsidR="00B87610" w:rsidRPr="00B845B6" w:rsidRDefault="00B87610" w:rsidP="00F23C36">
            <w:pPr>
              <w:spacing w:after="0" w:line="240" w:lineRule="auto"/>
              <w:rPr>
                <w:b/>
                <w:sz w:val="22"/>
                <w:szCs w:val="22"/>
              </w:rPr>
            </w:pPr>
          </w:p>
        </w:tc>
        <w:tc>
          <w:tcPr>
            <w:tcW w:w="1170" w:type="dxa"/>
          </w:tcPr>
          <w:p w:rsidR="00B87610" w:rsidRPr="00B845B6" w:rsidRDefault="00B87610" w:rsidP="00F23C36">
            <w:pPr>
              <w:spacing w:after="0" w:line="240" w:lineRule="auto"/>
              <w:rPr>
                <w:b/>
                <w:sz w:val="22"/>
                <w:szCs w:val="22"/>
              </w:rPr>
            </w:pPr>
          </w:p>
        </w:tc>
        <w:tc>
          <w:tcPr>
            <w:tcW w:w="1620" w:type="dxa"/>
          </w:tcPr>
          <w:p w:rsidR="00B87610" w:rsidRPr="00B845B6" w:rsidRDefault="00B87610" w:rsidP="00F23C36">
            <w:pPr>
              <w:spacing w:after="0" w:line="240" w:lineRule="auto"/>
              <w:rPr>
                <w:b/>
                <w:sz w:val="22"/>
                <w:szCs w:val="22"/>
              </w:rPr>
            </w:pPr>
            <w:r w:rsidRPr="00B845B6">
              <w:rPr>
                <w:b/>
                <w:sz w:val="22"/>
                <w:szCs w:val="22"/>
              </w:rPr>
              <w:t xml:space="preserve">          Y</w:t>
            </w:r>
            <w:r w:rsidRPr="00B845B6">
              <w:rPr>
                <w:b/>
                <w:sz w:val="22"/>
                <w:szCs w:val="22"/>
                <w:vertAlign w:val="subscript"/>
              </w:rPr>
              <w:t>2</w:t>
            </w:r>
          </w:p>
        </w:tc>
        <w:tc>
          <w:tcPr>
            <w:tcW w:w="810" w:type="dxa"/>
          </w:tcPr>
          <w:p w:rsidR="00B87610" w:rsidRPr="00B845B6" w:rsidRDefault="00B87610" w:rsidP="00F23C36">
            <w:pPr>
              <w:spacing w:after="0" w:line="240" w:lineRule="auto"/>
              <w:rPr>
                <w:b/>
                <w:sz w:val="22"/>
                <w:szCs w:val="22"/>
              </w:rPr>
            </w:pPr>
          </w:p>
        </w:tc>
        <w:tc>
          <w:tcPr>
            <w:tcW w:w="1170" w:type="dxa"/>
          </w:tcPr>
          <w:p w:rsidR="00B87610" w:rsidRPr="00B845B6" w:rsidRDefault="00B87610" w:rsidP="00F23C36">
            <w:pPr>
              <w:spacing w:after="0" w:line="240" w:lineRule="auto"/>
              <w:rPr>
                <w:b/>
                <w:sz w:val="22"/>
                <w:szCs w:val="22"/>
              </w:rPr>
            </w:pPr>
          </w:p>
        </w:tc>
        <w:tc>
          <w:tcPr>
            <w:tcW w:w="792" w:type="dxa"/>
          </w:tcPr>
          <w:p w:rsidR="00B87610" w:rsidRPr="00B845B6" w:rsidRDefault="00B87610" w:rsidP="00F23C36">
            <w:pPr>
              <w:spacing w:after="0" w:line="240" w:lineRule="auto"/>
              <w:rPr>
                <w:b/>
                <w:sz w:val="22"/>
                <w:szCs w:val="22"/>
              </w:rPr>
            </w:pPr>
          </w:p>
        </w:tc>
      </w:tr>
      <w:tr w:rsidR="00B87610" w:rsidRPr="00B845B6" w:rsidTr="00B10516">
        <w:trPr>
          <w:gridAfter w:val="1"/>
          <w:wAfter w:w="180" w:type="dxa"/>
        </w:trPr>
        <w:tc>
          <w:tcPr>
            <w:tcW w:w="1728" w:type="dxa"/>
            <w:vMerge w:val="restart"/>
          </w:tcPr>
          <w:p w:rsidR="00B87610" w:rsidRPr="00B845B6" w:rsidRDefault="00B87610" w:rsidP="00B10516">
            <w:pPr>
              <w:autoSpaceDE w:val="0"/>
              <w:autoSpaceDN w:val="0"/>
              <w:adjustRightInd w:val="0"/>
              <w:spacing w:after="0" w:line="240" w:lineRule="auto"/>
              <w:rPr>
                <w:rFonts w:eastAsia="Times New Roman"/>
                <w:color w:val="000000"/>
                <w:sz w:val="22"/>
                <w:szCs w:val="22"/>
              </w:rPr>
            </w:pPr>
            <w:r w:rsidRPr="00B845B6">
              <w:rPr>
                <w:rFonts w:eastAsia="Times New Roman"/>
                <w:sz w:val="22"/>
                <w:szCs w:val="22"/>
              </w:rPr>
              <w:t>Kompetensi pemberdaya</w:t>
            </w:r>
            <w:r w:rsidRPr="00B845B6">
              <w:rPr>
                <w:rFonts w:eastAsia="Times New Roman"/>
                <w:color w:val="000000"/>
                <w:sz w:val="22"/>
                <w:szCs w:val="22"/>
              </w:rPr>
              <w:t xml:space="preserve"> (X</w:t>
            </w:r>
            <w:r w:rsidRPr="00B845B6">
              <w:rPr>
                <w:rFonts w:eastAsia="Times New Roman"/>
                <w:color w:val="000000"/>
                <w:sz w:val="22"/>
                <w:szCs w:val="22"/>
                <w:vertAlign w:val="subscript"/>
              </w:rPr>
              <w:t>2</w:t>
            </w:r>
            <w:r w:rsidRPr="00B845B6">
              <w:rPr>
                <w:rFonts w:eastAsia="Times New Roman"/>
                <w:color w:val="000000"/>
                <w:sz w:val="22"/>
                <w:szCs w:val="22"/>
              </w:rPr>
              <w:t>)</w:t>
            </w:r>
          </w:p>
        </w:tc>
        <w:tc>
          <w:tcPr>
            <w:tcW w:w="1800" w:type="dxa"/>
            <w:vMerge w:val="restart"/>
          </w:tcPr>
          <w:p w:rsidR="00B87610" w:rsidRPr="00B845B6" w:rsidRDefault="00B87610" w:rsidP="00F23C36">
            <w:pPr>
              <w:spacing w:after="0" w:line="240" w:lineRule="auto"/>
              <w:rPr>
                <w:b/>
                <w:sz w:val="22"/>
                <w:szCs w:val="22"/>
              </w:rPr>
            </w:pPr>
            <w:r w:rsidRPr="00B845B6">
              <w:rPr>
                <w:rFonts w:eastAsia="Times New Roman"/>
                <w:sz w:val="22"/>
                <w:szCs w:val="22"/>
              </w:rPr>
              <w:t>Komunikasi partisipatif (Y</w:t>
            </w:r>
            <w:r w:rsidRPr="00B845B6">
              <w:rPr>
                <w:rFonts w:eastAsia="Times New Roman"/>
                <w:sz w:val="22"/>
                <w:szCs w:val="22"/>
                <w:vertAlign w:val="subscript"/>
              </w:rPr>
              <w:t>1</w:t>
            </w:r>
            <w:r w:rsidRPr="00B845B6">
              <w:rPr>
                <w:rFonts w:eastAsia="Times New Roman"/>
                <w:sz w:val="22"/>
                <w:szCs w:val="22"/>
              </w:rPr>
              <w:t>)</w:t>
            </w:r>
          </w:p>
        </w:tc>
        <w:tc>
          <w:tcPr>
            <w:tcW w:w="1170" w:type="dxa"/>
          </w:tcPr>
          <w:p w:rsidR="00B87610" w:rsidRPr="00B845B6" w:rsidRDefault="00B87610" w:rsidP="00F23C36">
            <w:pPr>
              <w:spacing w:after="0" w:line="240" w:lineRule="auto"/>
              <w:jc w:val="right"/>
              <w:rPr>
                <w:b/>
                <w:sz w:val="22"/>
                <w:szCs w:val="22"/>
              </w:rPr>
            </w:pPr>
            <w:r w:rsidRPr="00B845B6">
              <w:rPr>
                <w:rFonts w:eastAsia="Calibri"/>
                <w:color w:val="000000"/>
                <w:sz w:val="22"/>
                <w:szCs w:val="22"/>
              </w:rPr>
              <w:t>0,33</w:t>
            </w:r>
          </w:p>
        </w:tc>
        <w:tc>
          <w:tcPr>
            <w:tcW w:w="1620" w:type="dxa"/>
          </w:tcPr>
          <w:p w:rsidR="00B87610" w:rsidRPr="00B845B6" w:rsidRDefault="00B87610" w:rsidP="00F23C36">
            <w:pPr>
              <w:spacing w:after="0" w:line="240" w:lineRule="auto"/>
              <w:jc w:val="right"/>
              <w:rPr>
                <w:bCs/>
                <w:sz w:val="22"/>
                <w:szCs w:val="22"/>
              </w:rPr>
            </w:pPr>
          </w:p>
        </w:tc>
        <w:tc>
          <w:tcPr>
            <w:tcW w:w="810" w:type="dxa"/>
          </w:tcPr>
          <w:p w:rsidR="00B87610" w:rsidRPr="00B845B6" w:rsidRDefault="00B87610" w:rsidP="00F23C36">
            <w:pPr>
              <w:spacing w:after="0" w:line="240" w:lineRule="auto"/>
              <w:jc w:val="right"/>
              <w:rPr>
                <w:bCs/>
                <w:sz w:val="22"/>
                <w:szCs w:val="22"/>
              </w:rPr>
            </w:pPr>
            <w:r w:rsidRPr="00B845B6">
              <w:rPr>
                <w:bCs/>
                <w:sz w:val="22"/>
                <w:szCs w:val="22"/>
              </w:rPr>
              <w:t>0,33</w:t>
            </w:r>
          </w:p>
        </w:tc>
        <w:tc>
          <w:tcPr>
            <w:tcW w:w="1170" w:type="dxa"/>
          </w:tcPr>
          <w:p w:rsidR="00B87610" w:rsidRPr="00B845B6" w:rsidRDefault="00B87610" w:rsidP="00F23C36">
            <w:pPr>
              <w:spacing w:after="0" w:line="240" w:lineRule="auto"/>
              <w:jc w:val="right"/>
              <w:rPr>
                <w:bCs/>
                <w:sz w:val="22"/>
                <w:szCs w:val="22"/>
              </w:rPr>
            </w:pPr>
            <w:r w:rsidRPr="00B845B6">
              <w:rPr>
                <w:bCs/>
                <w:sz w:val="22"/>
                <w:szCs w:val="22"/>
              </w:rPr>
              <w:t>9,22*</w:t>
            </w:r>
          </w:p>
          <w:p w:rsidR="00B87610" w:rsidRPr="00B845B6" w:rsidRDefault="00B87610" w:rsidP="00F23C36">
            <w:pPr>
              <w:spacing w:after="0" w:line="240" w:lineRule="auto"/>
              <w:jc w:val="right"/>
              <w:rPr>
                <w:bCs/>
                <w:sz w:val="22"/>
                <w:szCs w:val="22"/>
              </w:rPr>
            </w:pPr>
          </w:p>
        </w:tc>
        <w:tc>
          <w:tcPr>
            <w:tcW w:w="792" w:type="dxa"/>
            <w:vMerge w:val="restart"/>
          </w:tcPr>
          <w:p w:rsidR="00B87610" w:rsidRPr="00B845B6" w:rsidRDefault="00B87610" w:rsidP="00F23C36">
            <w:pPr>
              <w:spacing w:after="0" w:line="240" w:lineRule="auto"/>
              <w:jc w:val="right"/>
              <w:rPr>
                <w:bCs/>
                <w:sz w:val="22"/>
                <w:szCs w:val="22"/>
              </w:rPr>
            </w:pPr>
          </w:p>
          <w:p w:rsidR="00B87610" w:rsidRPr="00B845B6" w:rsidRDefault="00B87610" w:rsidP="00F23C36">
            <w:pPr>
              <w:spacing w:after="0" w:line="240" w:lineRule="auto"/>
              <w:jc w:val="right"/>
              <w:rPr>
                <w:bCs/>
                <w:sz w:val="22"/>
                <w:szCs w:val="22"/>
              </w:rPr>
            </w:pPr>
            <w:r w:rsidRPr="00B845B6">
              <w:rPr>
                <w:bCs/>
                <w:sz w:val="22"/>
                <w:szCs w:val="22"/>
              </w:rPr>
              <w:t>0,11</w:t>
            </w:r>
          </w:p>
          <w:p w:rsidR="00B87610" w:rsidRPr="00B10516" w:rsidRDefault="00B87610" w:rsidP="00B10516">
            <w:pPr>
              <w:spacing w:after="0" w:line="240" w:lineRule="auto"/>
              <w:rPr>
                <w:bCs/>
                <w:sz w:val="22"/>
                <w:szCs w:val="22"/>
                <w:lang w:val="en-US"/>
              </w:rPr>
            </w:pPr>
          </w:p>
        </w:tc>
      </w:tr>
      <w:tr w:rsidR="00B87610" w:rsidRPr="00B845B6" w:rsidTr="00B10516">
        <w:trPr>
          <w:gridAfter w:val="1"/>
          <w:wAfter w:w="180" w:type="dxa"/>
        </w:trPr>
        <w:tc>
          <w:tcPr>
            <w:tcW w:w="1728" w:type="dxa"/>
            <w:vMerge/>
          </w:tcPr>
          <w:p w:rsidR="00B87610" w:rsidRPr="00B845B6" w:rsidRDefault="00B87610" w:rsidP="00F23C36">
            <w:pPr>
              <w:autoSpaceDE w:val="0"/>
              <w:autoSpaceDN w:val="0"/>
              <w:adjustRightInd w:val="0"/>
              <w:spacing w:after="0" w:line="240" w:lineRule="auto"/>
              <w:rPr>
                <w:rFonts w:eastAsia="Times New Roman"/>
                <w:sz w:val="22"/>
                <w:szCs w:val="22"/>
              </w:rPr>
            </w:pPr>
          </w:p>
        </w:tc>
        <w:tc>
          <w:tcPr>
            <w:tcW w:w="1800" w:type="dxa"/>
            <w:vMerge/>
          </w:tcPr>
          <w:p w:rsidR="00B87610" w:rsidRPr="00B845B6" w:rsidRDefault="00B87610" w:rsidP="00F23C36">
            <w:pPr>
              <w:spacing w:after="0" w:line="240" w:lineRule="auto"/>
              <w:rPr>
                <w:rFonts w:eastAsia="Times New Roman"/>
                <w:sz w:val="22"/>
                <w:szCs w:val="22"/>
              </w:rPr>
            </w:pPr>
          </w:p>
        </w:tc>
        <w:tc>
          <w:tcPr>
            <w:tcW w:w="1170" w:type="dxa"/>
          </w:tcPr>
          <w:p w:rsidR="00B87610" w:rsidRPr="00B845B6" w:rsidRDefault="00B87610" w:rsidP="00F23C36">
            <w:pPr>
              <w:spacing w:after="0" w:line="240" w:lineRule="auto"/>
              <w:jc w:val="right"/>
              <w:rPr>
                <w:rFonts w:eastAsia="Calibri"/>
                <w:color w:val="000000"/>
                <w:sz w:val="22"/>
                <w:szCs w:val="22"/>
              </w:rPr>
            </w:pPr>
          </w:p>
        </w:tc>
        <w:tc>
          <w:tcPr>
            <w:tcW w:w="1620" w:type="dxa"/>
          </w:tcPr>
          <w:p w:rsidR="00B87610" w:rsidRPr="00B845B6" w:rsidRDefault="00B87610" w:rsidP="00F23C36">
            <w:pPr>
              <w:spacing w:after="0" w:line="240" w:lineRule="auto"/>
              <w:jc w:val="right"/>
              <w:rPr>
                <w:bCs/>
                <w:sz w:val="22"/>
                <w:szCs w:val="22"/>
              </w:rPr>
            </w:pPr>
            <w:r w:rsidRPr="00B845B6">
              <w:rPr>
                <w:bCs/>
                <w:sz w:val="22"/>
                <w:szCs w:val="22"/>
              </w:rPr>
              <w:t>0,27</w:t>
            </w:r>
          </w:p>
        </w:tc>
        <w:tc>
          <w:tcPr>
            <w:tcW w:w="810" w:type="dxa"/>
          </w:tcPr>
          <w:p w:rsidR="00B87610" w:rsidRPr="00B845B6" w:rsidRDefault="00B87610" w:rsidP="00F23C36">
            <w:pPr>
              <w:spacing w:after="0" w:line="240" w:lineRule="auto"/>
              <w:jc w:val="right"/>
              <w:rPr>
                <w:bCs/>
                <w:sz w:val="22"/>
                <w:szCs w:val="22"/>
              </w:rPr>
            </w:pPr>
            <w:r w:rsidRPr="00B845B6">
              <w:rPr>
                <w:bCs/>
                <w:sz w:val="22"/>
                <w:szCs w:val="22"/>
              </w:rPr>
              <w:t>0,27</w:t>
            </w:r>
          </w:p>
        </w:tc>
        <w:tc>
          <w:tcPr>
            <w:tcW w:w="1170" w:type="dxa"/>
          </w:tcPr>
          <w:p w:rsidR="00B87610" w:rsidRPr="00B845B6" w:rsidRDefault="00B87610" w:rsidP="00F23C36">
            <w:pPr>
              <w:spacing w:after="0" w:line="240" w:lineRule="auto"/>
              <w:jc w:val="right"/>
              <w:rPr>
                <w:bCs/>
                <w:sz w:val="22"/>
                <w:szCs w:val="22"/>
              </w:rPr>
            </w:pPr>
            <w:r w:rsidRPr="00B845B6">
              <w:rPr>
                <w:bCs/>
                <w:sz w:val="22"/>
                <w:szCs w:val="22"/>
              </w:rPr>
              <w:t>5,07*</w:t>
            </w:r>
          </w:p>
        </w:tc>
        <w:tc>
          <w:tcPr>
            <w:tcW w:w="792" w:type="dxa"/>
            <w:vMerge/>
          </w:tcPr>
          <w:p w:rsidR="00B87610" w:rsidRPr="00B845B6" w:rsidRDefault="00B87610" w:rsidP="00F23C36">
            <w:pPr>
              <w:spacing w:after="0" w:line="240" w:lineRule="auto"/>
              <w:rPr>
                <w:bCs/>
                <w:sz w:val="22"/>
                <w:szCs w:val="22"/>
              </w:rPr>
            </w:pPr>
          </w:p>
        </w:tc>
      </w:tr>
      <w:tr w:rsidR="00B87610" w:rsidRPr="00B845B6" w:rsidTr="00B10516">
        <w:trPr>
          <w:gridAfter w:val="1"/>
          <w:wAfter w:w="180" w:type="dxa"/>
        </w:trPr>
        <w:tc>
          <w:tcPr>
            <w:tcW w:w="1728" w:type="dxa"/>
          </w:tcPr>
          <w:p w:rsidR="00B87610" w:rsidRPr="00B845B6" w:rsidRDefault="00B87610" w:rsidP="00F23C36">
            <w:pPr>
              <w:autoSpaceDE w:val="0"/>
              <w:autoSpaceDN w:val="0"/>
              <w:adjustRightInd w:val="0"/>
              <w:spacing w:after="0" w:line="240" w:lineRule="auto"/>
              <w:rPr>
                <w:rFonts w:eastAsia="Times New Roman"/>
                <w:color w:val="000000"/>
                <w:sz w:val="22"/>
                <w:szCs w:val="22"/>
              </w:rPr>
            </w:pPr>
            <w:r w:rsidRPr="00B845B6">
              <w:rPr>
                <w:rFonts w:eastAsia="Times New Roman"/>
                <w:sz w:val="22"/>
                <w:szCs w:val="22"/>
              </w:rPr>
              <w:t>Kompetensi pemberdaya</w:t>
            </w:r>
            <w:r w:rsidRPr="00B845B6">
              <w:rPr>
                <w:rFonts w:eastAsia="Times New Roman"/>
                <w:color w:val="000000"/>
                <w:sz w:val="22"/>
                <w:szCs w:val="22"/>
              </w:rPr>
              <w:t xml:space="preserve"> (X</w:t>
            </w:r>
            <w:r w:rsidRPr="00B845B6">
              <w:rPr>
                <w:rFonts w:eastAsia="Times New Roman"/>
                <w:color w:val="000000"/>
                <w:sz w:val="22"/>
                <w:szCs w:val="22"/>
                <w:vertAlign w:val="subscript"/>
              </w:rPr>
              <w:t>2</w:t>
            </w:r>
            <w:r w:rsidRPr="00B845B6">
              <w:rPr>
                <w:rFonts w:eastAsia="Times New Roman"/>
                <w:color w:val="000000"/>
                <w:sz w:val="22"/>
                <w:szCs w:val="22"/>
              </w:rPr>
              <w:t>)</w:t>
            </w:r>
          </w:p>
        </w:tc>
        <w:tc>
          <w:tcPr>
            <w:tcW w:w="1800" w:type="dxa"/>
            <w:vMerge w:val="restart"/>
          </w:tcPr>
          <w:p w:rsidR="00B87610" w:rsidRPr="00B845B6" w:rsidRDefault="00B87610" w:rsidP="00B10516">
            <w:pPr>
              <w:spacing w:after="0" w:line="240" w:lineRule="auto"/>
              <w:rPr>
                <w:b/>
                <w:sz w:val="22"/>
                <w:szCs w:val="22"/>
              </w:rPr>
            </w:pPr>
            <w:r w:rsidRPr="00B845B6">
              <w:rPr>
                <w:rFonts w:eastAsia="Times New Roman"/>
                <w:sz w:val="22"/>
                <w:szCs w:val="22"/>
              </w:rPr>
              <w:t>Tingkat keberdayaan</w:t>
            </w:r>
            <w:r w:rsidRPr="00B845B6">
              <w:rPr>
                <w:rFonts w:eastAsia="Times New Roman"/>
                <w:sz w:val="22"/>
                <w:szCs w:val="22"/>
                <w:lang w:eastAsia="ja-JP"/>
              </w:rPr>
              <w:t xml:space="preserve"> </w:t>
            </w:r>
            <w:r w:rsidR="00B10516">
              <w:rPr>
                <w:rFonts w:eastAsia="Times New Roman"/>
                <w:sz w:val="22"/>
                <w:szCs w:val="22"/>
                <w:lang w:val="en-US" w:eastAsia="ja-JP"/>
              </w:rPr>
              <w:t>(</w:t>
            </w:r>
            <w:r w:rsidRPr="00B845B6">
              <w:rPr>
                <w:rFonts w:eastAsia="Times New Roman"/>
                <w:sz w:val="22"/>
                <w:szCs w:val="22"/>
                <w:lang w:eastAsia="ja-JP"/>
              </w:rPr>
              <w:t>Y</w:t>
            </w:r>
            <w:r w:rsidRPr="00B845B6">
              <w:rPr>
                <w:rFonts w:eastAsia="Times New Roman"/>
                <w:sz w:val="22"/>
                <w:szCs w:val="22"/>
                <w:vertAlign w:val="subscript"/>
                <w:lang w:eastAsia="ja-JP"/>
              </w:rPr>
              <w:t>2</w:t>
            </w:r>
            <w:r w:rsidRPr="00B845B6">
              <w:rPr>
                <w:rFonts w:eastAsia="Times New Roman"/>
                <w:sz w:val="22"/>
                <w:szCs w:val="22"/>
                <w:lang w:eastAsia="ja-JP"/>
              </w:rPr>
              <w:t>)</w:t>
            </w:r>
          </w:p>
        </w:tc>
        <w:tc>
          <w:tcPr>
            <w:tcW w:w="1170" w:type="dxa"/>
          </w:tcPr>
          <w:p w:rsidR="00B87610" w:rsidRPr="00B845B6" w:rsidRDefault="00B87610" w:rsidP="00B10516">
            <w:pPr>
              <w:pStyle w:val="ListParagraph"/>
              <w:spacing w:after="0" w:line="240" w:lineRule="auto"/>
              <w:ind w:hanging="198"/>
              <w:jc w:val="center"/>
              <w:rPr>
                <w:rFonts w:ascii="Times New Roman" w:eastAsia="Calibri" w:hAnsi="Times New Roman" w:cs="Times New Roman"/>
                <w:color w:val="000000"/>
                <w:sz w:val="22"/>
                <w:szCs w:val="22"/>
              </w:rPr>
            </w:pPr>
            <w:r w:rsidRPr="00B845B6">
              <w:rPr>
                <w:rFonts w:ascii="Times New Roman" w:eastAsia="Calibri" w:hAnsi="Times New Roman" w:cs="Times New Roman"/>
                <w:color w:val="000000"/>
                <w:sz w:val="22"/>
                <w:szCs w:val="22"/>
              </w:rPr>
              <w:t>0,09</w:t>
            </w:r>
          </w:p>
        </w:tc>
        <w:tc>
          <w:tcPr>
            <w:tcW w:w="1620" w:type="dxa"/>
          </w:tcPr>
          <w:p w:rsidR="00B87610" w:rsidRPr="00B845B6" w:rsidRDefault="00B87610" w:rsidP="00F23C36">
            <w:pPr>
              <w:spacing w:after="0" w:line="240" w:lineRule="auto"/>
              <w:jc w:val="right"/>
              <w:rPr>
                <w:bCs/>
                <w:sz w:val="22"/>
                <w:szCs w:val="22"/>
              </w:rPr>
            </w:pPr>
          </w:p>
        </w:tc>
        <w:tc>
          <w:tcPr>
            <w:tcW w:w="810" w:type="dxa"/>
          </w:tcPr>
          <w:p w:rsidR="00B87610" w:rsidRPr="00B845B6" w:rsidRDefault="00B87610" w:rsidP="00F23C36">
            <w:pPr>
              <w:spacing w:after="0" w:line="240" w:lineRule="auto"/>
              <w:jc w:val="right"/>
              <w:rPr>
                <w:bCs/>
                <w:sz w:val="22"/>
                <w:szCs w:val="22"/>
              </w:rPr>
            </w:pPr>
            <w:r w:rsidRPr="00B845B6">
              <w:rPr>
                <w:bCs/>
                <w:sz w:val="22"/>
                <w:szCs w:val="22"/>
              </w:rPr>
              <w:t>-0,09</w:t>
            </w:r>
          </w:p>
        </w:tc>
        <w:tc>
          <w:tcPr>
            <w:tcW w:w="1170" w:type="dxa"/>
          </w:tcPr>
          <w:p w:rsidR="00B87610" w:rsidRPr="00B845B6" w:rsidRDefault="00B87610" w:rsidP="00F23C36">
            <w:pPr>
              <w:spacing w:after="0" w:line="240" w:lineRule="auto"/>
              <w:jc w:val="right"/>
              <w:rPr>
                <w:bCs/>
                <w:sz w:val="22"/>
                <w:szCs w:val="22"/>
              </w:rPr>
            </w:pPr>
            <w:r w:rsidRPr="00B845B6">
              <w:rPr>
                <w:bCs/>
                <w:sz w:val="22"/>
                <w:szCs w:val="22"/>
              </w:rPr>
              <w:t>1,56</w:t>
            </w:r>
          </w:p>
        </w:tc>
        <w:tc>
          <w:tcPr>
            <w:tcW w:w="792" w:type="dxa"/>
            <w:vMerge w:val="restart"/>
          </w:tcPr>
          <w:p w:rsidR="00B87610" w:rsidRPr="00B845B6" w:rsidRDefault="00B87610" w:rsidP="00F23C36">
            <w:pPr>
              <w:spacing w:after="0" w:line="240" w:lineRule="auto"/>
              <w:jc w:val="right"/>
              <w:rPr>
                <w:bCs/>
                <w:sz w:val="22"/>
                <w:szCs w:val="22"/>
              </w:rPr>
            </w:pPr>
          </w:p>
          <w:p w:rsidR="00B87610" w:rsidRPr="00B845B6" w:rsidRDefault="00B87610" w:rsidP="00F23C36">
            <w:pPr>
              <w:spacing w:after="0" w:line="240" w:lineRule="auto"/>
              <w:jc w:val="right"/>
              <w:rPr>
                <w:b/>
                <w:sz w:val="22"/>
                <w:szCs w:val="22"/>
              </w:rPr>
            </w:pPr>
            <w:r w:rsidRPr="00B845B6">
              <w:rPr>
                <w:bCs/>
                <w:sz w:val="22"/>
                <w:szCs w:val="22"/>
              </w:rPr>
              <w:t>0,60</w:t>
            </w:r>
          </w:p>
        </w:tc>
      </w:tr>
      <w:tr w:rsidR="00B87610" w:rsidRPr="00B845B6" w:rsidTr="00B10516">
        <w:trPr>
          <w:gridAfter w:val="1"/>
          <w:wAfter w:w="180" w:type="dxa"/>
        </w:trPr>
        <w:tc>
          <w:tcPr>
            <w:tcW w:w="1728" w:type="dxa"/>
          </w:tcPr>
          <w:p w:rsidR="00B87610" w:rsidRPr="00B845B6" w:rsidRDefault="00B87610" w:rsidP="00F23C36">
            <w:pPr>
              <w:autoSpaceDE w:val="0"/>
              <w:autoSpaceDN w:val="0"/>
              <w:adjustRightInd w:val="0"/>
              <w:spacing w:after="0" w:line="240" w:lineRule="auto"/>
              <w:rPr>
                <w:rFonts w:eastAsia="Times New Roman"/>
                <w:color w:val="000000"/>
                <w:sz w:val="22"/>
                <w:szCs w:val="22"/>
              </w:rPr>
            </w:pPr>
            <w:r w:rsidRPr="00B845B6">
              <w:rPr>
                <w:rFonts w:eastAsia="Times New Roman"/>
                <w:sz w:val="22"/>
                <w:szCs w:val="22"/>
              </w:rPr>
              <w:t>Komunikasi partisipatif</w:t>
            </w:r>
            <w:r w:rsidRPr="00B845B6">
              <w:rPr>
                <w:rFonts w:eastAsia="Calibri"/>
                <w:color w:val="000000"/>
                <w:sz w:val="22"/>
                <w:szCs w:val="22"/>
              </w:rPr>
              <w:t xml:space="preserve">  (</w:t>
            </w:r>
            <w:r w:rsidRPr="00B845B6">
              <w:rPr>
                <w:rFonts w:eastAsia="Times New Roman"/>
                <w:color w:val="000000"/>
                <w:sz w:val="22"/>
                <w:szCs w:val="22"/>
              </w:rPr>
              <w:t>Y</w:t>
            </w:r>
            <w:r w:rsidRPr="00B845B6">
              <w:rPr>
                <w:rFonts w:eastAsia="Times New Roman"/>
                <w:color w:val="000000"/>
                <w:sz w:val="22"/>
                <w:szCs w:val="22"/>
                <w:vertAlign w:val="subscript"/>
              </w:rPr>
              <w:t>1</w:t>
            </w:r>
            <w:r w:rsidRPr="00B845B6">
              <w:rPr>
                <w:rFonts w:eastAsia="Times New Roman"/>
                <w:color w:val="000000"/>
                <w:sz w:val="22"/>
                <w:szCs w:val="22"/>
              </w:rPr>
              <w:t>)</w:t>
            </w:r>
          </w:p>
        </w:tc>
        <w:tc>
          <w:tcPr>
            <w:tcW w:w="1800" w:type="dxa"/>
            <w:vMerge/>
          </w:tcPr>
          <w:p w:rsidR="00B87610" w:rsidRPr="00B845B6" w:rsidRDefault="00B87610" w:rsidP="00F23C36">
            <w:pPr>
              <w:spacing w:after="0" w:line="240" w:lineRule="auto"/>
              <w:rPr>
                <w:b/>
                <w:sz w:val="22"/>
                <w:szCs w:val="22"/>
              </w:rPr>
            </w:pPr>
          </w:p>
        </w:tc>
        <w:tc>
          <w:tcPr>
            <w:tcW w:w="1170" w:type="dxa"/>
          </w:tcPr>
          <w:p w:rsidR="00B87610" w:rsidRPr="00B845B6" w:rsidRDefault="00B87610" w:rsidP="00F23C36">
            <w:pPr>
              <w:spacing w:after="0" w:line="240" w:lineRule="auto"/>
              <w:jc w:val="right"/>
              <w:rPr>
                <w:rFonts w:eastAsia="Calibri"/>
                <w:color w:val="000000"/>
                <w:sz w:val="22"/>
                <w:szCs w:val="22"/>
              </w:rPr>
            </w:pPr>
            <w:r w:rsidRPr="00B845B6">
              <w:rPr>
                <w:rFonts w:eastAsia="Calibri"/>
                <w:color w:val="000000"/>
                <w:sz w:val="22"/>
                <w:szCs w:val="22"/>
              </w:rPr>
              <w:t>0,80</w:t>
            </w:r>
          </w:p>
        </w:tc>
        <w:tc>
          <w:tcPr>
            <w:tcW w:w="1620" w:type="dxa"/>
          </w:tcPr>
          <w:p w:rsidR="00B87610" w:rsidRPr="00B845B6" w:rsidRDefault="00B87610" w:rsidP="00F23C36">
            <w:pPr>
              <w:spacing w:after="0" w:line="240" w:lineRule="auto"/>
              <w:jc w:val="right"/>
              <w:rPr>
                <w:bCs/>
                <w:sz w:val="22"/>
                <w:szCs w:val="22"/>
              </w:rPr>
            </w:pPr>
          </w:p>
        </w:tc>
        <w:tc>
          <w:tcPr>
            <w:tcW w:w="810" w:type="dxa"/>
          </w:tcPr>
          <w:p w:rsidR="00B87610" w:rsidRPr="00B845B6" w:rsidRDefault="00B87610" w:rsidP="00F23C36">
            <w:pPr>
              <w:spacing w:after="0" w:line="240" w:lineRule="auto"/>
              <w:jc w:val="right"/>
              <w:rPr>
                <w:bCs/>
                <w:sz w:val="22"/>
                <w:szCs w:val="22"/>
              </w:rPr>
            </w:pPr>
            <w:r w:rsidRPr="00B845B6">
              <w:rPr>
                <w:bCs/>
                <w:sz w:val="22"/>
                <w:szCs w:val="22"/>
              </w:rPr>
              <w:t>0,80</w:t>
            </w:r>
          </w:p>
        </w:tc>
        <w:tc>
          <w:tcPr>
            <w:tcW w:w="1170" w:type="dxa"/>
          </w:tcPr>
          <w:p w:rsidR="00B87610" w:rsidRPr="00B845B6" w:rsidRDefault="00B87610" w:rsidP="00F23C36">
            <w:pPr>
              <w:spacing w:after="0" w:line="240" w:lineRule="auto"/>
              <w:jc w:val="right"/>
              <w:rPr>
                <w:bCs/>
                <w:sz w:val="22"/>
                <w:szCs w:val="22"/>
              </w:rPr>
            </w:pPr>
            <w:r w:rsidRPr="00B845B6">
              <w:rPr>
                <w:bCs/>
                <w:sz w:val="22"/>
                <w:szCs w:val="22"/>
              </w:rPr>
              <w:t>6,01*</w:t>
            </w:r>
          </w:p>
        </w:tc>
        <w:tc>
          <w:tcPr>
            <w:tcW w:w="792" w:type="dxa"/>
            <w:vMerge/>
          </w:tcPr>
          <w:p w:rsidR="00B87610" w:rsidRPr="00B845B6" w:rsidRDefault="00B87610" w:rsidP="00F23C36">
            <w:pPr>
              <w:spacing w:after="0" w:line="240" w:lineRule="auto"/>
              <w:jc w:val="right"/>
              <w:rPr>
                <w:b/>
                <w:sz w:val="22"/>
                <w:szCs w:val="22"/>
              </w:rPr>
            </w:pPr>
          </w:p>
        </w:tc>
      </w:tr>
    </w:tbl>
    <w:p w:rsidR="00403A39" w:rsidRDefault="00403A39" w:rsidP="00B87610">
      <w:pPr>
        <w:spacing w:after="0" w:line="240" w:lineRule="auto"/>
        <w:ind w:firstLine="720"/>
        <w:jc w:val="both"/>
      </w:pPr>
    </w:p>
    <w:p w:rsidR="00B87610" w:rsidRDefault="00B87610" w:rsidP="00403A39">
      <w:pPr>
        <w:spacing w:after="0" w:line="240" w:lineRule="auto"/>
        <w:ind w:firstLine="540"/>
        <w:jc w:val="both"/>
        <w:rPr>
          <w:i/>
          <w:iCs/>
        </w:rPr>
      </w:pPr>
      <w:proofErr w:type="gramStart"/>
      <w:r w:rsidRPr="00B845B6">
        <w:t>Koefisien determinan (</w:t>
      </w:r>
      <w:r w:rsidRPr="00B845B6">
        <w:rPr>
          <w:i/>
          <w:iCs/>
        </w:rPr>
        <w:t>R square</w:t>
      </w:r>
      <w:r w:rsidRPr="00B845B6">
        <w:t>) setiap faktor yang berpengaruh terhadap komunikasi partisipatif yaitu berkontribusi sebesar 11 persen serta berpengaruh terhadap tingkat keberdayaan wanita tani berkontribusi sebesar 60 persen.</w:t>
      </w:r>
      <w:proofErr w:type="gramEnd"/>
      <w:r w:rsidRPr="00B845B6">
        <w:t xml:space="preserve"> Hal ini berarti faktor yang dijadikan peubah dan sub peubah dalam penelitian memiliki determinasi rendah dalam komunikasi partisipatif dan cukup tinggi dalam tingkat keberdayaan. </w:t>
      </w:r>
      <w:proofErr w:type="gramStart"/>
      <w:r w:rsidRPr="00B845B6">
        <w:t xml:space="preserve">Oleh karena itu, model ini dapat dijadikan rujukan komunikasi partisipatif dan tingkat keberdayaan wanita tani sebagai upaya pemberdayaan pada program </w:t>
      </w:r>
      <w:r w:rsidRPr="00B845B6">
        <w:rPr>
          <w:i/>
          <w:iCs/>
        </w:rPr>
        <w:t>urban farming.</w:t>
      </w:r>
      <w:proofErr w:type="gramEnd"/>
      <w:r w:rsidRPr="00B845B6">
        <w:rPr>
          <w:i/>
          <w:iCs/>
        </w:rPr>
        <w:t xml:space="preserve"> </w:t>
      </w:r>
    </w:p>
    <w:p w:rsidR="00DC7B3A" w:rsidRPr="00B845B6" w:rsidRDefault="00DC7B3A" w:rsidP="00403A39">
      <w:pPr>
        <w:spacing w:after="0" w:line="240" w:lineRule="auto"/>
        <w:ind w:firstLine="540"/>
        <w:jc w:val="both"/>
        <w:rPr>
          <w:i/>
          <w:iCs/>
        </w:rPr>
      </w:pPr>
    </w:p>
    <w:p w:rsidR="00B87610" w:rsidRDefault="00B87610" w:rsidP="00B178D1">
      <w:pPr>
        <w:spacing w:line="240" w:lineRule="auto"/>
        <w:jc w:val="both"/>
        <w:rPr>
          <w:rFonts w:eastAsia="Times New Roman"/>
        </w:rPr>
      </w:pPr>
    </w:p>
    <w:p w:rsidR="00B178D1" w:rsidRDefault="00B178D1" w:rsidP="00B178D1">
      <w:pPr>
        <w:spacing w:before="200" w:after="120"/>
        <w:jc w:val="both"/>
        <w:rPr>
          <w:rFonts w:eastAsia="Times New Roman"/>
          <w:lang w:val="id-ID"/>
        </w:rPr>
      </w:pPr>
      <w:r>
        <w:rPr>
          <w:b/>
          <w:lang w:val="id-ID"/>
        </w:rPr>
        <w:lastRenderedPageBreak/>
        <w:t>KESIMPULAN</w:t>
      </w:r>
    </w:p>
    <w:p w:rsidR="00B87610" w:rsidRPr="00B845B6" w:rsidRDefault="007F1693" w:rsidP="00DC7B3A">
      <w:pPr>
        <w:spacing w:after="0" w:line="240" w:lineRule="auto"/>
        <w:ind w:firstLine="540"/>
        <w:jc w:val="both"/>
      </w:pPr>
      <w:proofErr w:type="gramStart"/>
      <w:r>
        <w:t xml:space="preserve">Pemberdaya yang banyak berperan dalam program </w:t>
      </w:r>
      <w:r>
        <w:rPr>
          <w:i/>
        </w:rPr>
        <w:t xml:space="preserve">urban farming </w:t>
      </w:r>
      <w:r w:rsidR="00A72820">
        <w:rPr>
          <w:i/>
        </w:rPr>
        <w:t xml:space="preserve">adalah </w:t>
      </w:r>
      <w:r w:rsidR="00A72820">
        <w:t xml:space="preserve">penyuluh, </w:t>
      </w:r>
      <w:r w:rsidR="00A72820">
        <w:rPr>
          <w:i/>
        </w:rPr>
        <w:t xml:space="preserve">local champion, </w:t>
      </w:r>
      <w:r w:rsidR="00A72820">
        <w:t>pendamping relawan dan kader pangan.</w:t>
      </w:r>
      <w:proofErr w:type="gramEnd"/>
      <w:r w:rsidR="00A72820">
        <w:t xml:space="preserve"> </w:t>
      </w:r>
      <w:proofErr w:type="gramStart"/>
      <w:r w:rsidR="00A72820">
        <w:t>P</w:t>
      </w:r>
      <w:r w:rsidR="00A25FB4" w:rsidRPr="00B845B6">
        <w:t xml:space="preserve">emberdaya </w:t>
      </w:r>
      <w:r w:rsidR="00A72820">
        <w:t xml:space="preserve">harus </w:t>
      </w:r>
      <w:r w:rsidR="00F521A8">
        <w:t>ber</w:t>
      </w:r>
      <w:r w:rsidR="00A25FB4">
        <w:t>k</w:t>
      </w:r>
      <w:r w:rsidR="00A25FB4" w:rsidRPr="00B845B6">
        <w:t xml:space="preserve">ompeten </w:t>
      </w:r>
      <w:r w:rsidR="00AB16BB">
        <w:t xml:space="preserve">agar </w:t>
      </w:r>
      <w:r w:rsidR="00B87610" w:rsidRPr="00B845B6">
        <w:t>wanita tani mengerti dan informasi yang disampaikan sesuai dengan kebutuhan untuk budidaya sayuran.</w:t>
      </w:r>
      <w:proofErr w:type="gramEnd"/>
      <w:r w:rsidR="00796A5D">
        <w:t xml:space="preserve"> </w:t>
      </w:r>
      <w:proofErr w:type="gramStart"/>
      <w:r w:rsidR="00796A5D">
        <w:t xml:space="preserve">Adapun </w:t>
      </w:r>
      <w:r w:rsidR="00A96E5F">
        <w:t>f</w:t>
      </w:r>
      <w:r w:rsidR="00B87610" w:rsidRPr="00B845B6">
        <w:rPr>
          <w:bCs/>
        </w:rPr>
        <w:t xml:space="preserve">aktor yang berpengaruh terhadap komunikasi partisipatif </w:t>
      </w:r>
      <w:r w:rsidR="00A96E5F">
        <w:rPr>
          <w:bCs/>
        </w:rPr>
        <w:t xml:space="preserve">dan </w:t>
      </w:r>
      <w:r w:rsidR="00B87610" w:rsidRPr="00B845B6">
        <w:rPr>
          <w:bCs/>
        </w:rPr>
        <w:t>pemberdayaan wanita tani adalah kemampuan pemberdaya dalam menyampaikan informasi dan kesesuaian informasi yang diberikan</w:t>
      </w:r>
      <w:r w:rsidR="00F521A8">
        <w:rPr>
          <w:bCs/>
        </w:rPr>
        <w:t>.</w:t>
      </w:r>
      <w:proofErr w:type="gramEnd"/>
      <w:r w:rsidR="00F521A8">
        <w:rPr>
          <w:bCs/>
        </w:rPr>
        <w:t xml:space="preserve"> </w:t>
      </w:r>
      <w:proofErr w:type="gramStart"/>
      <w:r w:rsidR="00B87610" w:rsidRPr="00B845B6">
        <w:rPr>
          <w:rFonts w:eastAsia="Calibri"/>
        </w:rPr>
        <w:t xml:space="preserve">Kompetensi pemberdaya berpengaruh langsung terhadap </w:t>
      </w:r>
      <w:r w:rsidR="00B87610" w:rsidRPr="00B845B6">
        <w:rPr>
          <w:rFonts w:eastAsia="Times New Roman"/>
        </w:rPr>
        <w:t>tingkat keberdayaan</w:t>
      </w:r>
      <w:r w:rsidR="00F521A8">
        <w:rPr>
          <w:rFonts w:eastAsia="Calibri"/>
        </w:rPr>
        <w:t xml:space="preserve"> dan k</w:t>
      </w:r>
      <w:r w:rsidR="00B87610" w:rsidRPr="00B845B6">
        <w:rPr>
          <w:rFonts w:eastAsia="Calibri"/>
        </w:rPr>
        <w:t xml:space="preserve">omunikasi partisipatif </w:t>
      </w:r>
      <w:r w:rsidR="00F521A8">
        <w:rPr>
          <w:rFonts w:eastAsia="Calibri"/>
        </w:rPr>
        <w:t>ber</w:t>
      </w:r>
      <w:r w:rsidR="00B87610" w:rsidRPr="00B845B6">
        <w:rPr>
          <w:rFonts w:eastAsia="Calibri"/>
        </w:rPr>
        <w:t xml:space="preserve">pengaruh </w:t>
      </w:r>
      <w:r w:rsidR="00F521A8">
        <w:rPr>
          <w:rFonts w:eastAsia="Calibri"/>
        </w:rPr>
        <w:t xml:space="preserve">tidak langsung </w:t>
      </w:r>
      <w:r w:rsidR="00B87610" w:rsidRPr="00B845B6">
        <w:rPr>
          <w:rFonts w:eastAsia="Calibri"/>
        </w:rPr>
        <w:t xml:space="preserve">terhadap </w:t>
      </w:r>
      <w:r w:rsidR="00B87610" w:rsidRPr="00B845B6">
        <w:rPr>
          <w:rFonts w:eastAsia="Times New Roman"/>
        </w:rPr>
        <w:t>tingkat keberdayaan.</w:t>
      </w:r>
      <w:proofErr w:type="gramEnd"/>
    </w:p>
    <w:p w:rsidR="00B87610" w:rsidRDefault="00B87610" w:rsidP="00B178D1">
      <w:pPr>
        <w:spacing w:before="60" w:after="60"/>
        <w:jc w:val="both"/>
        <w:rPr>
          <w:rFonts w:eastAsia="Times New Roman"/>
        </w:rPr>
      </w:pPr>
    </w:p>
    <w:p w:rsidR="00B178D1" w:rsidRDefault="00B178D1" w:rsidP="00B178D1">
      <w:pPr>
        <w:spacing w:before="200" w:after="120" w:line="240" w:lineRule="auto"/>
        <w:jc w:val="both"/>
        <w:rPr>
          <w:rFonts w:eastAsia="Times New Roman"/>
        </w:rPr>
      </w:pPr>
      <w:r>
        <w:rPr>
          <w:b/>
          <w:lang w:val="id-ID"/>
        </w:rPr>
        <w:t>DAFTAR PUSTAKA</w:t>
      </w:r>
    </w:p>
    <w:p w:rsidR="00403A39" w:rsidRPr="00403A39" w:rsidRDefault="00B87610" w:rsidP="00DC7B3A">
      <w:pPr>
        <w:widowControl w:val="0"/>
        <w:autoSpaceDE w:val="0"/>
        <w:autoSpaceDN w:val="0"/>
        <w:adjustRightInd w:val="0"/>
        <w:spacing w:after="0" w:line="240" w:lineRule="auto"/>
        <w:ind w:left="540" w:hanging="540"/>
        <w:jc w:val="both"/>
        <w:rPr>
          <w:noProof/>
          <w:sz w:val="24"/>
          <w:szCs w:val="24"/>
        </w:rPr>
      </w:pPr>
      <w:r>
        <w:rPr>
          <w:sz w:val="24"/>
          <w:szCs w:val="24"/>
        </w:rPr>
        <w:fldChar w:fldCharType="begin" w:fldLock="1"/>
      </w:r>
      <w:r>
        <w:rPr>
          <w:sz w:val="24"/>
          <w:szCs w:val="24"/>
        </w:rPr>
        <w:instrText xml:space="preserve">ADDIN Mendeley Bibliography CSL_BIBLIOGRAPHY </w:instrText>
      </w:r>
      <w:r>
        <w:rPr>
          <w:sz w:val="24"/>
          <w:szCs w:val="24"/>
        </w:rPr>
        <w:fldChar w:fldCharType="separate"/>
      </w:r>
      <w:r w:rsidR="00403A39" w:rsidRPr="00403A39">
        <w:rPr>
          <w:noProof/>
          <w:sz w:val="24"/>
          <w:szCs w:val="24"/>
        </w:rPr>
        <w:t xml:space="preserve">Hubeis AVS. 2007. Motivasi, kepuasan kerja dan produktivitas penyuluh pertanian lapangan: Kasus Kabupaten Sukabumi. </w:t>
      </w:r>
      <w:r w:rsidR="00403A39" w:rsidRPr="00403A39">
        <w:rPr>
          <w:i/>
          <w:iCs/>
          <w:noProof/>
          <w:sz w:val="24"/>
          <w:szCs w:val="24"/>
        </w:rPr>
        <w:t>J. Penyul.</w:t>
      </w:r>
      <w:r w:rsidR="00403A39" w:rsidRPr="00403A39">
        <w:rPr>
          <w:noProof/>
          <w:sz w:val="24"/>
          <w:szCs w:val="24"/>
        </w:rPr>
        <w:t xml:space="preserve"> 3(2):90–99. doi:10.25015/penyuluhan.v3i2.2156.</w:t>
      </w:r>
    </w:p>
    <w:p w:rsidR="00403A39" w:rsidRPr="00403A39" w:rsidRDefault="00403A39" w:rsidP="00C119C4">
      <w:pPr>
        <w:widowControl w:val="0"/>
        <w:autoSpaceDE w:val="0"/>
        <w:autoSpaceDN w:val="0"/>
        <w:adjustRightInd w:val="0"/>
        <w:spacing w:after="0" w:line="240" w:lineRule="auto"/>
        <w:ind w:left="540" w:hanging="540"/>
        <w:jc w:val="both"/>
        <w:rPr>
          <w:noProof/>
          <w:sz w:val="24"/>
          <w:szCs w:val="24"/>
        </w:rPr>
      </w:pPr>
      <w:r w:rsidRPr="00403A39">
        <w:rPr>
          <w:noProof/>
          <w:sz w:val="24"/>
          <w:szCs w:val="24"/>
        </w:rPr>
        <w:t xml:space="preserve">Jaya MN. 2018. Eksistensi Penyuluh Pertanian Dalam Pelaksanaan Komunikasi Pembangunan Partisipatif Untuk Keberdayaan Petani. </w:t>
      </w:r>
      <w:r w:rsidRPr="00403A39">
        <w:rPr>
          <w:i/>
          <w:iCs/>
          <w:noProof/>
          <w:sz w:val="24"/>
          <w:szCs w:val="24"/>
        </w:rPr>
        <w:t>J. Agribisnis Terpadu</w:t>
      </w:r>
      <w:r w:rsidRPr="00403A39">
        <w:rPr>
          <w:noProof/>
          <w:sz w:val="24"/>
          <w:szCs w:val="24"/>
        </w:rPr>
        <w:t xml:space="preserve"> 11(2):196. doi:10.33512/jat.v11i2.5096.</w:t>
      </w:r>
    </w:p>
    <w:p w:rsidR="00403A39" w:rsidRPr="00403A39" w:rsidRDefault="00403A39" w:rsidP="00C119C4">
      <w:pPr>
        <w:widowControl w:val="0"/>
        <w:autoSpaceDE w:val="0"/>
        <w:autoSpaceDN w:val="0"/>
        <w:adjustRightInd w:val="0"/>
        <w:spacing w:after="0" w:line="240" w:lineRule="auto"/>
        <w:ind w:left="540" w:hanging="540"/>
        <w:jc w:val="both"/>
        <w:rPr>
          <w:noProof/>
          <w:sz w:val="24"/>
          <w:szCs w:val="24"/>
        </w:rPr>
      </w:pPr>
      <w:r w:rsidRPr="00403A39">
        <w:rPr>
          <w:noProof/>
          <w:sz w:val="24"/>
          <w:szCs w:val="24"/>
        </w:rPr>
        <w:t xml:space="preserve">Jaya MN, Sarwoprasodjo S, Hubeis M, Sugihen BG. 2017. Tingkat keberdayaan kelompok tani pada pengelolaan usahatani padi di Daerah Istimewa Yogyakarta, Jawa Tengah. </w:t>
      </w:r>
      <w:r w:rsidRPr="00403A39">
        <w:rPr>
          <w:i/>
          <w:iCs/>
          <w:noProof/>
          <w:sz w:val="24"/>
          <w:szCs w:val="24"/>
        </w:rPr>
        <w:t>J. Penyuluhanenyuluhan</w:t>
      </w:r>
      <w:r w:rsidRPr="00403A39">
        <w:rPr>
          <w:noProof/>
          <w:sz w:val="24"/>
          <w:szCs w:val="24"/>
        </w:rPr>
        <w:t xml:space="preserve"> 13(2):166–180.</w:t>
      </w:r>
    </w:p>
    <w:p w:rsidR="00403A39" w:rsidRPr="00403A39" w:rsidRDefault="00403A39" w:rsidP="00673BBD">
      <w:pPr>
        <w:widowControl w:val="0"/>
        <w:autoSpaceDE w:val="0"/>
        <w:autoSpaceDN w:val="0"/>
        <w:adjustRightInd w:val="0"/>
        <w:spacing w:after="0" w:line="240" w:lineRule="auto"/>
        <w:jc w:val="both"/>
        <w:rPr>
          <w:noProof/>
          <w:sz w:val="24"/>
          <w:szCs w:val="24"/>
        </w:rPr>
      </w:pPr>
      <w:r w:rsidRPr="00403A39">
        <w:rPr>
          <w:noProof/>
          <w:sz w:val="24"/>
          <w:szCs w:val="24"/>
        </w:rPr>
        <w:t xml:space="preserve">Khalid S, Sherzad S. 2019. </w:t>
      </w:r>
      <w:r w:rsidRPr="00403A39">
        <w:rPr>
          <w:i/>
          <w:iCs/>
          <w:noProof/>
          <w:sz w:val="24"/>
          <w:szCs w:val="24"/>
        </w:rPr>
        <w:t>Agricultural Extension Manual For Extension Workers</w:t>
      </w:r>
      <w:r w:rsidRPr="00403A39">
        <w:rPr>
          <w:noProof/>
          <w:sz w:val="24"/>
          <w:szCs w:val="24"/>
        </w:rPr>
        <w:t>. Apia.</w:t>
      </w:r>
    </w:p>
    <w:p w:rsidR="00403A39" w:rsidRPr="00403A39" w:rsidRDefault="00403A39" w:rsidP="00C119C4">
      <w:pPr>
        <w:widowControl w:val="0"/>
        <w:autoSpaceDE w:val="0"/>
        <w:autoSpaceDN w:val="0"/>
        <w:adjustRightInd w:val="0"/>
        <w:spacing w:after="0" w:line="240" w:lineRule="auto"/>
        <w:ind w:left="540" w:hanging="540"/>
        <w:jc w:val="both"/>
        <w:rPr>
          <w:noProof/>
          <w:sz w:val="24"/>
          <w:szCs w:val="24"/>
        </w:rPr>
      </w:pPr>
      <w:r w:rsidRPr="00403A39">
        <w:rPr>
          <w:noProof/>
          <w:sz w:val="24"/>
          <w:szCs w:val="24"/>
        </w:rPr>
        <w:t xml:space="preserve">Metalisa R, Saleh A, Tjitopranoto P. 2014. Peran ketua kelompok wanita tani dalam pemanfaatan lahan pekarangan yang berkelanjutan. </w:t>
      </w:r>
      <w:r w:rsidRPr="00403A39">
        <w:rPr>
          <w:i/>
          <w:iCs/>
          <w:noProof/>
          <w:sz w:val="24"/>
          <w:szCs w:val="24"/>
        </w:rPr>
        <w:t>J. Penyul.</w:t>
      </w:r>
      <w:r w:rsidRPr="00403A39">
        <w:rPr>
          <w:noProof/>
          <w:sz w:val="24"/>
          <w:szCs w:val="24"/>
        </w:rPr>
        <w:t xml:space="preserve"> 10(2):158–170.</w:t>
      </w:r>
    </w:p>
    <w:p w:rsidR="00403A39" w:rsidRPr="00403A39" w:rsidRDefault="00403A39" w:rsidP="00C119C4">
      <w:pPr>
        <w:widowControl w:val="0"/>
        <w:autoSpaceDE w:val="0"/>
        <w:autoSpaceDN w:val="0"/>
        <w:adjustRightInd w:val="0"/>
        <w:spacing w:after="0" w:line="240" w:lineRule="auto"/>
        <w:ind w:left="540" w:hanging="540"/>
        <w:jc w:val="both"/>
        <w:rPr>
          <w:noProof/>
          <w:sz w:val="24"/>
          <w:szCs w:val="24"/>
        </w:rPr>
      </w:pPr>
      <w:r w:rsidRPr="00403A39">
        <w:rPr>
          <w:noProof/>
          <w:sz w:val="24"/>
          <w:szCs w:val="24"/>
        </w:rPr>
        <w:t xml:space="preserve">Mulyandari RSH, Sumardjo, Pandjaitan NK, Lubis DP. 2010. Pola komunikasi dalam pengembangan modal manusia dan sosial pertanian. </w:t>
      </w:r>
      <w:r w:rsidRPr="00403A39">
        <w:rPr>
          <w:i/>
          <w:iCs/>
          <w:noProof/>
          <w:sz w:val="24"/>
          <w:szCs w:val="24"/>
        </w:rPr>
        <w:t>Forum Penelit. Agro Ekon.</w:t>
      </w:r>
      <w:r w:rsidRPr="00403A39">
        <w:rPr>
          <w:noProof/>
          <w:sz w:val="24"/>
          <w:szCs w:val="24"/>
        </w:rPr>
        <w:t xml:space="preserve"> 28(2):135–158.</w:t>
      </w:r>
    </w:p>
    <w:p w:rsidR="00403A39" w:rsidRPr="00403A39" w:rsidRDefault="00403A39" w:rsidP="00C119C4">
      <w:pPr>
        <w:widowControl w:val="0"/>
        <w:autoSpaceDE w:val="0"/>
        <w:autoSpaceDN w:val="0"/>
        <w:adjustRightInd w:val="0"/>
        <w:spacing w:after="0" w:line="240" w:lineRule="auto"/>
        <w:ind w:left="540" w:hanging="540"/>
        <w:jc w:val="both"/>
        <w:rPr>
          <w:noProof/>
          <w:sz w:val="24"/>
          <w:szCs w:val="24"/>
        </w:rPr>
      </w:pPr>
      <w:r w:rsidRPr="00403A39">
        <w:rPr>
          <w:noProof/>
          <w:sz w:val="24"/>
          <w:szCs w:val="24"/>
        </w:rPr>
        <w:t xml:space="preserve">Nairobroo. 2018. </w:t>
      </w:r>
      <w:r w:rsidRPr="00403A39">
        <w:rPr>
          <w:i/>
          <w:iCs/>
          <w:noProof/>
          <w:sz w:val="24"/>
          <w:szCs w:val="24"/>
        </w:rPr>
        <w:t>5 Must-Visit Plase To Pay Respect To The Buddha Image And See The History Of Lopburi</w:t>
      </w:r>
      <w:r w:rsidRPr="00403A39">
        <w:rPr>
          <w:noProof/>
          <w:sz w:val="24"/>
          <w:szCs w:val="24"/>
        </w:rPr>
        <w:t>.</w:t>
      </w:r>
    </w:p>
    <w:p w:rsidR="00403A39" w:rsidRPr="00403A39" w:rsidRDefault="00403A39" w:rsidP="00C119C4">
      <w:pPr>
        <w:widowControl w:val="0"/>
        <w:autoSpaceDE w:val="0"/>
        <w:autoSpaceDN w:val="0"/>
        <w:adjustRightInd w:val="0"/>
        <w:spacing w:after="0" w:line="240" w:lineRule="auto"/>
        <w:ind w:left="540" w:hanging="540"/>
        <w:jc w:val="both"/>
        <w:rPr>
          <w:noProof/>
          <w:sz w:val="24"/>
          <w:szCs w:val="24"/>
        </w:rPr>
      </w:pPr>
      <w:r w:rsidRPr="00403A39">
        <w:rPr>
          <w:noProof/>
          <w:sz w:val="24"/>
          <w:szCs w:val="24"/>
        </w:rPr>
        <w:t xml:space="preserve">Pradnyani KD, Lubis DP, Mulyani ES. 2016. Kompetensi komunikasi pendamping dan kepuasan petani dalam pelaksanaan program simantri. </w:t>
      </w:r>
      <w:r w:rsidRPr="00403A39">
        <w:rPr>
          <w:i/>
          <w:iCs/>
          <w:noProof/>
          <w:sz w:val="24"/>
          <w:szCs w:val="24"/>
        </w:rPr>
        <w:t>J. Komun. Pembang.</w:t>
      </w:r>
      <w:r w:rsidRPr="00403A39">
        <w:rPr>
          <w:noProof/>
          <w:sz w:val="24"/>
          <w:szCs w:val="24"/>
        </w:rPr>
        <w:t xml:space="preserve"> 14(2):63–78. doi:10.46937/14201613763.</w:t>
      </w:r>
    </w:p>
    <w:p w:rsidR="00403A39" w:rsidRPr="00403A39" w:rsidRDefault="00403A39" w:rsidP="00C119C4">
      <w:pPr>
        <w:widowControl w:val="0"/>
        <w:autoSpaceDE w:val="0"/>
        <w:autoSpaceDN w:val="0"/>
        <w:adjustRightInd w:val="0"/>
        <w:spacing w:after="0" w:line="240" w:lineRule="auto"/>
        <w:ind w:left="540" w:hanging="540"/>
        <w:jc w:val="both"/>
        <w:rPr>
          <w:noProof/>
          <w:sz w:val="24"/>
          <w:szCs w:val="24"/>
        </w:rPr>
      </w:pPr>
      <w:r w:rsidRPr="00403A39">
        <w:rPr>
          <w:noProof/>
          <w:sz w:val="24"/>
          <w:szCs w:val="24"/>
        </w:rPr>
        <w:t xml:space="preserve">Sarwono Y. 2010. Pengertian dasar Structural Equation Modeling (SEM). </w:t>
      </w:r>
      <w:r w:rsidRPr="00403A39">
        <w:rPr>
          <w:i/>
          <w:iCs/>
          <w:noProof/>
          <w:sz w:val="24"/>
          <w:szCs w:val="24"/>
        </w:rPr>
        <w:t>J. Ilm. Manaj. Bisnis Ukrida</w:t>
      </w:r>
      <w:r w:rsidRPr="00403A39">
        <w:rPr>
          <w:noProof/>
          <w:sz w:val="24"/>
          <w:szCs w:val="24"/>
        </w:rPr>
        <w:t xml:space="preserve"> 10(3):98528.</w:t>
      </w:r>
    </w:p>
    <w:p w:rsidR="00403A39" w:rsidRPr="00403A39" w:rsidRDefault="00403A39" w:rsidP="00C119C4">
      <w:pPr>
        <w:widowControl w:val="0"/>
        <w:autoSpaceDE w:val="0"/>
        <w:autoSpaceDN w:val="0"/>
        <w:adjustRightInd w:val="0"/>
        <w:spacing w:after="0" w:line="240" w:lineRule="auto"/>
        <w:ind w:left="540" w:hanging="540"/>
        <w:jc w:val="both"/>
        <w:rPr>
          <w:noProof/>
          <w:sz w:val="24"/>
          <w:szCs w:val="24"/>
        </w:rPr>
      </w:pPr>
      <w:r w:rsidRPr="00403A39">
        <w:rPr>
          <w:noProof/>
          <w:sz w:val="24"/>
          <w:szCs w:val="24"/>
        </w:rPr>
        <w:t xml:space="preserve">Satriani I, Muljono P, Lumintang RW. 2011. Komunikasi Partisipatif Pada Program Pos Pemberdayaan Keluarga. </w:t>
      </w:r>
      <w:r w:rsidRPr="00403A39">
        <w:rPr>
          <w:i/>
          <w:iCs/>
          <w:noProof/>
          <w:sz w:val="24"/>
          <w:szCs w:val="24"/>
        </w:rPr>
        <w:t>Komun. Pembang.</w:t>
      </w:r>
      <w:r w:rsidRPr="00403A39">
        <w:rPr>
          <w:noProof/>
          <w:sz w:val="24"/>
          <w:szCs w:val="24"/>
        </w:rPr>
        <w:t xml:space="preserve"> 9(2):17–27.</w:t>
      </w:r>
    </w:p>
    <w:p w:rsidR="00403A39" w:rsidRPr="00403A39" w:rsidRDefault="00403A39" w:rsidP="00C119C4">
      <w:pPr>
        <w:widowControl w:val="0"/>
        <w:autoSpaceDE w:val="0"/>
        <w:autoSpaceDN w:val="0"/>
        <w:adjustRightInd w:val="0"/>
        <w:spacing w:after="0" w:line="240" w:lineRule="auto"/>
        <w:ind w:left="540" w:hanging="540"/>
        <w:jc w:val="both"/>
        <w:rPr>
          <w:noProof/>
          <w:sz w:val="24"/>
          <w:szCs w:val="24"/>
        </w:rPr>
      </w:pPr>
      <w:r w:rsidRPr="00403A39">
        <w:rPr>
          <w:noProof/>
          <w:sz w:val="24"/>
          <w:szCs w:val="24"/>
        </w:rPr>
        <w:t xml:space="preserve">Sugandi D, Wahyuni T, Astuti UP. 2012. Faktor-faktor yang mempengaruhi partisipasi wanita tani dalam pemanfaatan pekarangan. </w:t>
      </w:r>
      <w:r w:rsidRPr="00403A39">
        <w:rPr>
          <w:i/>
          <w:iCs/>
          <w:noProof/>
          <w:sz w:val="24"/>
          <w:szCs w:val="24"/>
        </w:rPr>
        <w:t>Balai Pengkaj. Teknol. Pertan.</w:t>
      </w:r>
    </w:p>
    <w:p w:rsidR="00403A39" w:rsidRPr="00403A39" w:rsidRDefault="00403A39" w:rsidP="00C119C4">
      <w:pPr>
        <w:widowControl w:val="0"/>
        <w:autoSpaceDE w:val="0"/>
        <w:autoSpaceDN w:val="0"/>
        <w:adjustRightInd w:val="0"/>
        <w:spacing w:after="0" w:line="240" w:lineRule="auto"/>
        <w:ind w:left="540" w:hanging="540"/>
        <w:jc w:val="both"/>
        <w:rPr>
          <w:noProof/>
          <w:sz w:val="24"/>
          <w:szCs w:val="24"/>
        </w:rPr>
      </w:pPr>
      <w:r w:rsidRPr="00403A39">
        <w:rPr>
          <w:noProof/>
          <w:sz w:val="24"/>
          <w:szCs w:val="24"/>
        </w:rPr>
        <w:t xml:space="preserve">Sugiarta P, Ambarawati IG, Adi Putra IGS. 2017. Pengaruh kinerja penyuluh pertanian terhadap perilaku petani pada penerapan teknologi PTT dan produktivitas padi di Kabupaten Buleleng. </w:t>
      </w:r>
      <w:r w:rsidRPr="00403A39">
        <w:rPr>
          <w:i/>
          <w:iCs/>
          <w:noProof/>
          <w:sz w:val="24"/>
          <w:szCs w:val="24"/>
        </w:rPr>
        <w:t>J. Manaj. Agribisnis</w:t>
      </w:r>
      <w:r w:rsidRPr="00403A39">
        <w:rPr>
          <w:noProof/>
          <w:sz w:val="24"/>
          <w:szCs w:val="24"/>
        </w:rPr>
        <w:t xml:space="preserve"> 5(2):34. doi:10.24843/jma.2017.v05.i02.p06.</w:t>
      </w:r>
    </w:p>
    <w:p w:rsidR="00403A39" w:rsidRPr="00403A39" w:rsidRDefault="00403A39" w:rsidP="00C119C4">
      <w:pPr>
        <w:widowControl w:val="0"/>
        <w:autoSpaceDE w:val="0"/>
        <w:autoSpaceDN w:val="0"/>
        <w:adjustRightInd w:val="0"/>
        <w:spacing w:after="0" w:line="240" w:lineRule="auto"/>
        <w:ind w:left="540" w:hanging="540"/>
        <w:jc w:val="both"/>
        <w:rPr>
          <w:noProof/>
          <w:sz w:val="24"/>
          <w:szCs w:val="24"/>
        </w:rPr>
      </w:pPr>
      <w:r w:rsidRPr="00403A39">
        <w:rPr>
          <w:noProof/>
          <w:sz w:val="24"/>
          <w:szCs w:val="24"/>
        </w:rPr>
        <w:t xml:space="preserve">Sulistiani I, Sumardjo S, Purnaningsih N, Sugihen BG. 2017. Peran komunikasi dalam pengembangan energi sosial masyarakat Di Papua. </w:t>
      </w:r>
      <w:r w:rsidRPr="00403A39">
        <w:rPr>
          <w:i/>
          <w:iCs/>
          <w:noProof/>
          <w:sz w:val="24"/>
          <w:szCs w:val="24"/>
        </w:rPr>
        <w:t>J. PIKOM (Penelitian Komun. Dan Pembangunan)</w:t>
      </w:r>
      <w:r w:rsidRPr="00403A39">
        <w:rPr>
          <w:noProof/>
          <w:sz w:val="24"/>
          <w:szCs w:val="24"/>
        </w:rPr>
        <w:t xml:space="preserve"> 18(1):43. doi:10.31346/jpikom.v18i1.915.</w:t>
      </w:r>
    </w:p>
    <w:p w:rsidR="00403A39" w:rsidRPr="00403A39" w:rsidRDefault="00403A39" w:rsidP="00C119C4">
      <w:pPr>
        <w:widowControl w:val="0"/>
        <w:autoSpaceDE w:val="0"/>
        <w:autoSpaceDN w:val="0"/>
        <w:adjustRightInd w:val="0"/>
        <w:spacing w:after="0" w:line="240" w:lineRule="auto"/>
        <w:ind w:left="540" w:hanging="540"/>
        <w:jc w:val="both"/>
        <w:rPr>
          <w:noProof/>
          <w:sz w:val="24"/>
          <w:szCs w:val="24"/>
        </w:rPr>
      </w:pPr>
      <w:r w:rsidRPr="00403A39">
        <w:rPr>
          <w:noProof/>
          <w:sz w:val="24"/>
          <w:szCs w:val="24"/>
        </w:rPr>
        <w:t>Sumardjo. 1999. Transformasi model penyuluhan pertanian menuju pengembangan kemandirian petani (Kasus di Propinsi Jawa Barat) [disertasi]. Bogor (ID) : Institut Pertanian Bogor.</w:t>
      </w:r>
    </w:p>
    <w:p w:rsidR="00403A39" w:rsidRPr="00403A39" w:rsidRDefault="00403A39" w:rsidP="00C119C4">
      <w:pPr>
        <w:widowControl w:val="0"/>
        <w:autoSpaceDE w:val="0"/>
        <w:autoSpaceDN w:val="0"/>
        <w:adjustRightInd w:val="0"/>
        <w:spacing w:after="0" w:line="240" w:lineRule="auto"/>
        <w:ind w:left="540" w:hanging="540"/>
        <w:jc w:val="both"/>
        <w:rPr>
          <w:noProof/>
          <w:sz w:val="24"/>
          <w:szCs w:val="24"/>
        </w:rPr>
      </w:pPr>
      <w:r w:rsidRPr="00403A39">
        <w:rPr>
          <w:noProof/>
          <w:sz w:val="24"/>
          <w:szCs w:val="24"/>
        </w:rPr>
        <w:t xml:space="preserve">Sumardjo. 2021. Identifikasi Kecenderungan Kebutuhan Teknologi Digital pada Sektor Pertanian. </w:t>
      </w:r>
      <w:r w:rsidRPr="00403A39">
        <w:rPr>
          <w:i/>
          <w:iCs/>
          <w:noProof/>
          <w:sz w:val="24"/>
          <w:szCs w:val="24"/>
        </w:rPr>
        <w:t>Penyul. Pertan. Nas.</w:t>
      </w:r>
      <w:r w:rsidRPr="00403A39">
        <w:rPr>
          <w:noProof/>
          <w:sz w:val="24"/>
          <w:szCs w:val="24"/>
        </w:rPr>
        <w:t xml:space="preserve"> 1–19.</w:t>
      </w:r>
    </w:p>
    <w:p w:rsidR="00403A39" w:rsidRPr="00403A39" w:rsidRDefault="00403A39" w:rsidP="00C119C4">
      <w:pPr>
        <w:widowControl w:val="0"/>
        <w:autoSpaceDE w:val="0"/>
        <w:autoSpaceDN w:val="0"/>
        <w:adjustRightInd w:val="0"/>
        <w:spacing w:after="0" w:line="240" w:lineRule="auto"/>
        <w:ind w:left="540" w:hanging="540"/>
        <w:jc w:val="both"/>
        <w:rPr>
          <w:noProof/>
          <w:sz w:val="24"/>
          <w:szCs w:val="24"/>
        </w:rPr>
      </w:pPr>
      <w:r w:rsidRPr="00403A39">
        <w:rPr>
          <w:noProof/>
          <w:sz w:val="24"/>
          <w:szCs w:val="24"/>
        </w:rPr>
        <w:t>Sumardjo, Firmansyah A, Dharmawan L, Wulandari Y. 2014. Implementasi CSR melalui program pengembangan masyarakat: Inovasi pemberdayaan masyarakat PT. Pertamina EP Asset 3 Subang Field.</w:t>
      </w:r>
    </w:p>
    <w:p w:rsidR="00403A39" w:rsidRPr="00403A39" w:rsidRDefault="00403A39" w:rsidP="00C119C4">
      <w:pPr>
        <w:widowControl w:val="0"/>
        <w:autoSpaceDE w:val="0"/>
        <w:autoSpaceDN w:val="0"/>
        <w:adjustRightInd w:val="0"/>
        <w:spacing w:after="0" w:line="240" w:lineRule="auto"/>
        <w:ind w:left="540" w:hanging="540"/>
        <w:jc w:val="both"/>
        <w:rPr>
          <w:noProof/>
          <w:sz w:val="24"/>
          <w:szCs w:val="24"/>
        </w:rPr>
      </w:pPr>
      <w:r w:rsidRPr="00403A39">
        <w:rPr>
          <w:noProof/>
          <w:sz w:val="24"/>
          <w:szCs w:val="24"/>
        </w:rPr>
        <w:t xml:space="preserve">Suswanto B, Windiasih R, Sulaiman AI, Weningsih S. 2019. Peran pendamping desa dalam </w:t>
      </w:r>
      <w:r w:rsidRPr="00403A39">
        <w:rPr>
          <w:noProof/>
          <w:sz w:val="24"/>
          <w:szCs w:val="24"/>
        </w:rPr>
        <w:lastRenderedPageBreak/>
        <w:t xml:space="preserve">model pemberdayaan masyarakat berkelanjutan. </w:t>
      </w:r>
      <w:r w:rsidRPr="00403A39">
        <w:rPr>
          <w:i/>
          <w:iCs/>
          <w:noProof/>
          <w:sz w:val="24"/>
          <w:szCs w:val="24"/>
        </w:rPr>
        <w:t>J. Sos. Suderman</w:t>
      </w:r>
      <w:r w:rsidRPr="00403A39">
        <w:rPr>
          <w:noProof/>
          <w:sz w:val="24"/>
          <w:szCs w:val="24"/>
        </w:rPr>
        <w:t xml:space="preserve"> 2(2):40–60.</w:t>
      </w:r>
    </w:p>
    <w:p w:rsidR="00403A39" w:rsidRPr="00403A39" w:rsidRDefault="00403A39" w:rsidP="00673BBD">
      <w:pPr>
        <w:widowControl w:val="0"/>
        <w:autoSpaceDE w:val="0"/>
        <w:autoSpaceDN w:val="0"/>
        <w:adjustRightInd w:val="0"/>
        <w:spacing w:after="0" w:line="240" w:lineRule="auto"/>
        <w:jc w:val="both"/>
        <w:rPr>
          <w:noProof/>
          <w:sz w:val="24"/>
          <w:szCs w:val="24"/>
        </w:rPr>
      </w:pPr>
      <w:r w:rsidRPr="00403A39">
        <w:rPr>
          <w:noProof/>
          <w:sz w:val="24"/>
          <w:szCs w:val="24"/>
        </w:rPr>
        <w:t xml:space="preserve">Thairath Online. 2018. </w:t>
      </w:r>
      <w:r w:rsidRPr="00403A39">
        <w:rPr>
          <w:i/>
          <w:iCs/>
          <w:noProof/>
          <w:sz w:val="24"/>
          <w:szCs w:val="24"/>
        </w:rPr>
        <w:t>Digital Guide “</w:t>
      </w:r>
      <w:r w:rsidRPr="00403A39">
        <w:rPr>
          <w:rFonts w:ascii="Tahoma" w:hAnsi="Tahoma" w:cs="Tahoma"/>
          <w:i/>
          <w:iCs/>
          <w:noProof/>
          <w:sz w:val="24"/>
          <w:szCs w:val="24"/>
        </w:rPr>
        <w:t>๋</w:t>
      </w:r>
      <w:r w:rsidRPr="00403A39">
        <w:rPr>
          <w:i/>
          <w:iCs/>
          <w:noProof/>
          <w:sz w:val="24"/>
          <w:szCs w:val="24"/>
        </w:rPr>
        <w:t>Jor Bot” Promoting Tourism</w:t>
      </w:r>
      <w:r w:rsidRPr="00403A39">
        <w:rPr>
          <w:noProof/>
          <w:sz w:val="24"/>
          <w:szCs w:val="24"/>
        </w:rPr>
        <w:t>.</w:t>
      </w:r>
    </w:p>
    <w:p w:rsidR="00403A39" w:rsidRPr="00403A39" w:rsidRDefault="00403A39" w:rsidP="00C119C4">
      <w:pPr>
        <w:widowControl w:val="0"/>
        <w:autoSpaceDE w:val="0"/>
        <w:autoSpaceDN w:val="0"/>
        <w:adjustRightInd w:val="0"/>
        <w:spacing w:after="0" w:line="240" w:lineRule="auto"/>
        <w:ind w:left="540" w:hanging="540"/>
        <w:jc w:val="both"/>
        <w:rPr>
          <w:noProof/>
          <w:sz w:val="24"/>
          <w:szCs w:val="24"/>
        </w:rPr>
      </w:pPr>
      <w:r w:rsidRPr="00403A39">
        <w:rPr>
          <w:noProof/>
          <w:sz w:val="24"/>
          <w:szCs w:val="24"/>
        </w:rPr>
        <w:t xml:space="preserve">Tranggono D, Nuryananda PF, ... 2021. Local Champion: Communication Characteristics in Community Empowerment Based on Local Innovation. </w:t>
      </w:r>
      <w:r w:rsidRPr="00403A39">
        <w:rPr>
          <w:i/>
          <w:iCs/>
          <w:noProof/>
          <w:sz w:val="24"/>
          <w:szCs w:val="24"/>
        </w:rPr>
        <w:t>JOSAR (Journal …</w:t>
      </w:r>
      <w:r w:rsidRPr="00403A39">
        <w:rPr>
          <w:noProof/>
          <w:sz w:val="24"/>
          <w:szCs w:val="24"/>
        </w:rPr>
        <w:t xml:space="preserve"> 7(1):72–84.</w:t>
      </w:r>
    </w:p>
    <w:p w:rsidR="00403A39" w:rsidRPr="00403A39" w:rsidRDefault="00403A39" w:rsidP="00C119C4">
      <w:pPr>
        <w:widowControl w:val="0"/>
        <w:autoSpaceDE w:val="0"/>
        <w:autoSpaceDN w:val="0"/>
        <w:adjustRightInd w:val="0"/>
        <w:spacing w:after="0" w:line="240" w:lineRule="auto"/>
        <w:ind w:left="540" w:hanging="540"/>
        <w:jc w:val="both"/>
        <w:rPr>
          <w:noProof/>
          <w:sz w:val="24"/>
        </w:rPr>
      </w:pPr>
      <w:r w:rsidRPr="00403A39">
        <w:rPr>
          <w:noProof/>
          <w:sz w:val="24"/>
          <w:szCs w:val="24"/>
        </w:rPr>
        <w:t xml:space="preserve">Wilkins KG, Tufte T, Obregon R. 2014. </w:t>
      </w:r>
      <w:r w:rsidRPr="00403A39">
        <w:rPr>
          <w:i/>
          <w:iCs/>
          <w:noProof/>
          <w:sz w:val="24"/>
          <w:szCs w:val="24"/>
        </w:rPr>
        <w:t>The Handbook Of Development Communication And Social Change</w:t>
      </w:r>
      <w:r w:rsidRPr="00403A39">
        <w:rPr>
          <w:noProof/>
          <w:sz w:val="24"/>
          <w:szCs w:val="24"/>
        </w:rPr>
        <w:t>. Wiley Blackwell.</w:t>
      </w:r>
    </w:p>
    <w:p w:rsidR="00B87610" w:rsidRDefault="00B87610" w:rsidP="00673BBD">
      <w:pPr>
        <w:widowControl w:val="0"/>
        <w:autoSpaceDE w:val="0"/>
        <w:autoSpaceDN w:val="0"/>
        <w:adjustRightInd w:val="0"/>
        <w:spacing w:after="0" w:line="240" w:lineRule="auto"/>
        <w:jc w:val="both"/>
        <w:rPr>
          <w:rFonts w:eastAsia="Times New Roman"/>
        </w:rPr>
      </w:pPr>
      <w:r>
        <w:rPr>
          <w:sz w:val="24"/>
          <w:szCs w:val="24"/>
        </w:rPr>
        <w:fldChar w:fldCharType="end"/>
      </w:r>
    </w:p>
    <w:sectPr w:rsidR="00B87610" w:rsidSect="00F14F17">
      <w:footerReference w:type="even" r:id="rId15"/>
      <w:footerReference w:type="default" r:id="rId16"/>
      <w:headerReference w:type="first" r:id="rId17"/>
      <w:footerReference w:type="first" r:id="rId18"/>
      <w:pgSz w:w="11907" w:h="16839"/>
      <w:pgMar w:top="1134" w:right="1134" w:bottom="1134" w:left="1701" w:header="709" w:footer="709"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DC0" w:rsidRDefault="00121DC0">
      <w:pPr>
        <w:spacing w:after="0" w:line="240" w:lineRule="auto"/>
      </w:pPr>
      <w:r>
        <w:separator/>
      </w:r>
    </w:p>
  </w:endnote>
  <w:endnote w:type="continuationSeparator" w:id="0">
    <w:p w:rsidR="00121DC0" w:rsidRDefault="00121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Myriad Pro Light">
    <w:altName w:val="Courier New"/>
    <w:charset w:val="00"/>
    <w:family w:val="swiss"/>
    <w:pitch w:val="default"/>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AD7" w:rsidRPr="00C44106" w:rsidRDefault="00E34AD7" w:rsidP="00F14F17">
    <w:pPr>
      <w:pStyle w:val="Footer"/>
      <w:rPr>
        <w:sz w:val="20"/>
      </w:rPr>
    </w:pPr>
  </w:p>
  <w:p w:rsidR="00E34AD7" w:rsidRPr="007362A8" w:rsidRDefault="00E34AD7" w:rsidP="00F14F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AD7" w:rsidRDefault="00E34AD7">
    <w:pPr>
      <w:pStyle w:val="Footer"/>
      <w:jc w:val="right"/>
      <w:rPr>
        <w:lang w:val="id-ID"/>
      </w:rPr>
    </w:pPr>
    <w:r>
      <w:rPr>
        <w:sz w:val="20"/>
        <w:szCs w:val="20"/>
      </w:rPr>
      <w:t xml:space="preserve">Jurnal Penyuluhan | Vol. 16 (01) 2020 </w:t>
    </w:r>
    <w:r>
      <w:rPr>
        <w:sz w:val="20"/>
      </w:rPr>
      <w:t xml:space="preserve">| </w:t>
    </w:r>
    <w:r>
      <w:rPr>
        <w:sz w:val="20"/>
        <w:lang w:val="id-ID"/>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AD7" w:rsidRDefault="00E34AD7">
    <w:pPr>
      <w:pStyle w:val="Footer"/>
      <w:jc w:val="right"/>
      <w:rPr>
        <w:sz w:val="18"/>
      </w:rPr>
    </w:pPr>
    <w:r>
      <w:rPr>
        <w:sz w:val="20"/>
        <w:szCs w:val="20"/>
      </w:rPr>
      <w:t>Jurnal Penyuluhan | Maret 2020 |</w:t>
    </w:r>
    <w:r>
      <w:rPr>
        <w:sz w:val="18"/>
      </w:rPr>
      <w:fldChar w:fldCharType="begin"/>
    </w:r>
    <w:r>
      <w:rPr>
        <w:sz w:val="18"/>
      </w:rPr>
      <w:instrText xml:space="preserve"> PAGE   \* MERGEFORMAT </w:instrText>
    </w:r>
    <w:r>
      <w:rPr>
        <w:sz w:val="18"/>
      </w:rPr>
      <w:fldChar w:fldCharType="separate"/>
    </w:r>
    <w:r>
      <w:rPr>
        <w:sz w:val="18"/>
        <w:lang w:val="en-ID" w:eastAsia="en-ID"/>
      </w:rPr>
      <w:t>1</w:t>
    </w:r>
    <w:r>
      <w:rPr>
        <w:sz w:val="18"/>
        <w:lang w:val="en-ID" w:eastAsia="en-ID"/>
      </w:rPr>
      <w:fldChar w:fldCharType="end"/>
    </w:r>
  </w:p>
  <w:p w:rsidR="00E34AD7" w:rsidRDefault="00E34AD7">
    <w:pPr>
      <w:pStyle w:val="Footer"/>
      <w:tabs>
        <w:tab w:val="clear" w:pos="4680"/>
        <w:tab w:val="clear" w:pos="9360"/>
        <w:tab w:val="left" w:pos="8070"/>
      </w:tabs>
      <w:rPr>
        <w:sz w:val="18"/>
      </w:rPr>
    </w:pP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DC0" w:rsidRDefault="00121DC0">
      <w:pPr>
        <w:spacing w:after="0" w:line="240" w:lineRule="auto"/>
      </w:pPr>
      <w:r>
        <w:separator/>
      </w:r>
    </w:p>
  </w:footnote>
  <w:footnote w:type="continuationSeparator" w:id="0">
    <w:p w:rsidR="00121DC0" w:rsidRDefault="00121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AD7" w:rsidRDefault="00E34AD7">
    <w:pPr>
      <w:pStyle w:val="Header"/>
    </w:pPr>
    <w:r>
      <w:rPr>
        <w:noProof/>
      </w:rPr>
      <mc:AlternateContent>
        <mc:Choice Requires="wps">
          <w:drawing>
            <wp:anchor distT="0" distB="0" distL="114300" distR="114300" simplePos="0" relativeHeight="251660288" behindDoc="1" locked="0" layoutInCell="1" allowOverlap="1" wp14:anchorId="19D70FCB" wp14:editId="6A859C43">
              <wp:simplePos x="0" y="0"/>
              <wp:positionH relativeFrom="column">
                <wp:posOffset>-3810</wp:posOffset>
              </wp:positionH>
              <wp:positionV relativeFrom="paragraph">
                <wp:posOffset>-154940</wp:posOffset>
              </wp:positionV>
              <wp:extent cx="1714500" cy="468630"/>
              <wp:effectExtent l="0" t="0" r="0" b="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468630"/>
                      </a:xfrm>
                      <a:prstGeom prst="rect">
                        <a:avLst/>
                      </a:prstGeom>
                      <a:solidFill>
                        <a:srgbClr val="01407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pt;margin-top:-12.2pt;width:135pt;height:3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" fillcolor="#014079" stroked="f" strokeweight="2pt">
              <v:path arrowok="t"/>
            </v:rect>
          </w:pict>
        </mc:Fallback>
      </mc:AlternateContent>
    </w:r>
    <w:r>
      <w:rPr>
        <w:noProof/>
      </w:rPr>
      <mc:AlternateContent>
        <mc:Choice Requires="wps">
          <w:drawing>
            <wp:anchor distT="45720" distB="45720" distL="114300" distR="114300" simplePos="0" relativeHeight="251661312" behindDoc="0" locked="0" layoutInCell="1" allowOverlap="1" wp14:anchorId="22C8950D" wp14:editId="040ADDFB">
              <wp:simplePos x="0" y="0"/>
              <wp:positionH relativeFrom="column">
                <wp:posOffset>91440</wp:posOffset>
              </wp:positionH>
              <wp:positionV relativeFrom="paragraph">
                <wp:posOffset>-78740</wp:posOffset>
              </wp:positionV>
              <wp:extent cx="1590675" cy="3143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14325"/>
                      </a:xfrm>
                      <a:prstGeom prst="rect">
                        <a:avLst/>
                      </a:prstGeom>
                      <a:solidFill>
                        <a:srgbClr val="014079"/>
                      </a:solidFill>
                      <a:ln w="9525">
                        <a:noFill/>
                        <a:miter lim="800000"/>
                        <a:headEnd/>
                        <a:tailEnd/>
                      </a:ln>
                    </wps:spPr>
                    <wps:txbx>
                      <w:txbxContent>
                        <w:p w:rsidR="00E34AD7" w:rsidRDefault="00E34AD7">
                          <w:pPr>
                            <w:rPr>
                              <w:rFonts w:ascii="Myriad Pro Light" w:hAnsi="Myriad Pro Light" w:cs="Arial"/>
                              <w:b/>
                              <w:color w:val="FFFFFF"/>
                              <w:sz w:val="28"/>
                              <w:lang w:val="en-ID"/>
                            </w:rPr>
                          </w:pPr>
                          <w:r>
                            <w:rPr>
                              <w:rFonts w:ascii="Myriad Pro Light" w:hAnsi="Myriad Pro Light" w:cs="Arial"/>
                              <w:b/>
                              <w:color w:val="FFFFFF"/>
                              <w:sz w:val="28"/>
                              <w:lang w:val="en-ID"/>
                            </w:rPr>
                            <w:t>PENYULUHAN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pt;margin-top:-6.2pt;width:125.25pt;height:2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" fillcolor="#014079" stroked="f">
              <v:textbox>
                <w:txbxContent>
                  <w:p w:rsidR="00F14F17" w:rsidRDefault="00F14F17">
                    <w:pPr>
                      <w:rPr>
                        <w:rFonts w:ascii="Myriad Pro Light" w:hAnsi="Myriad Pro Light" w:cs="Arial"/>
                        <w:b/>
                        <w:color w:val="FFFFFF"/>
                        <w:sz w:val="28"/>
                        <w:lang w:val="en-ID"/>
                      </w:rPr>
                    </w:pPr>
                    <w:r>
                      <w:rPr>
                        <w:rFonts w:ascii="Myriad Pro Light" w:hAnsi="Myriad Pro Light" w:cs="Arial"/>
                        <w:b/>
                        <w:color w:val="FFFFFF"/>
                        <w:sz w:val="28"/>
                        <w:lang w:val="en-ID"/>
                      </w:rPr>
                      <w:t>PENYULUHAN</w:t>
                    </w:r>
                  </w:p>
                </w:txbxContent>
              </v:textbox>
              <w10:wrap type="square"/>
            </v:shape>
          </w:pict>
        </mc:Fallback>
      </mc:AlternateContent>
    </w:r>
    <w:r>
      <w:rPr>
        <w:noProof/>
      </w:rPr>
      <mc:AlternateContent>
        <mc:Choice Requires="wps">
          <w:drawing>
            <wp:anchor distT="0" distB="0" distL="114300" distR="114300" simplePos="0" relativeHeight="251659264" behindDoc="1" locked="0" layoutInCell="1" allowOverlap="1" wp14:anchorId="2FF299E3" wp14:editId="090659AF">
              <wp:simplePos x="0" y="0"/>
              <wp:positionH relativeFrom="column">
                <wp:posOffset>4445</wp:posOffset>
              </wp:positionH>
              <wp:positionV relativeFrom="paragraph">
                <wp:posOffset>225425</wp:posOffset>
              </wp:positionV>
              <wp:extent cx="5913755" cy="83185"/>
              <wp:effectExtent l="0" t="0" r="0" b="0"/>
              <wp:wrapNone/>
              <wp:docPr id="2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755" cy="83185"/>
                      </a:xfrm>
                      <a:prstGeom prst="rect">
                        <a:avLst/>
                      </a:prstGeom>
                      <a:solidFill>
                        <a:srgbClr val="01407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5pt;margin-top:17.75pt;width:465.65pt;height: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" fillcolor="#014079" stroked="f" strokeweight="2pt">
              <v:path arrowok="t"/>
            </v:rect>
          </w:pict>
        </mc:Fallback>
      </mc:AlternateContent>
    </w:r>
  </w:p>
  <w:p w:rsidR="00E34AD7" w:rsidRDefault="00E34AD7">
    <w:pPr>
      <w:tabs>
        <w:tab w:val="left" w:pos="2127"/>
      </w:tabs>
    </w:pP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42547"/>
    <w:multiLevelType w:val="hybridMultilevel"/>
    <w:tmpl w:val="58D69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686C56"/>
    <w:multiLevelType w:val="hybridMultilevel"/>
    <w:tmpl w:val="3CDAD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AB2D05"/>
    <w:multiLevelType w:val="hybridMultilevel"/>
    <w:tmpl w:val="3CB44EA2"/>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3">
    <w:nsid w:val="62546A3A"/>
    <w:multiLevelType w:val="hybridMultilevel"/>
    <w:tmpl w:val="EC4499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E53C97"/>
    <w:multiLevelType w:val="hybridMultilevel"/>
    <w:tmpl w:val="BD003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E78"/>
    <w:rsid w:val="0002747C"/>
    <w:rsid w:val="00071704"/>
    <w:rsid w:val="000D1EB6"/>
    <w:rsid w:val="000E2FEE"/>
    <w:rsid w:val="000F5613"/>
    <w:rsid w:val="001179AF"/>
    <w:rsid w:val="00121DC0"/>
    <w:rsid w:val="001257DC"/>
    <w:rsid w:val="0015644D"/>
    <w:rsid w:val="0015762A"/>
    <w:rsid w:val="001C4749"/>
    <w:rsid w:val="001D45A5"/>
    <w:rsid w:val="001E4F75"/>
    <w:rsid w:val="00217AD4"/>
    <w:rsid w:val="0023334D"/>
    <w:rsid w:val="00233896"/>
    <w:rsid w:val="00256684"/>
    <w:rsid w:val="00276507"/>
    <w:rsid w:val="00281929"/>
    <w:rsid w:val="002C0363"/>
    <w:rsid w:val="002C5716"/>
    <w:rsid w:val="002F56B2"/>
    <w:rsid w:val="003B6BE8"/>
    <w:rsid w:val="00403A39"/>
    <w:rsid w:val="004551D9"/>
    <w:rsid w:val="00472739"/>
    <w:rsid w:val="004912BE"/>
    <w:rsid w:val="00495DFF"/>
    <w:rsid w:val="004D6979"/>
    <w:rsid w:val="004F77C5"/>
    <w:rsid w:val="00570209"/>
    <w:rsid w:val="005C417C"/>
    <w:rsid w:val="005D529A"/>
    <w:rsid w:val="00625BDA"/>
    <w:rsid w:val="006429DE"/>
    <w:rsid w:val="00673BBD"/>
    <w:rsid w:val="006D57EB"/>
    <w:rsid w:val="006D6148"/>
    <w:rsid w:val="006E3ADC"/>
    <w:rsid w:val="006F6354"/>
    <w:rsid w:val="00713888"/>
    <w:rsid w:val="00716520"/>
    <w:rsid w:val="0075351C"/>
    <w:rsid w:val="007732D1"/>
    <w:rsid w:val="00773EB2"/>
    <w:rsid w:val="00795D32"/>
    <w:rsid w:val="00796A5D"/>
    <w:rsid w:val="007C01AD"/>
    <w:rsid w:val="007E400D"/>
    <w:rsid w:val="007F1693"/>
    <w:rsid w:val="00861FC0"/>
    <w:rsid w:val="008975F4"/>
    <w:rsid w:val="008A5CEA"/>
    <w:rsid w:val="00913D47"/>
    <w:rsid w:val="00914048"/>
    <w:rsid w:val="00952DBA"/>
    <w:rsid w:val="00961EE0"/>
    <w:rsid w:val="00965B1D"/>
    <w:rsid w:val="0099242E"/>
    <w:rsid w:val="009C4291"/>
    <w:rsid w:val="009E7492"/>
    <w:rsid w:val="00A03FF7"/>
    <w:rsid w:val="00A25FB4"/>
    <w:rsid w:val="00A327D4"/>
    <w:rsid w:val="00A57608"/>
    <w:rsid w:val="00A72820"/>
    <w:rsid w:val="00A74AD8"/>
    <w:rsid w:val="00A96E5F"/>
    <w:rsid w:val="00AA5E51"/>
    <w:rsid w:val="00AB16BB"/>
    <w:rsid w:val="00AB24F0"/>
    <w:rsid w:val="00B10516"/>
    <w:rsid w:val="00B178D1"/>
    <w:rsid w:val="00B27B70"/>
    <w:rsid w:val="00B342B4"/>
    <w:rsid w:val="00B40279"/>
    <w:rsid w:val="00B7415F"/>
    <w:rsid w:val="00B87610"/>
    <w:rsid w:val="00BC2E2C"/>
    <w:rsid w:val="00C119C4"/>
    <w:rsid w:val="00C20324"/>
    <w:rsid w:val="00C86AA6"/>
    <w:rsid w:val="00C931E5"/>
    <w:rsid w:val="00CA2E78"/>
    <w:rsid w:val="00CA30AA"/>
    <w:rsid w:val="00CC5C4F"/>
    <w:rsid w:val="00D24FA0"/>
    <w:rsid w:val="00D464E6"/>
    <w:rsid w:val="00DC446A"/>
    <w:rsid w:val="00DC7B3A"/>
    <w:rsid w:val="00DF1E80"/>
    <w:rsid w:val="00E0244F"/>
    <w:rsid w:val="00E02F4A"/>
    <w:rsid w:val="00E34AD7"/>
    <w:rsid w:val="00E54E39"/>
    <w:rsid w:val="00E84345"/>
    <w:rsid w:val="00EE3075"/>
    <w:rsid w:val="00EE5FF2"/>
    <w:rsid w:val="00EF26BA"/>
    <w:rsid w:val="00F14F17"/>
    <w:rsid w:val="00F23C36"/>
    <w:rsid w:val="00F3716A"/>
    <w:rsid w:val="00F40ECC"/>
    <w:rsid w:val="00F521A8"/>
    <w:rsid w:val="00F876BA"/>
    <w:rsid w:val="00FF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78"/>
    <w:pPr>
      <w:spacing w:after="160" w:line="259" w:lineRule="auto"/>
    </w:pPr>
    <w:rPr>
      <w:rFonts w:ascii="Times New Roman" w:eastAsia="SimSun" w:hAnsi="Times New Roman" w:cs="Times New Roman"/>
    </w:rPr>
  </w:style>
  <w:style w:type="paragraph" w:styleId="Heading1">
    <w:name w:val="heading 1"/>
    <w:basedOn w:val="Normal"/>
    <w:next w:val="Normal"/>
    <w:link w:val="Heading1Char"/>
    <w:uiPriority w:val="9"/>
    <w:qFormat/>
    <w:rsid w:val="00B87610"/>
    <w:pPr>
      <w:keepNext/>
      <w:jc w:val="both"/>
      <w:outlineLvl w:val="0"/>
    </w:pPr>
    <w:rPr>
      <w:rFonts w:eastAsiaTheme="minorHAnsi"/>
      <w:b/>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CA2E78"/>
  </w:style>
  <w:style w:type="character" w:customStyle="1" w:styleId="FooterChar">
    <w:name w:val="Footer Char"/>
    <w:basedOn w:val="DefaultParagraphFont"/>
    <w:link w:val="Footer"/>
    <w:uiPriority w:val="99"/>
    <w:rsid w:val="00CA2E78"/>
  </w:style>
  <w:style w:type="character" w:customStyle="1" w:styleId="ListParagraphChar">
    <w:name w:val="List Paragraph Char"/>
    <w:link w:val="ListParagraph"/>
    <w:uiPriority w:val="34"/>
    <w:locked/>
    <w:rsid w:val="00CA2E78"/>
    <w:rPr>
      <w:lang w:val="id-ID"/>
    </w:rPr>
  </w:style>
  <w:style w:type="character" w:styleId="Hyperlink">
    <w:name w:val="Hyperlink"/>
    <w:uiPriority w:val="99"/>
    <w:unhideWhenUsed/>
    <w:qFormat/>
    <w:rsid w:val="00CA2E78"/>
    <w:rPr>
      <w:color w:val="0563C1"/>
      <w:u w:val="single"/>
    </w:rPr>
  </w:style>
  <w:style w:type="paragraph" w:styleId="ListParagraph">
    <w:name w:val="List Paragraph"/>
    <w:basedOn w:val="Normal"/>
    <w:link w:val="ListParagraphChar"/>
    <w:uiPriority w:val="34"/>
    <w:qFormat/>
    <w:rsid w:val="00CA2E78"/>
    <w:pPr>
      <w:spacing w:after="200" w:line="276" w:lineRule="auto"/>
      <w:ind w:left="720"/>
      <w:contextualSpacing/>
    </w:pPr>
    <w:rPr>
      <w:rFonts w:asciiTheme="minorHAnsi" w:eastAsiaTheme="minorHAnsi" w:hAnsiTheme="minorHAnsi" w:cstheme="minorBidi"/>
      <w:lang w:val="id-ID"/>
    </w:rPr>
  </w:style>
  <w:style w:type="paragraph" w:styleId="Header">
    <w:name w:val="header"/>
    <w:basedOn w:val="Normal"/>
    <w:link w:val="HeaderChar"/>
    <w:uiPriority w:val="99"/>
    <w:unhideWhenUsed/>
    <w:rsid w:val="00CA2E78"/>
    <w:pPr>
      <w:tabs>
        <w:tab w:val="center" w:pos="4680"/>
        <w:tab w:val="right" w:pos="9360"/>
      </w:tabs>
      <w:spacing w:after="0" w:line="240" w:lineRule="auto"/>
    </w:pPr>
    <w:rPr>
      <w:rFonts w:asciiTheme="minorHAnsi" w:eastAsiaTheme="minorHAnsi" w:hAnsiTheme="minorHAnsi" w:cstheme="minorBidi"/>
    </w:rPr>
  </w:style>
  <w:style w:type="character" w:customStyle="1" w:styleId="HeaderChar1">
    <w:name w:val="Header Char1"/>
    <w:basedOn w:val="DefaultParagraphFont"/>
    <w:uiPriority w:val="99"/>
    <w:semiHidden/>
    <w:rsid w:val="00CA2E78"/>
    <w:rPr>
      <w:rFonts w:ascii="Times New Roman" w:eastAsia="SimSun" w:hAnsi="Times New Roman" w:cs="Times New Roman"/>
    </w:rPr>
  </w:style>
  <w:style w:type="paragraph" w:styleId="Footer">
    <w:name w:val="footer"/>
    <w:basedOn w:val="Normal"/>
    <w:link w:val="FooterChar"/>
    <w:uiPriority w:val="99"/>
    <w:unhideWhenUsed/>
    <w:rsid w:val="00CA2E78"/>
    <w:pPr>
      <w:tabs>
        <w:tab w:val="center" w:pos="4680"/>
        <w:tab w:val="right" w:pos="9360"/>
      </w:tabs>
      <w:spacing w:after="0" w:line="240" w:lineRule="auto"/>
    </w:pPr>
    <w:rPr>
      <w:rFonts w:asciiTheme="minorHAnsi" w:eastAsiaTheme="minorHAnsi" w:hAnsiTheme="minorHAnsi" w:cstheme="minorBidi"/>
    </w:rPr>
  </w:style>
  <w:style w:type="character" w:customStyle="1" w:styleId="FooterChar1">
    <w:name w:val="Footer Char1"/>
    <w:basedOn w:val="DefaultParagraphFont"/>
    <w:uiPriority w:val="99"/>
    <w:semiHidden/>
    <w:rsid w:val="00CA2E78"/>
    <w:rPr>
      <w:rFonts w:ascii="Times New Roman" w:eastAsia="SimSun" w:hAnsi="Times New Roman" w:cs="Times New Roman"/>
    </w:rPr>
  </w:style>
  <w:style w:type="character" w:customStyle="1" w:styleId="BodyTextChar">
    <w:name w:val="Body Text Char"/>
    <w:link w:val="BodyText"/>
    <w:uiPriority w:val="1"/>
    <w:rsid w:val="00B178D1"/>
    <w:rPr>
      <w:rFonts w:ascii="Times New Roman" w:eastAsia="Times New Roman" w:hAnsi="Times New Roman"/>
      <w:lang w:bidi="en-US"/>
    </w:rPr>
  </w:style>
  <w:style w:type="paragraph" w:styleId="NormalWeb">
    <w:name w:val="Normal (Web)"/>
    <w:basedOn w:val="Normal"/>
    <w:uiPriority w:val="99"/>
    <w:unhideWhenUsed/>
    <w:rsid w:val="00B178D1"/>
    <w:pPr>
      <w:spacing w:before="100" w:beforeAutospacing="1" w:after="100" w:afterAutospacing="1" w:line="240" w:lineRule="auto"/>
    </w:pPr>
    <w:rPr>
      <w:rFonts w:eastAsia="Times New Roman"/>
      <w:sz w:val="24"/>
      <w:szCs w:val="24"/>
    </w:rPr>
  </w:style>
  <w:style w:type="paragraph" w:styleId="BodyText">
    <w:name w:val="Body Text"/>
    <w:basedOn w:val="Normal"/>
    <w:link w:val="BodyTextChar"/>
    <w:uiPriority w:val="1"/>
    <w:qFormat/>
    <w:rsid w:val="00B178D1"/>
    <w:pPr>
      <w:widowControl w:val="0"/>
      <w:autoSpaceDE w:val="0"/>
      <w:autoSpaceDN w:val="0"/>
      <w:spacing w:after="0" w:line="240" w:lineRule="auto"/>
    </w:pPr>
    <w:rPr>
      <w:rFonts w:eastAsia="Times New Roman" w:cstheme="minorBidi"/>
      <w:lang w:bidi="en-US"/>
    </w:rPr>
  </w:style>
  <w:style w:type="character" w:customStyle="1" w:styleId="BodyTextChar1">
    <w:name w:val="Body Text Char1"/>
    <w:basedOn w:val="DefaultParagraphFont"/>
    <w:uiPriority w:val="99"/>
    <w:semiHidden/>
    <w:rsid w:val="00B178D1"/>
    <w:rPr>
      <w:rFonts w:ascii="Times New Roman" w:eastAsia="SimSun" w:hAnsi="Times New Roman" w:cs="Times New Roman"/>
    </w:rPr>
  </w:style>
  <w:style w:type="table" w:styleId="TableGrid">
    <w:name w:val="Table Grid"/>
    <w:basedOn w:val="TableNormal"/>
    <w:uiPriority w:val="59"/>
    <w:rsid w:val="00B178D1"/>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B178D1"/>
    <w:rPr>
      <w:b/>
      <w:bCs/>
    </w:rPr>
  </w:style>
  <w:style w:type="character" w:styleId="Emphasis">
    <w:name w:val="Emphasis"/>
    <w:uiPriority w:val="20"/>
    <w:qFormat/>
    <w:rsid w:val="00B178D1"/>
    <w:rPr>
      <w:i/>
      <w:iCs/>
    </w:rPr>
  </w:style>
  <w:style w:type="paragraph" w:customStyle="1" w:styleId="default">
    <w:name w:val="default"/>
    <w:basedOn w:val="Normal"/>
    <w:uiPriority w:val="99"/>
    <w:rsid w:val="00B178D1"/>
    <w:pPr>
      <w:spacing w:before="100" w:beforeAutospacing="1" w:after="100" w:afterAutospacing="1" w:line="240" w:lineRule="auto"/>
    </w:pPr>
    <w:rPr>
      <w:rFonts w:eastAsia="Times New Roman"/>
      <w:sz w:val="24"/>
      <w:szCs w:val="24"/>
    </w:rPr>
  </w:style>
  <w:style w:type="paragraph" w:customStyle="1" w:styleId="reference">
    <w:name w:val="reference"/>
    <w:basedOn w:val="Normal"/>
    <w:uiPriority w:val="99"/>
    <w:rsid w:val="00B178D1"/>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B17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8D1"/>
    <w:rPr>
      <w:rFonts w:ascii="Tahoma" w:eastAsia="SimSun" w:hAnsi="Tahoma" w:cs="Tahoma"/>
      <w:sz w:val="16"/>
      <w:szCs w:val="16"/>
    </w:rPr>
  </w:style>
  <w:style w:type="character" w:customStyle="1" w:styleId="Heading1Char">
    <w:name w:val="Heading 1 Char"/>
    <w:basedOn w:val="DefaultParagraphFont"/>
    <w:link w:val="Heading1"/>
    <w:uiPriority w:val="9"/>
    <w:rsid w:val="00B87610"/>
    <w:rPr>
      <w:rFonts w:ascii="Times New Roman" w:hAnsi="Times New Roman" w:cs="Times New Roman"/>
      <w:b/>
      <w:sz w:val="24"/>
      <w:lang w:val="id-ID"/>
    </w:rPr>
  </w:style>
  <w:style w:type="table" w:customStyle="1" w:styleId="LightShading1">
    <w:name w:val="Light Shading1"/>
    <w:basedOn w:val="TableNormal"/>
    <w:next w:val="LightShading"/>
    <w:uiPriority w:val="60"/>
    <w:rsid w:val="00B87610"/>
    <w:pPr>
      <w:spacing w:after="0" w:line="240" w:lineRule="auto"/>
      <w:jc w:val="center"/>
    </w:pPr>
    <w:rPr>
      <w:color w:val="000000"/>
      <w:lang w:val="id-ID"/>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B8761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78"/>
    <w:pPr>
      <w:spacing w:after="160" w:line="259" w:lineRule="auto"/>
    </w:pPr>
    <w:rPr>
      <w:rFonts w:ascii="Times New Roman" w:eastAsia="SimSun" w:hAnsi="Times New Roman" w:cs="Times New Roman"/>
    </w:rPr>
  </w:style>
  <w:style w:type="paragraph" w:styleId="Heading1">
    <w:name w:val="heading 1"/>
    <w:basedOn w:val="Normal"/>
    <w:next w:val="Normal"/>
    <w:link w:val="Heading1Char"/>
    <w:uiPriority w:val="9"/>
    <w:qFormat/>
    <w:rsid w:val="00B87610"/>
    <w:pPr>
      <w:keepNext/>
      <w:jc w:val="both"/>
      <w:outlineLvl w:val="0"/>
    </w:pPr>
    <w:rPr>
      <w:rFonts w:eastAsiaTheme="minorHAnsi"/>
      <w:b/>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CA2E78"/>
  </w:style>
  <w:style w:type="character" w:customStyle="1" w:styleId="FooterChar">
    <w:name w:val="Footer Char"/>
    <w:basedOn w:val="DefaultParagraphFont"/>
    <w:link w:val="Footer"/>
    <w:uiPriority w:val="99"/>
    <w:rsid w:val="00CA2E78"/>
  </w:style>
  <w:style w:type="character" w:customStyle="1" w:styleId="ListParagraphChar">
    <w:name w:val="List Paragraph Char"/>
    <w:link w:val="ListParagraph"/>
    <w:uiPriority w:val="34"/>
    <w:locked/>
    <w:rsid w:val="00CA2E78"/>
    <w:rPr>
      <w:lang w:val="id-ID"/>
    </w:rPr>
  </w:style>
  <w:style w:type="character" w:styleId="Hyperlink">
    <w:name w:val="Hyperlink"/>
    <w:uiPriority w:val="99"/>
    <w:unhideWhenUsed/>
    <w:qFormat/>
    <w:rsid w:val="00CA2E78"/>
    <w:rPr>
      <w:color w:val="0563C1"/>
      <w:u w:val="single"/>
    </w:rPr>
  </w:style>
  <w:style w:type="paragraph" w:styleId="ListParagraph">
    <w:name w:val="List Paragraph"/>
    <w:basedOn w:val="Normal"/>
    <w:link w:val="ListParagraphChar"/>
    <w:uiPriority w:val="34"/>
    <w:qFormat/>
    <w:rsid w:val="00CA2E78"/>
    <w:pPr>
      <w:spacing w:after="200" w:line="276" w:lineRule="auto"/>
      <w:ind w:left="720"/>
      <w:contextualSpacing/>
    </w:pPr>
    <w:rPr>
      <w:rFonts w:asciiTheme="minorHAnsi" w:eastAsiaTheme="minorHAnsi" w:hAnsiTheme="minorHAnsi" w:cstheme="minorBidi"/>
      <w:lang w:val="id-ID"/>
    </w:rPr>
  </w:style>
  <w:style w:type="paragraph" w:styleId="Header">
    <w:name w:val="header"/>
    <w:basedOn w:val="Normal"/>
    <w:link w:val="HeaderChar"/>
    <w:uiPriority w:val="99"/>
    <w:unhideWhenUsed/>
    <w:rsid w:val="00CA2E78"/>
    <w:pPr>
      <w:tabs>
        <w:tab w:val="center" w:pos="4680"/>
        <w:tab w:val="right" w:pos="9360"/>
      </w:tabs>
      <w:spacing w:after="0" w:line="240" w:lineRule="auto"/>
    </w:pPr>
    <w:rPr>
      <w:rFonts w:asciiTheme="minorHAnsi" w:eastAsiaTheme="minorHAnsi" w:hAnsiTheme="minorHAnsi" w:cstheme="minorBidi"/>
    </w:rPr>
  </w:style>
  <w:style w:type="character" w:customStyle="1" w:styleId="HeaderChar1">
    <w:name w:val="Header Char1"/>
    <w:basedOn w:val="DefaultParagraphFont"/>
    <w:uiPriority w:val="99"/>
    <w:semiHidden/>
    <w:rsid w:val="00CA2E78"/>
    <w:rPr>
      <w:rFonts w:ascii="Times New Roman" w:eastAsia="SimSun" w:hAnsi="Times New Roman" w:cs="Times New Roman"/>
    </w:rPr>
  </w:style>
  <w:style w:type="paragraph" w:styleId="Footer">
    <w:name w:val="footer"/>
    <w:basedOn w:val="Normal"/>
    <w:link w:val="FooterChar"/>
    <w:uiPriority w:val="99"/>
    <w:unhideWhenUsed/>
    <w:rsid w:val="00CA2E78"/>
    <w:pPr>
      <w:tabs>
        <w:tab w:val="center" w:pos="4680"/>
        <w:tab w:val="right" w:pos="9360"/>
      </w:tabs>
      <w:spacing w:after="0" w:line="240" w:lineRule="auto"/>
    </w:pPr>
    <w:rPr>
      <w:rFonts w:asciiTheme="minorHAnsi" w:eastAsiaTheme="minorHAnsi" w:hAnsiTheme="minorHAnsi" w:cstheme="minorBidi"/>
    </w:rPr>
  </w:style>
  <w:style w:type="character" w:customStyle="1" w:styleId="FooterChar1">
    <w:name w:val="Footer Char1"/>
    <w:basedOn w:val="DefaultParagraphFont"/>
    <w:uiPriority w:val="99"/>
    <w:semiHidden/>
    <w:rsid w:val="00CA2E78"/>
    <w:rPr>
      <w:rFonts w:ascii="Times New Roman" w:eastAsia="SimSun" w:hAnsi="Times New Roman" w:cs="Times New Roman"/>
    </w:rPr>
  </w:style>
  <w:style w:type="character" w:customStyle="1" w:styleId="BodyTextChar">
    <w:name w:val="Body Text Char"/>
    <w:link w:val="BodyText"/>
    <w:uiPriority w:val="1"/>
    <w:rsid w:val="00B178D1"/>
    <w:rPr>
      <w:rFonts w:ascii="Times New Roman" w:eastAsia="Times New Roman" w:hAnsi="Times New Roman"/>
      <w:lang w:bidi="en-US"/>
    </w:rPr>
  </w:style>
  <w:style w:type="paragraph" w:styleId="NormalWeb">
    <w:name w:val="Normal (Web)"/>
    <w:basedOn w:val="Normal"/>
    <w:uiPriority w:val="99"/>
    <w:unhideWhenUsed/>
    <w:rsid w:val="00B178D1"/>
    <w:pPr>
      <w:spacing w:before="100" w:beforeAutospacing="1" w:after="100" w:afterAutospacing="1" w:line="240" w:lineRule="auto"/>
    </w:pPr>
    <w:rPr>
      <w:rFonts w:eastAsia="Times New Roman"/>
      <w:sz w:val="24"/>
      <w:szCs w:val="24"/>
    </w:rPr>
  </w:style>
  <w:style w:type="paragraph" w:styleId="BodyText">
    <w:name w:val="Body Text"/>
    <w:basedOn w:val="Normal"/>
    <w:link w:val="BodyTextChar"/>
    <w:uiPriority w:val="1"/>
    <w:qFormat/>
    <w:rsid w:val="00B178D1"/>
    <w:pPr>
      <w:widowControl w:val="0"/>
      <w:autoSpaceDE w:val="0"/>
      <w:autoSpaceDN w:val="0"/>
      <w:spacing w:after="0" w:line="240" w:lineRule="auto"/>
    </w:pPr>
    <w:rPr>
      <w:rFonts w:eastAsia="Times New Roman" w:cstheme="minorBidi"/>
      <w:lang w:bidi="en-US"/>
    </w:rPr>
  </w:style>
  <w:style w:type="character" w:customStyle="1" w:styleId="BodyTextChar1">
    <w:name w:val="Body Text Char1"/>
    <w:basedOn w:val="DefaultParagraphFont"/>
    <w:uiPriority w:val="99"/>
    <w:semiHidden/>
    <w:rsid w:val="00B178D1"/>
    <w:rPr>
      <w:rFonts w:ascii="Times New Roman" w:eastAsia="SimSun" w:hAnsi="Times New Roman" w:cs="Times New Roman"/>
    </w:rPr>
  </w:style>
  <w:style w:type="table" w:styleId="TableGrid">
    <w:name w:val="Table Grid"/>
    <w:basedOn w:val="TableNormal"/>
    <w:uiPriority w:val="59"/>
    <w:rsid w:val="00B178D1"/>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B178D1"/>
    <w:rPr>
      <w:b/>
      <w:bCs/>
    </w:rPr>
  </w:style>
  <w:style w:type="character" w:styleId="Emphasis">
    <w:name w:val="Emphasis"/>
    <w:uiPriority w:val="20"/>
    <w:qFormat/>
    <w:rsid w:val="00B178D1"/>
    <w:rPr>
      <w:i/>
      <w:iCs/>
    </w:rPr>
  </w:style>
  <w:style w:type="paragraph" w:customStyle="1" w:styleId="default">
    <w:name w:val="default"/>
    <w:basedOn w:val="Normal"/>
    <w:uiPriority w:val="99"/>
    <w:rsid w:val="00B178D1"/>
    <w:pPr>
      <w:spacing w:before="100" w:beforeAutospacing="1" w:after="100" w:afterAutospacing="1" w:line="240" w:lineRule="auto"/>
    </w:pPr>
    <w:rPr>
      <w:rFonts w:eastAsia="Times New Roman"/>
      <w:sz w:val="24"/>
      <w:szCs w:val="24"/>
    </w:rPr>
  </w:style>
  <w:style w:type="paragraph" w:customStyle="1" w:styleId="reference">
    <w:name w:val="reference"/>
    <w:basedOn w:val="Normal"/>
    <w:uiPriority w:val="99"/>
    <w:rsid w:val="00B178D1"/>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B17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8D1"/>
    <w:rPr>
      <w:rFonts w:ascii="Tahoma" w:eastAsia="SimSun" w:hAnsi="Tahoma" w:cs="Tahoma"/>
      <w:sz w:val="16"/>
      <w:szCs w:val="16"/>
    </w:rPr>
  </w:style>
  <w:style w:type="character" w:customStyle="1" w:styleId="Heading1Char">
    <w:name w:val="Heading 1 Char"/>
    <w:basedOn w:val="DefaultParagraphFont"/>
    <w:link w:val="Heading1"/>
    <w:uiPriority w:val="9"/>
    <w:rsid w:val="00B87610"/>
    <w:rPr>
      <w:rFonts w:ascii="Times New Roman" w:hAnsi="Times New Roman" w:cs="Times New Roman"/>
      <w:b/>
      <w:sz w:val="24"/>
      <w:lang w:val="id-ID"/>
    </w:rPr>
  </w:style>
  <w:style w:type="table" w:customStyle="1" w:styleId="LightShading1">
    <w:name w:val="Light Shading1"/>
    <w:basedOn w:val="TableNormal"/>
    <w:next w:val="LightShading"/>
    <w:uiPriority w:val="60"/>
    <w:rsid w:val="00B87610"/>
    <w:pPr>
      <w:spacing w:after="0" w:line="240" w:lineRule="auto"/>
      <w:jc w:val="center"/>
    </w:pPr>
    <w:rPr>
      <w:color w:val="000000"/>
      <w:lang w:val="id-ID"/>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B8761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llyoktarina@unsri.ac." TargetMode="External"/><Relationship Id="rId14"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ASUS\Documents\Semnas%20PAPPI\Diagra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SUS\Documents\Semnas%20PAPPI\Diagram.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SUS\Documents\Semnas%20PAPPI\Diagra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Kemampuan Menyampaikan Informasi </a:t>
            </a:r>
          </a:p>
        </c:rich>
      </c:tx>
      <c:overlay val="0"/>
    </c:title>
    <c:autoTitleDeleted val="0"/>
    <c:plotArea>
      <c:layout/>
      <c:barChart>
        <c:barDir val="col"/>
        <c:grouping val="clustered"/>
        <c:varyColors val="0"/>
        <c:ser>
          <c:idx val="0"/>
          <c:order val="0"/>
          <c:tx>
            <c:strRef>
              <c:f>Sheet2!$C$3:$C$4</c:f>
              <c:strCache>
                <c:ptCount val="1"/>
                <c:pt idx="0">
                  <c:v>Kemampuan Menyampaikan Informasi Skor</c:v>
                </c:pt>
              </c:strCache>
            </c:strRef>
          </c:tx>
          <c:invertIfNegative val="0"/>
          <c:cat>
            <c:strRef>
              <c:f>Sheet2!$B$5:$B$6</c:f>
              <c:strCache>
                <c:ptCount val="2"/>
                <c:pt idx="0">
                  <c:v>Kota Bogor</c:v>
                </c:pt>
                <c:pt idx="1">
                  <c:v>Kabupaten Bogor</c:v>
                </c:pt>
              </c:strCache>
            </c:strRef>
          </c:cat>
          <c:val>
            <c:numRef>
              <c:f>Sheet2!$C$5:$C$6</c:f>
              <c:numCache>
                <c:formatCode>General</c:formatCode>
                <c:ptCount val="2"/>
                <c:pt idx="0">
                  <c:v>84.41</c:v>
                </c:pt>
                <c:pt idx="1">
                  <c:v>86.83</c:v>
                </c:pt>
              </c:numCache>
            </c:numRef>
          </c:val>
        </c:ser>
        <c:dLbls>
          <c:showLegendKey val="0"/>
          <c:showVal val="0"/>
          <c:showCatName val="0"/>
          <c:showSerName val="0"/>
          <c:showPercent val="0"/>
          <c:showBubbleSize val="0"/>
        </c:dLbls>
        <c:gapWidth val="150"/>
        <c:axId val="262548864"/>
        <c:axId val="42620032"/>
      </c:barChart>
      <c:catAx>
        <c:axId val="262548864"/>
        <c:scaling>
          <c:orientation val="minMax"/>
        </c:scaling>
        <c:delete val="0"/>
        <c:axPos val="b"/>
        <c:majorTickMark val="out"/>
        <c:minorTickMark val="none"/>
        <c:tickLblPos val="nextTo"/>
        <c:crossAx val="42620032"/>
        <c:crosses val="autoZero"/>
        <c:auto val="1"/>
        <c:lblAlgn val="ctr"/>
        <c:lblOffset val="100"/>
        <c:noMultiLvlLbl val="0"/>
      </c:catAx>
      <c:valAx>
        <c:axId val="42620032"/>
        <c:scaling>
          <c:orientation val="minMax"/>
        </c:scaling>
        <c:delete val="0"/>
        <c:axPos val="l"/>
        <c:majorGridlines/>
        <c:numFmt formatCode="General" sourceLinked="1"/>
        <c:majorTickMark val="out"/>
        <c:minorTickMark val="none"/>
        <c:tickLblPos val="nextTo"/>
        <c:crossAx val="26254886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Kesesuaian Informasi </a:t>
            </a:r>
          </a:p>
        </c:rich>
      </c:tx>
      <c:overlay val="0"/>
    </c:title>
    <c:autoTitleDeleted val="0"/>
    <c:plotArea>
      <c:layout/>
      <c:barChart>
        <c:barDir val="col"/>
        <c:grouping val="clustered"/>
        <c:varyColors val="0"/>
        <c:ser>
          <c:idx val="0"/>
          <c:order val="0"/>
          <c:tx>
            <c:strRef>
              <c:f>Sheet2!$C$13:$C$14</c:f>
              <c:strCache>
                <c:ptCount val="1"/>
                <c:pt idx="0">
                  <c:v>Kesesuaian Informasi Skor</c:v>
                </c:pt>
              </c:strCache>
            </c:strRef>
          </c:tx>
          <c:invertIfNegative val="0"/>
          <c:cat>
            <c:strRef>
              <c:f>Sheet2!$B$15:$B$16</c:f>
              <c:strCache>
                <c:ptCount val="2"/>
                <c:pt idx="0">
                  <c:v>Kota Bogor</c:v>
                </c:pt>
                <c:pt idx="1">
                  <c:v>Kabupaten Bogor</c:v>
                </c:pt>
              </c:strCache>
            </c:strRef>
          </c:cat>
          <c:val>
            <c:numRef>
              <c:f>Sheet2!$C$15:$C$16</c:f>
              <c:numCache>
                <c:formatCode>General</c:formatCode>
                <c:ptCount val="2"/>
                <c:pt idx="0">
                  <c:v>82.79</c:v>
                </c:pt>
                <c:pt idx="1">
                  <c:v>82.77</c:v>
                </c:pt>
              </c:numCache>
            </c:numRef>
          </c:val>
        </c:ser>
        <c:dLbls>
          <c:showLegendKey val="0"/>
          <c:showVal val="0"/>
          <c:showCatName val="0"/>
          <c:showSerName val="0"/>
          <c:showPercent val="0"/>
          <c:showBubbleSize val="0"/>
        </c:dLbls>
        <c:gapWidth val="150"/>
        <c:axId val="42828544"/>
        <c:axId val="42830080"/>
      </c:barChart>
      <c:catAx>
        <c:axId val="42828544"/>
        <c:scaling>
          <c:orientation val="minMax"/>
        </c:scaling>
        <c:delete val="0"/>
        <c:axPos val="b"/>
        <c:majorTickMark val="out"/>
        <c:minorTickMark val="none"/>
        <c:tickLblPos val="nextTo"/>
        <c:crossAx val="42830080"/>
        <c:crosses val="autoZero"/>
        <c:auto val="1"/>
        <c:lblAlgn val="ctr"/>
        <c:lblOffset val="100"/>
        <c:noMultiLvlLbl val="0"/>
      </c:catAx>
      <c:valAx>
        <c:axId val="42830080"/>
        <c:scaling>
          <c:orientation val="minMax"/>
        </c:scaling>
        <c:delete val="0"/>
        <c:axPos val="l"/>
        <c:majorGridlines/>
        <c:numFmt formatCode="General" sourceLinked="1"/>
        <c:majorTickMark val="out"/>
        <c:minorTickMark val="none"/>
        <c:tickLblPos val="nextTo"/>
        <c:crossAx val="4282854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Intensitas Pendampingan </a:t>
            </a:r>
          </a:p>
        </c:rich>
      </c:tx>
      <c:overlay val="0"/>
    </c:title>
    <c:autoTitleDeleted val="0"/>
    <c:plotArea>
      <c:layout/>
      <c:barChart>
        <c:barDir val="col"/>
        <c:grouping val="clustered"/>
        <c:varyColors val="0"/>
        <c:ser>
          <c:idx val="0"/>
          <c:order val="0"/>
          <c:tx>
            <c:strRef>
              <c:f>Sheet2!$C$23:$C$24</c:f>
              <c:strCache>
                <c:ptCount val="1"/>
                <c:pt idx="0">
                  <c:v>Intensitas Pendampingan Skor</c:v>
                </c:pt>
              </c:strCache>
            </c:strRef>
          </c:tx>
          <c:invertIfNegative val="0"/>
          <c:cat>
            <c:strRef>
              <c:f>Sheet2!$B$25:$B$26</c:f>
              <c:strCache>
                <c:ptCount val="2"/>
                <c:pt idx="0">
                  <c:v>Kota Bogor</c:v>
                </c:pt>
                <c:pt idx="1">
                  <c:v>Kabupaten Bogor</c:v>
                </c:pt>
              </c:strCache>
            </c:strRef>
          </c:cat>
          <c:val>
            <c:numRef>
              <c:f>Sheet2!$C$25:$C$26</c:f>
              <c:numCache>
                <c:formatCode>General</c:formatCode>
                <c:ptCount val="2"/>
                <c:pt idx="0">
                  <c:v>80.03</c:v>
                </c:pt>
                <c:pt idx="1">
                  <c:v>76.66</c:v>
                </c:pt>
              </c:numCache>
            </c:numRef>
          </c:val>
        </c:ser>
        <c:dLbls>
          <c:showLegendKey val="0"/>
          <c:showVal val="0"/>
          <c:showCatName val="0"/>
          <c:showSerName val="0"/>
          <c:showPercent val="0"/>
          <c:showBubbleSize val="0"/>
        </c:dLbls>
        <c:gapWidth val="150"/>
        <c:axId val="264800128"/>
        <c:axId val="264801664"/>
      </c:barChart>
      <c:catAx>
        <c:axId val="264800128"/>
        <c:scaling>
          <c:orientation val="minMax"/>
        </c:scaling>
        <c:delete val="0"/>
        <c:axPos val="b"/>
        <c:majorTickMark val="out"/>
        <c:minorTickMark val="none"/>
        <c:tickLblPos val="nextTo"/>
        <c:crossAx val="264801664"/>
        <c:crosses val="autoZero"/>
        <c:auto val="1"/>
        <c:lblAlgn val="ctr"/>
        <c:lblOffset val="100"/>
        <c:noMultiLvlLbl val="0"/>
      </c:catAx>
      <c:valAx>
        <c:axId val="264801664"/>
        <c:scaling>
          <c:orientation val="minMax"/>
        </c:scaling>
        <c:delete val="0"/>
        <c:axPos val="l"/>
        <c:majorGridlines/>
        <c:numFmt formatCode="General" sourceLinked="1"/>
        <c:majorTickMark val="out"/>
        <c:minorTickMark val="none"/>
        <c:tickLblPos val="nextTo"/>
        <c:crossAx val="26480012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799BC-9081-475B-BB0A-2D5FA32AB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6860</TotalTime>
  <Pages>11</Pages>
  <Words>10746</Words>
  <Characters>61256</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60</cp:revision>
  <dcterms:created xsi:type="dcterms:W3CDTF">2023-09-03T04:52:00Z</dcterms:created>
  <dcterms:modified xsi:type="dcterms:W3CDTF">2023-09-12T03:20:00Z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http://csl.mendeley.com/styles/83884861/IPBfinally-2</vt:lpwstr>
  </property>
  <property fmtid="{D5CDD505-2E9C-101B-9397-08002B2CF9AE}" pid="13" name="Mendeley Recent Style Name 5_1">
    <vt:lpwstr>IPB_final - Puji Rianti</vt:lpwstr>
  </property>
  <property fmtid="{D5CDD505-2E9C-101B-9397-08002B2CF9AE}" pid="14" name="Mendeley Recent Style Id 6_1">
    <vt:lpwstr>http://www.zotero.org/styles/institut-pertanian-bogor</vt:lpwstr>
  </property>
  <property fmtid="{D5CDD505-2E9C-101B-9397-08002B2CF9AE}" pid="15" name="Mendeley Recent Style Name 6_1">
    <vt:lpwstr>Institut Pertanian Bogor: Pedoman Penulisan Karya Ilmiah Edisi ke-3 (Indonesian)</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6599f510-dff1-3e6a-b3d5-4b9a879b811d</vt:lpwstr>
  </property>
  <property fmtid="{D5CDD505-2E9C-101B-9397-08002B2CF9AE}" pid="24" name="Mendeley Citation Style_1">
    <vt:lpwstr>http://csl.mendeley.com/styles/83884861/IPBfinally-2</vt:lpwstr>
  </property>
</Properties>
</file>