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EEA" w:rsidRDefault="005D723C" w:rsidP="005D723C">
      <w:pPr>
        <w:jc w:val="center"/>
        <w:rPr>
          <w:rFonts w:ascii="Arial" w:hAnsi="Arial" w:cs="Arial"/>
          <w:b/>
          <w:sz w:val="22"/>
          <w:szCs w:val="22"/>
        </w:rPr>
      </w:pPr>
      <w:r w:rsidRPr="00BF510B">
        <w:rPr>
          <w:rFonts w:ascii="Arial" w:hAnsi="Arial" w:cs="Arial"/>
          <w:b/>
          <w:sz w:val="22"/>
          <w:szCs w:val="22"/>
        </w:rPr>
        <w:t>PENGARUH PEMANASAN</w:t>
      </w:r>
      <w:r w:rsidRPr="00BF510B">
        <w:rPr>
          <w:rFonts w:ascii="Arial" w:hAnsi="Arial" w:cs="Arial"/>
          <w:b/>
          <w:sz w:val="22"/>
          <w:szCs w:val="22"/>
          <w:lang w:val="id-ID"/>
        </w:rPr>
        <w:t xml:space="preserve"> </w:t>
      </w:r>
      <w:r w:rsidRPr="00BF510B">
        <w:rPr>
          <w:rFonts w:ascii="Arial" w:hAnsi="Arial" w:cs="Arial"/>
          <w:b/>
          <w:sz w:val="22"/>
          <w:szCs w:val="22"/>
        </w:rPr>
        <w:t>DAN PENAMBAHAN ANTIOKSIDAN BHT PADA MINYAK BIJI KETAPANG (</w:t>
      </w:r>
      <w:r w:rsidRPr="00BF510B">
        <w:rPr>
          <w:rFonts w:ascii="Arial" w:hAnsi="Arial" w:cs="Arial"/>
          <w:b/>
          <w:i/>
          <w:iCs/>
          <w:sz w:val="22"/>
          <w:szCs w:val="22"/>
          <w:lang w:val="id-ID"/>
        </w:rPr>
        <w:t xml:space="preserve">Terminalia catappa </w:t>
      </w:r>
      <w:r w:rsidRPr="00BF510B">
        <w:rPr>
          <w:rFonts w:ascii="Arial" w:hAnsi="Arial" w:cs="Arial"/>
          <w:b/>
          <w:sz w:val="22"/>
          <w:szCs w:val="22"/>
          <w:lang w:val="id-ID"/>
        </w:rPr>
        <w:t>Linn.) DAN</w:t>
      </w:r>
    </w:p>
    <w:p w:rsidR="005D723C" w:rsidRPr="00BF510B" w:rsidRDefault="005D723C" w:rsidP="005D723C">
      <w:pPr>
        <w:jc w:val="center"/>
        <w:rPr>
          <w:rFonts w:ascii="Arial" w:hAnsi="Arial" w:cs="Arial"/>
          <w:b/>
          <w:sz w:val="22"/>
          <w:szCs w:val="22"/>
          <w:lang w:val="id-ID"/>
        </w:rPr>
      </w:pPr>
      <w:r w:rsidRPr="00BF510B">
        <w:rPr>
          <w:rFonts w:ascii="Arial" w:hAnsi="Arial" w:cs="Arial"/>
          <w:b/>
          <w:sz w:val="22"/>
          <w:szCs w:val="22"/>
        </w:rPr>
        <w:t>KINETIKA REAKSI</w:t>
      </w:r>
      <w:r w:rsidRPr="00BF510B">
        <w:rPr>
          <w:rFonts w:ascii="Arial" w:hAnsi="Arial" w:cs="Arial"/>
          <w:b/>
          <w:sz w:val="22"/>
          <w:szCs w:val="22"/>
          <w:lang w:val="id-ID"/>
        </w:rPr>
        <w:t xml:space="preserve"> OKSIDASI</w:t>
      </w:r>
    </w:p>
    <w:p w:rsidR="005D723C" w:rsidRPr="00BF510B" w:rsidRDefault="005D723C" w:rsidP="005D723C">
      <w:pPr>
        <w:rPr>
          <w:rFonts w:ascii="Arial" w:hAnsi="Arial" w:cs="Arial"/>
          <w:b/>
          <w:sz w:val="22"/>
          <w:szCs w:val="22"/>
          <w:lang w:val="id-ID"/>
        </w:rPr>
      </w:pPr>
    </w:p>
    <w:p w:rsidR="005D723C" w:rsidRPr="00BF510B" w:rsidRDefault="005D723C" w:rsidP="005D723C">
      <w:pPr>
        <w:jc w:val="center"/>
        <w:rPr>
          <w:rFonts w:ascii="Arial" w:hAnsi="Arial" w:cs="Arial"/>
          <w:b/>
          <w:sz w:val="22"/>
          <w:szCs w:val="22"/>
          <w:lang w:val="id-ID"/>
        </w:rPr>
      </w:pPr>
      <w:r w:rsidRPr="00BF510B">
        <w:rPr>
          <w:rFonts w:ascii="Arial" w:hAnsi="Arial" w:cs="Arial"/>
          <w:b/>
          <w:sz w:val="22"/>
          <w:szCs w:val="22"/>
        </w:rPr>
        <w:t xml:space="preserve">Fahma Riyanti, Poedji Loekitowati H. dan </w:t>
      </w:r>
      <w:r w:rsidRPr="00BF510B">
        <w:rPr>
          <w:rFonts w:ascii="Arial" w:hAnsi="Arial" w:cs="Arial"/>
          <w:b/>
          <w:sz w:val="22"/>
          <w:szCs w:val="22"/>
          <w:lang w:val="id-ID"/>
        </w:rPr>
        <w:t>R</w:t>
      </w:r>
      <w:r w:rsidRPr="00BF510B">
        <w:rPr>
          <w:rFonts w:ascii="Arial" w:hAnsi="Arial" w:cs="Arial"/>
          <w:b/>
          <w:sz w:val="22"/>
          <w:szCs w:val="22"/>
        </w:rPr>
        <w:t>i</w:t>
      </w:r>
      <w:r w:rsidRPr="00BF510B">
        <w:rPr>
          <w:rFonts w:ascii="Arial" w:hAnsi="Arial" w:cs="Arial"/>
          <w:b/>
          <w:sz w:val="22"/>
          <w:szCs w:val="22"/>
          <w:lang w:val="id-ID"/>
        </w:rPr>
        <w:t xml:space="preserve">zki </w:t>
      </w:r>
      <w:r w:rsidRPr="00BF510B">
        <w:rPr>
          <w:rFonts w:ascii="Arial" w:hAnsi="Arial" w:cs="Arial"/>
          <w:b/>
          <w:sz w:val="22"/>
          <w:szCs w:val="22"/>
        </w:rPr>
        <w:t>M</w:t>
      </w:r>
      <w:r w:rsidRPr="00BF510B">
        <w:rPr>
          <w:rFonts w:ascii="Arial" w:hAnsi="Arial" w:cs="Arial"/>
          <w:b/>
          <w:sz w:val="22"/>
          <w:szCs w:val="22"/>
          <w:lang w:val="id-ID"/>
        </w:rPr>
        <w:t>uharrani</w:t>
      </w:r>
    </w:p>
    <w:p w:rsidR="005D723C" w:rsidRPr="00BF510B" w:rsidRDefault="005D723C" w:rsidP="005D723C">
      <w:pPr>
        <w:jc w:val="center"/>
        <w:rPr>
          <w:rFonts w:ascii="Arial" w:hAnsi="Arial" w:cs="Arial"/>
          <w:b/>
          <w:sz w:val="22"/>
          <w:szCs w:val="22"/>
        </w:rPr>
      </w:pPr>
      <w:r w:rsidRPr="00BF510B">
        <w:rPr>
          <w:rFonts w:ascii="Arial" w:hAnsi="Arial" w:cs="Arial"/>
          <w:b/>
          <w:sz w:val="22"/>
          <w:szCs w:val="22"/>
        </w:rPr>
        <w:t>Jurusan Kimia FMIPA Universitas Sriwijaya</w:t>
      </w:r>
    </w:p>
    <w:p w:rsidR="005D723C" w:rsidRPr="00BF510B" w:rsidRDefault="005D723C" w:rsidP="005D723C">
      <w:pPr>
        <w:jc w:val="center"/>
        <w:rPr>
          <w:rFonts w:ascii="Arial" w:hAnsi="Arial" w:cs="Arial"/>
          <w:b/>
          <w:sz w:val="22"/>
          <w:szCs w:val="22"/>
        </w:rPr>
      </w:pPr>
      <w:proofErr w:type="gramStart"/>
      <w:r w:rsidRPr="00BF510B">
        <w:rPr>
          <w:rFonts w:ascii="Arial" w:hAnsi="Arial" w:cs="Arial"/>
          <w:b/>
          <w:sz w:val="22"/>
          <w:szCs w:val="22"/>
        </w:rPr>
        <w:t>Email :</w:t>
      </w:r>
      <w:proofErr w:type="gramEnd"/>
      <w:r w:rsidRPr="00BF510B">
        <w:rPr>
          <w:rFonts w:ascii="Arial" w:hAnsi="Arial" w:cs="Arial"/>
          <w:b/>
          <w:sz w:val="22"/>
          <w:szCs w:val="22"/>
        </w:rPr>
        <w:t xml:space="preserve"> fatechafj@yahoo.com</w:t>
      </w:r>
    </w:p>
    <w:p w:rsidR="005D723C" w:rsidRPr="00BF510B" w:rsidRDefault="005D723C" w:rsidP="005D723C">
      <w:pPr>
        <w:jc w:val="center"/>
        <w:rPr>
          <w:rFonts w:ascii="Arial" w:hAnsi="Arial" w:cs="Arial"/>
          <w:b/>
          <w:sz w:val="22"/>
          <w:szCs w:val="22"/>
          <w:lang w:val="id-ID"/>
        </w:rPr>
      </w:pPr>
    </w:p>
    <w:p w:rsidR="005D723C" w:rsidRPr="00BF510B" w:rsidRDefault="005D723C" w:rsidP="005D723C">
      <w:pPr>
        <w:jc w:val="center"/>
        <w:rPr>
          <w:rFonts w:ascii="Arial" w:hAnsi="Arial" w:cs="Arial"/>
          <w:b/>
          <w:sz w:val="22"/>
          <w:szCs w:val="22"/>
          <w:lang w:val="id-ID"/>
        </w:rPr>
      </w:pPr>
      <w:r w:rsidRPr="00BF510B">
        <w:rPr>
          <w:rFonts w:ascii="Arial" w:hAnsi="Arial" w:cs="Arial"/>
          <w:b/>
          <w:sz w:val="22"/>
          <w:szCs w:val="22"/>
          <w:lang w:val="id-ID"/>
        </w:rPr>
        <w:t>ABSTRAK</w:t>
      </w:r>
    </w:p>
    <w:p w:rsidR="005D723C" w:rsidRPr="00BF510B" w:rsidRDefault="005D723C" w:rsidP="005D723C">
      <w:pPr>
        <w:jc w:val="center"/>
        <w:rPr>
          <w:rFonts w:ascii="Arial" w:hAnsi="Arial" w:cs="Arial"/>
          <w:b/>
          <w:sz w:val="22"/>
          <w:szCs w:val="22"/>
          <w:lang w:val="id-ID"/>
        </w:rPr>
      </w:pPr>
    </w:p>
    <w:p w:rsidR="005D723C" w:rsidRPr="00BF510B" w:rsidRDefault="005D723C" w:rsidP="005D723C">
      <w:pPr>
        <w:jc w:val="both"/>
        <w:rPr>
          <w:rFonts w:ascii="Arial" w:hAnsi="Arial" w:cs="Arial"/>
          <w:sz w:val="22"/>
          <w:szCs w:val="22"/>
          <w:lang w:val="id-ID"/>
        </w:rPr>
      </w:pPr>
      <w:r w:rsidRPr="00BF510B">
        <w:rPr>
          <w:rFonts w:ascii="Arial" w:hAnsi="Arial" w:cs="Arial"/>
          <w:sz w:val="22"/>
          <w:szCs w:val="22"/>
          <w:lang w:val="id-ID"/>
        </w:rPr>
        <w:t>Telah dilakukan penelitian mengenai “Pengaruh Pemanasan</w:t>
      </w:r>
      <w:r w:rsidRPr="00BF510B">
        <w:rPr>
          <w:rFonts w:ascii="Arial" w:hAnsi="Arial" w:cs="Arial"/>
          <w:sz w:val="22"/>
          <w:szCs w:val="22"/>
        </w:rPr>
        <w:t xml:space="preserve"> </w:t>
      </w:r>
      <w:r w:rsidRPr="00BF510B">
        <w:rPr>
          <w:rFonts w:ascii="Arial" w:hAnsi="Arial" w:cs="Arial"/>
          <w:sz w:val="22"/>
          <w:szCs w:val="22"/>
          <w:lang w:val="id-ID"/>
        </w:rPr>
        <w:t>dan Penambahan Antioksidan BHT (</w:t>
      </w:r>
      <w:r w:rsidRPr="00BF510B">
        <w:rPr>
          <w:rFonts w:ascii="Arial" w:hAnsi="Arial" w:cs="Arial"/>
          <w:sz w:val="22"/>
          <w:szCs w:val="22"/>
        </w:rPr>
        <w:t>Butil Hidroksi</w:t>
      </w:r>
      <w:r w:rsidRPr="00BF510B">
        <w:rPr>
          <w:rFonts w:ascii="Arial" w:hAnsi="Arial" w:cs="Arial"/>
          <w:sz w:val="22"/>
          <w:szCs w:val="22"/>
          <w:lang w:val="id-ID"/>
        </w:rPr>
        <w:t xml:space="preserve"> </w:t>
      </w:r>
      <w:r w:rsidRPr="00BF510B">
        <w:rPr>
          <w:rFonts w:ascii="Arial" w:hAnsi="Arial" w:cs="Arial"/>
          <w:sz w:val="22"/>
          <w:szCs w:val="22"/>
        </w:rPr>
        <w:t>Toluen</w:t>
      </w:r>
      <w:r w:rsidRPr="00BF510B">
        <w:rPr>
          <w:rFonts w:ascii="Arial" w:hAnsi="Arial" w:cs="Arial"/>
          <w:sz w:val="22"/>
          <w:szCs w:val="22"/>
          <w:lang w:val="id-ID"/>
        </w:rPr>
        <w:t xml:space="preserve">) </w:t>
      </w:r>
      <w:r w:rsidRPr="00BF510B">
        <w:rPr>
          <w:rFonts w:ascii="Arial" w:hAnsi="Arial" w:cs="Arial"/>
          <w:sz w:val="22"/>
          <w:szCs w:val="22"/>
        </w:rPr>
        <w:t xml:space="preserve">pada </w:t>
      </w:r>
      <w:r w:rsidRPr="00BF510B">
        <w:rPr>
          <w:rFonts w:ascii="Arial" w:hAnsi="Arial" w:cs="Arial"/>
          <w:sz w:val="22"/>
          <w:szCs w:val="22"/>
          <w:lang w:val="id-ID"/>
        </w:rPr>
        <w:t>Minyak Biji Ketapang (</w:t>
      </w:r>
      <w:r w:rsidRPr="00BF510B">
        <w:rPr>
          <w:rFonts w:ascii="Arial" w:hAnsi="Arial" w:cs="Arial"/>
          <w:i/>
          <w:sz w:val="22"/>
          <w:szCs w:val="22"/>
          <w:lang w:val="id-ID"/>
        </w:rPr>
        <w:t>Terminalia</w:t>
      </w:r>
      <w:r w:rsidRPr="00BF510B">
        <w:rPr>
          <w:rFonts w:ascii="Arial" w:hAnsi="Arial" w:cs="Arial"/>
          <w:sz w:val="22"/>
          <w:szCs w:val="22"/>
          <w:lang w:val="id-ID"/>
        </w:rPr>
        <w:t xml:space="preserve"> </w:t>
      </w:r>
      <w:r w:rsidRPr="00BF510B">
        <w:rPr>
          <w:rFonts w:ascii="Arial" w:hAnsi="Arial" w:cs="Arial"/>
          <w:i/>
          <w:sz w:val="22"/>
          <w:szCs w:val="22"/>
          <w:lang w:val="id-ID"/>
        </w:rPr>
        <w:t>catappan Linn.</w:t>
      </w:r>
      <w:r w:rsidRPr="00BF510B">
        <w:rPr>
          <w:rFonts w:ascii="Arial" w:hAnsi="Arial" w:cs="Arial"/>
          <w:sz w:val="22"/>
          <w:szCs w:val="22"/>
          <w:lang w:val="id-ID"/>
        </w:rPr>
        <w:t xml:space="preserve">) dan Kinetika Reaksi Oksidasi”. Hasil penelitian konsentrasi BHT terbaik adalah BHT 0,02% b/b </w:t>
      </w:r>
      <w:r w:rsidRPr="00BF510B">
        <w:rPr>
          <w:rFonts w:ascii="Arial" w:hAnsi="Arial" w:cs="Arial"/>
          <w:sz w:val="22"/>
          <w:szCs w:val="22"/>
          <w:lang w:val="it-IT"/>
        </w:rPr>
        <w:t>terhadap waktu penyimpanan</w:t>
      </w:r>
      <w:r w:rsidRPr="00BF510B">
        <w:rPr>
          <w:rFonts w:ascii="Arial" w:hAnsi="Arial" w:cs="Arial"/>
          <w:sz w:val="22"/>
          <w:szCs w:val="22"/>
          <w:lang w:val="id-ID"/>
        </w:rPr>
        <w:t xml:space="preserve"> berdasarkan perubahan angka peroksida.</w:t>
      </w:r>
      <w:r w:rsidRPr="00BF510B">
        <w:rPr>
          <w:rFonts w:ascii="Arial" w:eastAsiaTheme="minorHAnsi" w:hAnsi="Arial" w:cs="Arial"/>
          <w:sz w:val="22"/>
          <w:szCs w:val="22"/>
          <w:lang w:val="id-ID"/>
        </w:rPr>
        <w:t xml:space="preserve"> Hasil penelitian diperoleh </w:t>
      </w:r>
      <w:r w:rsidR="0006010F" w:rsidRPr="00BF510B">
        <w:rPr>
          <w:rFonts w:ascii="Arial" w:hAnsi="Arial" w:cs="Arial"/>
          <w:sz w:val="22"/>
          <w:szCs w:val="22"/>
          <w:lang w:val="id-ID"/>
        </w:rPr>
        <w:t xml:space="preserve">Angka peroksida sampai </w:t>
      </w:r>
      <w:r w:rsidR="0006010F" w:rsidRPr="00BF510B">
        <w:rPr>
          <w:rFonts w:ascii="Arial" w:hAnsi="Arial" w:cs="Arial"/>
          <w:sz w:val="22"/>
          <w:szCs w:val="22"/>
        </w:rPr>
        <w:t>hari ke</w:t>
      </w:r>
      <w:r w:rsidR="0006010F" w:rsidRPr="00BF510B">
        <w:rPr>
          <w:rFonts w:ascii="Arial" w:hAnsi="Arial" w:cs="Arial"/>
          <w:sz w:val="22"/>
          <w:szCs w:val="22"/>
          <w:lang w:val="id-ID"/>
        </w:rPr>
        <w:t xml:space="preserve">-14 penyimpanan, untuk minyak biji ketapang tanpa pemanasan </w:t>
      </w:r>
      <w:r w:rsidR="0006010F" w:rsidRPr="00BF510B">
        <w:rPr>
          <w:rFonts w:ascii="Arial" w:hAnsi="Arial" w:cs="Arial"/>
          <w:sz w:val="22"/>
          <w:szCs w:val="22"/>
        </w:rPr>
        <w:t xml:space="preserve">yaitu </w:t>
      </w:r>
      <w:r w:rsidR="0006010F" w:rsidRPr="00BF510B">
        <w:rPr>
          <w:rFonts w:ascii="Arial" w:hAnsi="Arial" w:cs="Arial"/>
          <w:sz w:val="22"/>
          <w:szCs w:val="22"/>
          <w:lang w:val="id-ID"/>
        </w:rPr>
        <w:t>12,3</w:t>
      </w:r>
      <w:r w:rsidR="0006010F" w:rsidRPr="00BF510B">
        <w:rPr>
          <w:rFonts w:ascii="Arial" w:hAnsi="Arial" w:cs="Arial"/>
          <w:sz w:val="22"/>
          <w:szCs w:val="22"/>
        </w:rPr>
        <w:t xml:space="preserve"> mek/kg minyak</w:t>
      </w:r>
      <w:r w:rsidR="0006010F" w:rsidRPr="00BF510B">
        <w:rPr>
          <w:rFonts w:ascii="Arial" w:hAnsi="Arial" w:cs="Arial"/>
          <w:sz w:val="22"/>
          <w:szCs w:val="22"/>
          <w:lang w:val="id-ID"/>
        </w:rPr>
        <w:t>, m</w:t>
      </w:r>
      <w:r w:rsidR="0006010F" w:rsidRPr="00BF510B">
        <w:rPr>
          <w:rFonts w:ascii="Arial" w:hAnsi="Arial" w:cs="Arial"/>
          <w:sz w:val="22"/>
          <w:szCs w:val="22"/>
        </w:rPr>
        <w:t xml:space="preserve">inyak </w:t>
      </w:r>
      <w:r w:rsidR="0006010F" w:rsidRPr="00BF510B">
        <w:rPr>
          <w:rFonts w:ascii="Arial" w:hAnsi="Arial" w:cs="Arial"/>
          <w:sz w:val="22"/>
          <w:szCs w:val="22"/>
          <w:lang w:val="id-ID"/>
        </w:rPr>
        <w:t xml:space="preserve">biji ketapang </w:t>
      </w:r>
      <w:r w:rsidR="0006010F" w:rsidRPr="00BF510B">
        <w:rPr>
          <w:rFonts w:ascii="Arial" w:hAnsi="Arial" w:cs="Arial"/>
          <w:sz w:val="22"/>
          <w:szCs w:val="22"/>
        </w:rPr>
        <w:t>yang dipanaskan</w:t>
      </w:r>
      <w:r w:rsidR="0006010F" w:rsidRPr="00BF510B">
        <w:rPr>
          <w:rFonts w:ascii="Arial" w:hAnsi="Arial" w:cs="Arial"/>
          <w:sz w:val="22"/>
          <w:szCs w:val="22"/>
          <w:lang w:val="id-ID"/>
        </w:rPr>
        <w:t xml:space="preserve"> </w:t>
      </w:r>
      <w:r w:rsidR="0006010F" w:rsidRPr="00BF510B">
        <w:rPr>
          <w:rFonts w:ascii="Arial" w:hAnsi="Arial" w:cs="Arial"/>
          <w:position w:val="-6"/>
          <w:sz w:val="22"/>
          <w:szCs w:val="22"/>
          <w:lang w:val="id-ID"/>
        </w:rPr>
        <w:object w:dxaOrig="49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5.75pt" o:ole="">
            <v:imagedata r:id="rId7" o:title=""/>
          </v:shape>
          <o:OLEObject Type="Embed" ProgID="Equation.3" ShapeID="_x0000_i1025" DrawAspect="Content" ObjectID="_1381596409" r:id="rId8"/>
        </w:object>
      </w:r>
      <w:r w:rsidR="0006010F" w:rsidRPr="00BF510B">
        <w:rPr>
          <w:rFonts w:ascii="Arial" w:hAnsi="Arial" w:cs="Arial"/>
          <w:sz w:val="22"/>
          <w:szCs w:val="22"/>
          <w:lang w:val="id-ID"/>
        </w:rPr>
        <w:t xml:space="preserve">C selama 2 jam  </w:t>
      </w:r>
      <w:r w:rsidR="0006010F" w:rsidRPr="00BF510B">
        <w:rPr>
          <w:rFonts w:ascii="Arial" w:hAnsi="Arial" w:cs="Arial"/>
          <w:sz w:val="22"/>
          <w:szCs w:val="22"/>
        </w:rPr>
        <w:t xml:space="preserve">yaitu </w:t>
      </w:r>
      <w:r w:rsidR="0006010F" w:rsidRPr="00BF510B">
        <w:rPr>
          <w:rFonts w:ascii="Arial" w:hAnsi="Arial" w:cs="Arial"/>
          <w:sz w:val="22"/>
          <w:szCs w:val="22"/>
          <w:lang w:val="id-ID"/>
        </w:rPr>
        <w:t xml:space="preserve">41,2 </w:t>
      </w:r>
      <w:r w:rsidR="0006010F" w:rsidRPr="00BF510B">
        <w:rPr>
          <w:rFonts w:ascii="Arial" w:hAnsi="Arial" w:cs="Arial"/>
          <w:sz w:val="22"/>
          <w:szCs w:val="22"/>
        </w:rPr>
        <w:t>mek/kg minyak</w:t>
      </w:r>
      <w:r w:rsidR="0006010F" w:rsidRPr="00BF510B">
        <w:rPr>
          <w:rFonts w:ascii="Arial" w:hAnsi="Arial" w:cs="Arial"/>
          <w:sz w:val="22"/>
          <w:szCs w:val="22"/>
          <w:lang w:val="id-ID"/>
        </w:rPr>
        <w:t>, m</w:t>
      </w:r>
      <w:r w:rsidR="0006010F" w:rsidRPr="00BF510B">
        <w:rPr>
          <w:rFonts w:ascii="Arial" w:hAnsi="Arial" w:cs="Arial"/>
          <w:sz w:val="22"/>
          <w:szCs w:val="22"/>
        </w:rPr>
        <w:t>inyak</w:t>
      </w:r>
      <w:r w:rsidR="0006010F" w:rsidRPr="00BF510B">
        <w:rPr>
          <w:rFonts w:ascii="Arial" w:hAnsi="Arial" w:cs="Arial"/>
          <w:sz w:val="22"/>
          <w:szCs w:val="22"/>
          <w:lang w:val="id-ID"/>
        </w:rPr>
        <w:t xml:space="preserve"> biji ketapang tanpa pemanasan dan </w:t>
      </w:r>
      <w:r w:rsidR="0006010F" w:rsidRPr="00BF510B">
        <w:rPr>
          <w:rFonts w:ascii="Arial" w:hAnsi="Arial" w:cs="Arial"/>
          <w:sz w:val="22"/>
          <w:szCs w:val="22"/>
        </w:rPr>
        <w:t>ditambah BHT</w:t>
      </w:r>
      <w:r w:rsidR="0006010F" w:rsidRPr="00BF510B">
        <w:rPr>
          <w:rFonts w:ascii="Arial" w:hAnsi="Arial" w:cs="Arial"/>
          <w:sz w:val="22"/>
          <w:szCs w:val="22"/>
          <w:lang w:val="id-ID"/>
        </w:rPr>
        <w:t xml:space="preserve"> 0,02% </w:t>
      </w:r>
      <w:r w:rsidR="0006010F" w:rsidRPr="00BF510B">
        <w:rPr>
          <w:rFonts w:ascii="Arial" w:hAnsi="Arial" w:cs="Arial"/>
          <w:sz w:val="22"/>
          <w:szCs w:val="22"/>
        </w:rPr>
        <w:t>tidak mengalami perubahan</w:t>
      </w:r>
      <w:r w:rsidR="0006010F" w:rsidRPr="00BF510B">
        <w:rPr>
          <w:rFonts w:ascii="Arial" w:hAnsi="Arial" w:cs="Arial"/>
          <w:sz w:val="22"/>
          <w:szCs w:val="22"/>
          <w:lang w:val="id-ID"/>
        </w:rPr>
        <w:t xml:space="preserve"> </w:t>
      </w:r>
      <w:r w:rsidR="0006010F" w:rsidRPr="00BF510B">
        <w:rPr>
          <w:rFonts w:ascii="Arial" w:hAnsi="Arial" w:cs="Arial"/>
          <w:sz w:val="22"/>
          <w:szCs w:val="22"/>
        </w:rPr>
        <w:t>yaitu sebesar 2</w:t>
      </w:r>
      <w:r w:rsidR="0006010F" w:rsidRPr="00BF510B">
        <w:rPr>
          <w:rFonts w:ascii="Arial" w:hAnsi="Arial" w:cs="Arial"/>
          <w:sz w:val="22"/>
          <w:szCs w:val="22"/>
          <w:lang w:val="id-ID"/>
        </w:rPr>
        <w:t xml:space="preserve">,5 </w:t>
      </w:r>
      <w:r w:rsidR="0006010F" w:rsidRPr="00BF510B">
        <w:rPr>
          <w:rFonts w:ascii="Arial" w:hAnsi="Arial" w:cs="Arial"/>
          <w:sz w:val="22"/>
          <w:szCs w:val="22"/>
        </w:rPr>
        <w:t>mek/kg minyak</w:t>
      </w:r>
      <w:r w:rsidR="0006010F" w:rsidRPr="00BF510B">
        <w:rPr>
          <w:rFonts w:ascii="Arial" w:hAnsi="Arial" w:cs="Arial"/>
          <w:sz w:val="22"/>
          <w:szCs w:val="22"/>
          <w:lang w:val="id-ID"/>
        </w:rPr>
        <w:t xml:space="preserve">, dan minyak biji ketapang yang dipanaskan </w:t>
      </w:r>
      <w:r w:rsidR="0006010F" w:rsidRPr="00BF510B">
        <w:rPr>
          <w:rFonts w:ascii="Arial" w:hAnsi="Arial" w:cs="Arial"/>
          <w:position w:val="-6"/>
          <w:sz w:val="22"/>
          <w:szCs w:val="22"/>
          <w:lang w:val="id-ID"/>
        </w:rPr>
        <w:object w:dxaOrig="499" w:dyaOrig="320">
          <v:shape id="_x0000_i1026" type="#_x0000_t75" style="width:24.75pt;height:15.75pt" o:ole="">
            <v:imagedata r:id="rId9" o:title=""/>
          </v:shape>
          <o:OLEObject Type="Embed" ProgID="Equation.3" ShapeID="_x0000_i1026" DrawAspect="Content" ObjectID="_1381596410" r:id="rId10"/>
        </w:object>
      </w:r>
      <w:r w:rsidR="0006010F" w:rsidRPr="00BF510B">
        <w:rPr>
          <w:rFonts w:ascii="Arial" w:hAnsi="Arial" w:cs="Arial"/>
          <w:sz w:val="22"/>
          <w:szCs w:val="22"/>
          <w:lang w:val="id-ID"/>
        </w:rPr>
        <w:t>C dan ditambah BHT 0,02% tidak mengalami perubahan yaitu sebesar 16,5 % mek/kg.</w:t>
      </w:r>
      <w:r w:rsidR="0006010F">
        <w:rPr>
          <w:rFonts w:ascii="Arial" w:hAnsi="Arial" w:cs="Arial"/>
          <w:sz w:val="22"/>
          <w:szCs w:val="22"/>
        </w:rPr>
        <w:t xml:space="preserve"> </w:t>
      </w:r>
      <w:proofErr w:type="gramStart"/>
      <w:r w:rsidR="0006010F">
        <w:rPr>
          <w:rFonts w:ascii="Arial" w:hAnsi="Arial" w:cs="Arial"/>
          <w:sz w:val="22"/>
          <w:szCs w:val="22"/>
        </w:rPr>
        <w:t>O</w:t>
      </w:r>
      <w:r w:rsidRPr="00BF510B">
        <w:rPr>
          <w:rFonts w:ascii="Arial" w:eastAsiaTheme="minorHAnsi" w:hAnsi="Arial" w:cs="Arial"/>
          <w:sz w:val="22"/>
          <w:szCs w:val="22"/>
          <w:lang w:val="id-ID"/>
        </w:rPr>
        <w:t xml:space="preserve">rde reaksi untuk minyak biji ketapang </w:t>
      </w:r>
      <w:r w:rsidRPr="00BF510B">
        <w:rPr>
          <w:rFonts w:ascii="Arial" w:hAnsi="Arial" w:cs="Arial"/>
          <w:sz w:val="22"/>
          <w:szCs w:val="22"/>
        </w:rPr>
        <w:t>tanpa pemanasan dan yang dipanaskan selama penyimpanan merupakan orde 1.</w:t>
      </w:r>
      <w:proofErr w:type="gramEnd"/>
      <w:r w:rsidRPr="00BF510B">
        <w:rPr>
          <w:rFonts w:ascii="Arial" w:hAnsi="Arial" w:cs="Arial"/>
          <w:sz w:val="22"/>
          <w:szCs w:val="22"/>
        </w:rPr>
        <w:t xml:space="preserve"> Konstanta laju reaksi oksidasi untuk minyak tanpa pemanasan 0</w:t>
      </w:r>
      <w:proofErr w:type="gramStart"/>
      <w:r w:rsidRPr="00BF510B">
        <w:rPr>
          <w:rFonts w:ascii="Arial" w:hAnsi="Arial" w:cs="Arial"/>
          <w:sz w:val="22"/>
          <w:szCs w:val="22"/>
        </w:rPr>
        <w:t>,0</w:t>
      </w:r>
      <w:r w:rsidRPr="00BF510B">
        <w:rPr>
          <w:rFonts w:ascii="Arial" w:hAnsi="Arial" w:cs="Arial"/>
          <w:sz w:val="22"/>
          <w:szCs w:val="22"/>
          <w:lang w:val="id-ID"/>
        </w:rPr>
        <w:t>887</w:t>
      </w:r>
      <w:proofErr w:type="gramEnd"/>
      <w:r w:rsidRPr="00BF510B">
        <w:rPr>
          <w:rFonts w:ascii="Arial" w:hAnsi="Arial" w:cs="Arial"/>
          <w:sz w:val="22"/>
          <w:szCs w:val="22"/>
        </w:rPr>
        <w:t>/hari dan minyak yang dipanaskan</w:t>
      </w:r>
      <w:r w:rsidRPr="00BF510B">
        <w:rPr>
          <w:rFonts w:ascii="Arial" w:hAnsi="Arial" w:cs="Arial"/>
          <w:sz w:val="22"/>
          <w:szCs w:val="22"/>
          <w:lang w:val="id-ID"/>
        </w:rPr>
        <w:t xml:space="preserve"> </w:t>
      </w:r>
      <w:r w:rsidRPr="00BF510B">
        <w:rPr>
          <w:rFonts w:ascii="Arial" w:hAnsi="Arial" w:cs="Arial"/>
          <w:sz w:val="22"/>
          <w:szCs w:val="22"/>
        </w:rPr>
        <w:t>0,0896/hari</w:t>
      </w:r>
      <w:r w:rsidRPr="00BF510B">
        <w:rPr>
          <w:rFonts w:ascii="Arial" w:hAnsi="Arial" w:cs="Arial"/>
          <w:sz w:val="22"/>
          <w:szCs w:val="22"/>
          <w:lang w:val="id-ID"/>
        </w:rPr>
        <w:t xml:space="preserve"> </w:t>
      </w:r>
      <w:r w:rsidRPr="00BF510B">
        <w:rPr>
          <w:rFonts w:ascii="Arial" w:hAnsi="Arial" w:cs="Arial"/>
          <w:sz w:val="22"/>
          <w:szCs w:val="22"/>
        </w:rPr>
        <w:t>serta energi aktivasi minyak biji ketapang</w:t>
      </w:r>
      <w:r w:rsidRPr="00BF510B">
        <w:rPr>
          <w:rFonts w:ascii="Arial" w:hAnsi="Arial" w:cs="Arial"/>
          <w:sz w:val="22"/>
          <w:szCs w:val="22"/>
          <w:lang w:val="id-ID"/>
        </w:rPr>
        <w:t xml:space="preserve"> </w:t>
      </w:r>
      <w:r w:rsidRPr="00BF510B">
        <w:rPr>
          <w:rFonts w:ascii="Arial" w:hAnsi="Arial" w:cs="Arial"/>
          <w:sz w:val="22"/>
          <w:szCs w:val="22"/>
        </w:rPr>
        <w:t>adalah</w:t>
      </w:r>
      <w:r w:rsidRPr="00BF510B">
        <w:rPr>
          <w:rFonts w:ascii="Arial" w:hAnsi="Arial" w:cs="Arial"/>
          <w:sz w:val="22"/>
          <w:szCs w:val="22"/>
          <w:lang w:val="id-ID"/>
        </w:rPr>
        <w:t xml:space="preserve"> </w:t>
      </w:r>
      <w:r w:rsidRPr="00BF510B">
        <w:rPr>
          <w:rFonts w:ascii="Arial" w:hAnsi="Arial" w:cs="Arial"/>
          <w:sz w:val="22"/>
          <w:szCs w:val="22"/>
        </w:rPr>
        <w:t>67</w:t>
      </w:r>
      <w:r w:rsidRPr="00BF510B">
        <w:rPr>
          <w:rFonts w:ascii="Arial" w:hAnsi="Arial" w:cs="Arial"/>
          <w:sz w:val="22"/>
          <w:szCs w:val="22"/>
          <w:lang w:val="id-ID"/>
        </w:rPr>
        <w:t>,</w:t>
      </w:r>
      <w:r w:rsidRPr="00BF510B">
        <w:rPr>
          <w:rFonts w:ascii="Arial" w:hAnsi="Arial" w:cs="Arial"/>
          <w:sz w:val="22"/>
          <w:szCs w:val="22"/>
        </w:rPr>
        <w:t>6046</w:t>
      </w:r>
      <w:r w:rsidRPr="00BF510B">
        <w:rPr>
          <w:rFonts w:ascii="Arial" w:hAnsi="Arial" w:cs="Arial"/>
          <w:sz w:val="22"/>
          <w:szCs w:val="22"/>
          <w:lang w:val="id-ID"/>
        </w:rPr>
        <w:t xml:space="preserve"> </w:t>
      </w:r>
      <w:r w:rsidRPr="00BF510B">
        <w:rPr>
          <w:rFonts w:ascii="Arial" w:hAnsi="Arial" w:cs="Arial"/>
          <w:sz w:val="22"/>
          <w:szCs w:val="22"/>
        </w:rPr>
        <w:t>J/mol</w:t>
      </w:r>
      <w:r w:rsidRPr="00BF510B">
        <w:rPr>
          <w:rFonts w:ascii="Arial" w:hAnsi="Arial" w:cs="Arial"/>
          <w:sz w:val="22"/>
          <w:szCs w:val="22"/>
          <w:vertAlign w:val="superscript"/>
        </w:rPr>
        <w:t xml:space="preserve"> </w:t>
      </w:r>
      <w:r w:rsidRPr="00BF510B">
        <w:rPr>
          <w:rFonts w:ascii="Arial" w:hAnsi="Arial" w:cs="Arial"/>
          <w:sz w:val="22"/>
          <w:szCs w:val="22"/>
        </w:rPr>
        <w:t>K</w:t>
      </w:r>
      <w:r w:rsidRPr="00BF510B">
        <w:rPr>
          <w:rFonts w:ascii="Arial" w:hAnsi="Arial" w:cs="Arial"/>
          <w:sz w:val="22"/>
          <w:szCs w:val="22"/>
          <w:lang w:val="id-ID"/>
        </w:rPr>
        <w:t xml:space="preserve">. </w:t>
      </w:r>
    </w:p>
    <w:p w:rsidR="005D723C" w:rsidRPr="00BF510B" w:rsidRDefault="005D723C" w:rsidP="005D723C">
      <w:pPr>
        <w:ind w:firstLine="720"/>
        <w:jc w:val="both"/>
        <w:rPr>
          <w:rFonts w:ascii="Arial" w:hAnsi="Arial" w:cs="Arial"/>
          <w:sz w:val="22"/>
          <w:szCs w:val="22"/>
          <w:lang w:val="id-ID"/>
        </w:rPr>
      </w:pPr>
    </w:p>
    <w:p w:rsidR="005D723C" w:rsidRPr="00BF510B" w:rsidRDefault="005D723C" w:rsidP="005D723C">
      <w:pPr>
        <w:ind w:left="1276" w:hanging="1276"/>
        <w:jc w:val="both"/>
        <w:rPr>
          <w:rFonts w:ascii="Arial" w:hAnsi="Arial" w:cs="Arial"/>
          <w:sz w:val="22"/>
          <w:szCs w:val="22"/>
          <w:lang w:val="id-ID"/>
        </w:rPr>
      </w:pPr>
      <w:r w:rsidRPr="00BF510B">
        <w:rPr>
          <w:rFonts w:ascii="Arial" w:hAnsi="Arial" w:cs="Arial"/>
          <w:sz w:val="22"/>
          <w:szCs w:val="22"/>
          <w:lang w:val="id-ID"/>
        </w:rPr>
        <w:t>Kata kunci: BHT, bilangan peroksida, kinetika reaksi oksidasi, kualitas minyak biji ketapang.</w:t>
      </w:r>
    </w:p>
    <w:p w:rsidR="00BF510B" w:rsidRPr="00BF510B" w:rsidRDefault="00BF510B" w:rsidP="005D723C">
      <w:pPr>
        <w:rPr>
          <w:rFonts w:ascii="Arial" w:hAnsi="Arial" w:cs="Arial"/>
          <w:sz w:val="22"/>
          <w:szCs w:val="22"/>
        </w:rPr>
      </w:pPr>
    </w:p>
    <w:p w:rsidR="009F0C7C" w:rsidRPr="00BF510B" w:rsidRDefault="009F0C7C" w:rsidP="009F0C7C">
      <w:pPr>
        <w:jc w:val="both"/>
        <w:rPr>
          <w:rFonts w:ascii="Arial" w:hAnsi="Arial" w:cs="Arial"/>
          <w:b/>
          <w:sz w:val="22"/>
          <w:szCs w:val="22"/>
          <w:lang w:val="id-ID"/>
        </w:rPr>
      </w:pPr>
      <w:r w:rsidRPr="00BF510B">
        <w:rPr>
          <w:rFonts w:ascii="Arial" w:hAnsi="Arial" w:cs="Arial"/>
          <w:b/>
          <w:sz w:val="22"/>
          <w:szCs w:val="22"/>
          <w:lang w:val="sv-SE"/>
        </w:rPr>
        <w:t>PENDAHULUAN</w:t>
      </w:r>
    </w:p>
    <w:p w:rsidR="009F0C7C" w:rsidRPr="00BF510B" w:rsidRDefault="009F0C7C" w:rsidP="00BF510B">
      <w:pPr>
        <w:spacing w:line="360" w:lineRule="auto"/>
        <w:ind w:firstLine="720"/>
        <w:jc w:val="both"/>
        <w:rPr>
          <w:rFonts w:ascii="Arial" w:hAnsi="Arial" w:cs="Arial"/>
          <w:sz w:val="22"/>
          <w:szCs w:val="22"/>
          <w:lang w:val="id-ID"/>
        </w:rPr>
      </w:pPr>
      <w:bookmarkStart w:id="0" w:name="OLE_LINK1"/>
      <w:bookmarkStart w:id="1" w:name="OLE_LINK2"/>
      <w:proofErr w:type="gramStart"/>
      <w:r w:rsidRPr="00BF510B">
        <w:rPr>
          <w:rFonts w:ascii="Arial" w:hAnsi="Arial" w:cs="Arial"/>
          <w:sz w:val="22"/>
          <w:szCs w:val="22"/>
        </w:rPr>
        <w:t xml:space="preserve">Tanaman ketapang merupakan </w:t>
      </w:r>
      <w:bookmarkEnd w:id="0"/>
      <w:bookmarkEnd w:id="1"/>
      <w:r w:rsidRPr="00BF510B">
        <w:rPr>
          <w:rFonts w:ascii="Arial" w:hAnsi="Arial" w:cs="Arial"/>
          <w:sz w:val="22"/>
          <w:szCs w:val="22"/>
        </w:rPr>
        <w:t>salah satu</w:t>
      </w:r>
      <w:r w:rsidRPr="00BF510B">
        <w:rPr>
          <w:rFonts w:ascii="Arial" w:hAnsi="Arial" w:cs="Arial"/>
          <w:sz w:val="22"/>
          <w:szCs w:val="22"/>
          <w:lang w:val="id-ID"/>
        </w:rPr>
        <w:t xml:space="preserve"> </w:t>
      </w:r>
      <w:r w:rsidRPr="00BF510B">
        <w:rPr>
          <w:rFonts w:ascii="Arial" w:hAnsi="Arial" w:cs="Arial"/>
          <w:sz w:val="22"/>
          <w:szCs w:val="22"/>
        </w:rPr>
        <w:t>tanaman yang berpotensi sebagai penghasil minyak nabati.</w:t>
      </w:r>
      <w:proofErr w:type="gramEnd"/>
      <w:r w:rsidRPr="00BF510B">
        <w:rPr>
          <w:rFonts w:ascii="Arial" w:hAnsi="Arial" w:cs="Arial"/>
          <w:sz w:val="22"/>
          <w:szCs w:val="22"/>
        </w:rPr>
        <w:t xml:space="preserve"> Minyak nabati adalah minyak yang tersusun dari </w:t>
      </w:r>
      <w:r w:rsidRPr="00BF510B">
        <w:rPr>
          <w:rFonts w:ascii="Arial" w:hAnsi="Arial" w:cs="Arial"/>
          <w:sz w:val="22"/>
          <w:szCs w:val="22"/>
          <w:lang w:val="id-ID"/>
        </w:rPr>
        <w:t>tri</w:t>
      </w:r>
      <w:r w:rsidRPr="00BF510B">
        <w:rPr>
          <w:rFonts w:ascii="Arial" w:hAnsi="Arial" w:cs="Arial"/>
          <w:sz w:val="22"/>
          <w:szCs w:val="22"/>
        </w:rPr>
        <w:t xml:space="preserve">gliserida atau asam lemak yang umumnya digunakan untuk bahan makan bagi manusia, bahan </w:t>
      </w:r>
      <w:proofErr w:type="gramStart"/>
      <w:r w:rsidRPr="00BF510B">
        <w:rPr>
          <w:rFonts w:ascii="Arial" w:hAnsi="Arial" w:cs="Arial"/>
          <w:sz w:val="22"/>
          <w:szCs w:val="22"/>
        </w:rPr>
        <w:t>baku</w:t>
      </w:r>
      <w:proofErr w:type="gramEnd"/>
      <w:r w:rsidRPr="00BF510B">
        <w:rPr>
          <w:rFonts w:ascii="Arial" w:hAnsi="Arial" w:cs="Arial"/>
          <w:sz w:val="22"/>
          <w:szCs w:val="22"/>
        </w:rPr>
        <w:t xml:space="preserve"> industri, bahan campuran minyak pelumas dan bahan baku bi</w:t>
      </w:r>
      <w:r w:rsidR="00BF510B">
        <w:rPr>
          <w:rFonts w:ascii="Arial" w:hAnsi="Arial" w:cs="Arial"/>
          <w:sz w:val="22"/>
          <w:szCs w:val="22"/>
        </w:rPr>
        <w:t>odiesel</w:t>
      </w:r>
      <w:r w:rsidRPr="00BF510B">
        <w:rPr>
          <w:rFonts w:ascii="Arial" w:hAnsi="Arial" w:cs="Arial"/>
          <w:sz w:val="22"/>
          <w:szCs w:val="22"/>
        </w:rPr>
        <w:t>.</w:t>
      </w:r>
      <w:r w:rsidR="00BF510B">
        <w:rPr>
          <w:rFonts w:ascii="Arial" w:hAnsi="Arial" w:cs="Arial"/>
          <w:sz w:val="22"/>
          <w:szCs w:val="22"/>
        </w:rPr>
        <w:t xml:space="preserve"> </w:t>
      </w:r>
      <w:r w:rsidRPr="00BF510B">
        <w:rPr>
          <w:rFonts w:ascii="Arial" w:hAnsi="Arial" w:cs="Arial"/>
          <w:sz w:val="22"/>
          <w:szCs w:val="22"/>
          <w:lang w:val="it-IT"/>
        </w:rPr>
        <w:t xml:space="preserve">Asam lemak yang mempunyai ikatan rangkap banyak atau </w:t>
      </w:r>
      <w:r w:rsidRPr="00BF510B">
        <w:rPr>
          <w:rFonts w:ascii="Arial" w:hAnsi="Arial" w:cs="Arial"/>
          <w:i/>
          <w:sz w:val="22"/>
          <w:szCs w:val="22"/>
          <w:lang w:val="it-IT"/>
        </w:rPr>
        <w:t xml:space="preserve">polyunsaturated fatty acids </w:t>
      </w:r>
      <w:r w:rsidRPr="00BF510B">
        <w:rPr>
          <w:rFonts w:ascii="Arial" w:hAnsi="Arial" w:cs="Arial"/>
          <w:sz w:val="22"/>
          <w:szCs w:val="22"/>
          <w:lang w:val="it-IT"/>
        </w:rPr>
        <w:t xml:space="preserve"> (PUFA) menyebabkan minyak nabati sangat rentan terhadap oksidasi sehingga menyebabkan ketengikan. Proses oksidasi dapat terjadi karena beberapa hal antara lain: udara, cahaya</w:t>
      </w:r>
      <w:r w:rsidR="00BF510B">
        <w:rPr>
          <w:rFonts w:ascii="Arial" w:hAnsi="Arial" w:cs="Arial"/>
          <w:sz w:val="22"/>
          <w:szCs w:val="22"/>
          <w:lang w:val="it-IT"/>
        </w:rPr>
        <w:t>, enzim, logam (Cu, Fe) (Chan</w:t>
      </w:r>
      <w:r w:rsidRPr="00BF510B">
        <w:rPr>
          <w:rFonts w:ascii="Arial" w:hAnsi="Arial" w:cs="Arial"/>
          <w:sz w:val="22"/>
          <w:szCs w:val="22"/>
          <w:lang w:val="it-IT"/>
        </w:rPr>
        <w:t>,</w:t>
      </w:r>
      <w:r w:rsidRPr="00BF510B">
        <w:rPr>
          <w:rFonts w:ascii="Arial" w:hAnsi="Arial" w:cs="Arial"/>
          <w:sz w:val="22"/>
          <w:szCs w:val="22"/>
          <w:lang w:val="id-ID"/>
        </w:rPr>
        <w:t xml:space="preserve"> 2005</w:t>
      </w:r>
      <w:r w:rsidRPr="00BF510B">
        <w:rPr>
          <w:rFonts w:ascii="Arial" w:hAnsi="Arial" w:cs="Arial"/>
          <w:sz w:val="22"/>
          <w:szCs w:val="22"/>
          <w:lang w:val="it-IT"/>
        </w:rPr>
        <w:t>). Proses oksidasi asam lemak minya</w:t>
      </w:r>
      <w:r w:rsidRPr="00BF510B">
        <w:rPr>
          <w:rFonts w:ascii="Arial" w:hAnsi="Arial" w:cs="Arial"/>
          <w:sz w:val="22"/>
          <w:szCs w:val="22"/>
          <w:lang w:val="id-ID"/>
        </w:rPr>
        <w:t xml:space="preserve">k </w:t>
      </w:r>
      <w:r w:rsidRPr="00BF510B">
        <w:rPr>
          <w:rFonts w:ascii="Arial" w:hAnsi="Arial" w:cs="Arial"/>
          <w:sz w:val="22"/>
          <w:szCs w:val="22"/>
          <w:lang w:val="it-IT"/>
        </w:rPr>
        <w:t>dapat dicegah dengan cara menambahkan antioksidan, disimpan</w:t>
      </w:r>
      <w:r w:rsidRPr="00BF510B">
        <w:rPr>
          <w:rFonts w:ascii="Arial" w:hAnsi="Arial" w:cs="Arial"/>
          <w:sz w:val="22"/>
          <w:szCs w:val="22"/>
          <w:lang w:val="id-ID"/>
        </w:rPr>
        <w:t xml:space="preserve"> </w:t>
      </w:r>
      <w:r w:rsidRPr="00BF510B">
        <w:rPr>
          <w:rFonts w:ascii="Arial" w:hAnsi="Arial" w:cs="Arial"/>
          <w:sz w:val="22"/>
          <w:szCs w:val="22"/>
          <w:lang w:val="it-IT"/>
        </w:rPr>
        <w:t>dalam</w:t>
      </w:r>
      <w:r w:rsidRPr="00BF510B">
        <w:rPr>
          <w:rFonts w:ascii="Arial" w:hAnsi="Arial" w:cs="Arial"/>
          <w:sz w:val="22"/>
          <w:szCs w:val="22"/>
          <w:lang w:val="id-ID"/>
        </w:rPr>
        <w:t xml:space="preserve"> </w:t>
      </w:r>
      <w:r w:rsidRPr="00BF510B">
        <w:rPr>
          <w:rFonts w:ascii="Arial" w:hAnsi="Arial" w:cs="Arial"/>
          <w:i/>
          <w:sz w:val="22"/>
          <w:szCs w:val="22"/>
          <w:lang w:val="it-IT"/>
        </w:rPr>
        <w:t>freezer</w:t>
      </w:r>
      <w:r w:rsidRPr="00BF510B">
        <w:rPr>
          <w:rFonts w:ascii="Arial" w:hAnsi="Arial" w:cs="Arial"/>
          <w:sz w:val="22"/>
          <w:szCs w:val="22"/>
          <w:lang w:val="id-ID"/>
        </w:rPr>
        <w:t xml:space="preserve"> </w:t>
      </w:r>
      <w:r w:rsidRPr="00BF510B">
        <w:rPr>
          <w:rFonts w:ascii="Arial" w:hAnsi="Arial" w:cs="Arial"/>
          <w:sz w:val="22"/>
          <w:szCs w:val="22"/>
          <w:lang w:val="it-IT"/>
        </w:rPr>
        <w:t>(dibekukan)</w:t>
      </w:r>
      <w:r w:rsidRPr="00BF510B">
        <w:rPr>
          <w:rFonts w:ascii="Arial" w:hAnsi="Arial" w:cs="Arial"/>
          <w:sz w:val="22"/>
          <w:szCs w:val="22"/>
          <w:lang w:val="id-ID"/>
        </w:rPr>
        <w:t xml:space="preserve">, </w:t>
      </w:r>
      <w:r w:rsidRPr="00BF510B">
        <w:rPr>
          <w:rFonts w:ascii="Arial" w:hAnsi="Arial" w:cs="Arial"/>
          <w:sz w:val="22"/>
          <w:szCs w:val="22"/>
          <w:lang w:val="it-IT"/>
        </w:rPr>
        <w:t>dan pemanasan pendahuluan (</w:t>
      </w:r>
      <w:r w:rsidRPr="00BF510B">
        <w:rPr>
          <w:rFonts w:ascii="Arial" w:hAnsi="Arial" w:cs="Arial"/>
          <w:i/>
          <w:sz w:val="22"/>
          <w:szCs w:val="22"/>
          <w:lang w:val="it-IT"/>
        </w:rPr>
        <w:t>blanching</w:t>
      </w:r>
      <w:r w:rsidRPr="00BF510B">
        <w:rPr>
          <w:rFonts w:ascii="Arial" w:hAnsi="Arial" w:cs="Arial"/>
          <w:sz w:val="22"/>
          <w:szCs w:val="22"/>
          <w:lang w:val="it-IT"/>
        </w:rPr>
        <w:t xml:space="preserve">) (Winarno, </w:t>
      </w:r>
      <w:r w:rsidRPr="00BF510B">
        <w:rPr>
          <w:rFonts w:ascii="Arial" w:hAnsi="Arial" w:cs="Arial"/>
          <w:sz w:val="22"/>
          <w:szCs w:val="22"/>
          <w:lang w:val="id-ID"/>
        </w:rPr>
        <w:t>2002</w:t>
      </w:r>
      <w:r w:rsidRPr="00BF510B">
        <w:rPr>
          <w:rFonts w:ascii="Arial" w:hAnsi="Arial" w:cs="Arial"/>
          <w:sz w:val="22"/>
          <w:szCs w:val="22"/>
          <w:lang w:val="it-IT"/>
        </w:rPr>
        <w:t xml:space="preserve">). </w:t>
      </w:r>
    </w:p>
    <w:p w:rsidR="009F0C7C" w:rsidRPr="00BF510B" w:rsidRDefault="009F0C7C" w:rsidP="00BF510B">
      <w:pPr>
        <w:spacing w:line="360" w:lineRule="auto"/>
        <w:ind w:firstLine="720"/>
        <w:jc w:val="both"/>
        <w:rPr>
          <w:rFonts w:ascii="Arial" w:hAnsi="Arial" w:cs="Arial"/>
          <w:sz w:val="22"/>
          <w:szCs w:val="22"/>
          <w:lang w:val="id-ID"/>
        </w:rPr>
      </w:pPr>
      <w:proofErr w:type="gramStart"/>
      <w:r w:rsidRPr="00BF510B">
        <w:rPr>
          <w:rFonts w:ascii="Arial" w:hAnsi="Arial" w:cs="Arial"/>
          <w:sz w:val="22"/>
          <w:szCs w:val="22"/>
        </w:rPr>
        <w:t xml:space="preserve">Asam lemak umumnya terdapat pada tumbuhan terutama dalam bentuk terikat ester dengan gliserol sebagai lipida yaitu triasilgliserol atau trigliserida </w:t>
      </w:r>
      <w:r w:rsidRPr="00BF510B">
        <w:rPr>
          <w:rFonts w:ascii="Arial" w:hAnsi="Arial" w:cs="Arial"/>
          <w:sz w:val="22"/>
          <w:szCs w:val="22"/>
        </w:rPr>
        <w:lastRenderedPageBreak/>
        <w:t>(Hart,</w:t>
      </w:r>
      <w:r w:rsidRPr="00BF510B">
        <w:rPr>
          <w:rFonts w:ascii="Arial" w:hAnsi="Arial" w:cs="Arial"/>
          <w:sz w:val="22"/>
          <w:szCs w:val="22"/>
          <w:lang w:val="id-ID"/>
        </w:rPr>
        <w:t xml:space="preserve"> </w:t>
      </w:r>
      <w:r w:rsidRPr="00BF510B">
        <w:rPr>
          <w:rFonts w:ascii="Arial" w:hAnsi="Arial" w:cs="Arial"/>
          <w:sz w:val="22"/>
          <w:szCs w:val="22"/>
        </w:rPr>
        <w:t>2003</w:t>
      </w:r>
      <w:r w:rsidRPr="00BF510B">
        <w:rPr>
          <w:rFonts w:ascii="Arial" w:hAnsi="Arial" w:cs="Arial"/>
          <w:sz w:val="22"/>
          <w:szCs w:val="22"/>
          <w:lang w:val="id-ID"/>
        </w:rPr>
        <w:t>).</w:t>
      </w:r>
      <w:proofErr w:type="gramEnd"/>
      <w:r w:rsidRPr="00BF510B">
        <w:rPr>
          <w:rFonts w:ascii="Arial" w:hAnsi="Arial" w:cs="Arial"/>
          <w:sz w:val="22"/>
          <w:szCs w:val="22"/>
          <w:lang w:val="id-ID"/>
        </w:rPr>
        <w:t xml:space="preserve"> </w:t>
      </w:r>
      <w:proofErr w:type="gramStart"/>
      <w:r w:rsidRPr="00BF510B">
        <w:rPr>
          <w:rFonts w:ascii="Arial" w:hAnsi="Arial" w:cs="Arial"/>
          <w:sz w:val="22"/>
          <w:szCs w:val="22"/>
        </w:rPr>
        <w:t>Ikatan tak jenuh yang ada dalam lipida merupakan pusat aktif yang dapat bereaksi dengan oksigen.</w:t>
      </w:r>
      <w:proofErr w:type="gramEnd"/>
      <w:r w:rsidRPr="00BF510B">
        <w:rPr>
          <w:rFonts w:ascii="Arial" w:hAnsi="Arial" w:cs="Arial"/>
          <w:sz w:val="22"/>
          <w:szCs w:val="22"/>
        </w:rPr>
        <w:t xml:space="preserve"> </w:t>
      </w:r>
      <w:proofErr w:type="gramStart"/>
      <w:r w:rsidRPr="00BF510B">
        <w:rPr>
          <w:rFonts w:ascii="Arial" w:hAnsi="Arial" w:cs="Arial"/>
          <w:sz w:val="22"/>
          <w:szCs w:val="22"/>
        </w:rPr>
        <w:t xml:space="preserve">Peroksidasi (auto-oksidasi) lipida dapat menyebabkan kerusakan jaringan tubuh secara </w:t>
      </w:r>
      <w:r w:rsidRPr="00BF510B">
        <w:rPr>
          <w:rFonts w:ascii="Arial" w:hAnsi="Arial" w:cs="Arial"/>
          <w:i/>
          <w:iCs/>
          <w:sz w:val="22"/>
          <w:szCs w:val="22"/>
        </w:rPr>
        <w:t xml:space="preserve">in vivo </w:t>
      </w:r>
      <w:r w:rsidRPr="00BF510B">
        <w:rPr>
          <w:rFonts w:ascii="Arial" w:hAnsi="Arial" w:cs="Arial"/>
          <w:sz w:val="22"/>
          <w:szCs w:val="22"/>
        </w:rPr>
        <w:t>sehingga menimbulkan beberapa penyakit seperti kanker.</w:t>
      </w:r>
      <w:proofErr w:type="gramEnd"/>
      <w:r w:rsidRPr="00BF510B">
        <w:rPr>
          <w:rFonts w:ascii="Arial" w:hAnsi="Arial" w:cs="Arial"/>
          <w:sz w:val="22"/>
          <w:szCs w:val="22"/>
        </w:rPr>
        <w:t xml:space="preserve"> </w:t>
      </w:r>
      <w:proofErr w:type="gramStart"/>
      <w:r w:rsidRPr="00BF510B">
        <w:rPr>
          <w:rFonts w:ascii="Arial" w:hAnsi="Arial" w:cs="Arial"/>
          <w:sz w:val="22"/>
          <w:szCs w:val="22"/>
        </w:rPr>
        <w:t>Efek yang merusak ini ditimbulkan oleh radikal bebas (ROO*, RO*, OH*) yang dihasilkan saat pembentukan peroksida dari asam lemak.</w:t>
      </w:r>
      <w:proofErr w:type="gramEnd"/>
      <w:r w:rsidRPr="00BF510B">
        <w:rPr>
          <w:rFonts w:ascii="Arial" w:hAnsi="Arial" w:cs="Arial"/>
          <w:sz w:val="22"/>
          <w:szCs w:val="22"/>
        </w:rPr>
        <w:t xml:space="preserve"> </w:t>
      </w:r>
      <w:proofErr w:type="gramStart"/>
      <w:r w:rsidRPr="00BF510B">
        <w:rPr>
          <w:rFonts w:ascii="Arial" w:hAnsi="Arial" w:cs="Arial"/>
          <w:sz w:val="22"/>
          <w:szCs w:val="22"/>
        </w:rPr>
        <w:t>Untuk mengendalikan dan mengurangi</w:t>
      </w:r>
      <w:r w:rsidRPr="00BF510B">
        <w:rPr>
          <w:rFonts w:ascii="Arial" w:hAnsi="Arial" w:cs="Arial"/>
          <w:sz w:val="22"/>
          <w:szCs w:val="22"/>
          <w:lang w:val="id-ID"/>
        </w:rPr>
        <w:t xml:space="preserve"> </w:t>
      </w:r>
      <w:r w:rsidRPr="00BF510B">
        <w:rPr>
          <w:rFonts w:ascii="Arial" w:hAnsi="Arial" w:cs="Arial"/>
          <w:sz w:val="22"/>
          <w:szCs w:val="22"/>
        </w:rPr>
        <w:t>peroksidasi lipida memerlukan antioksidan (Wirahadikusuma, 1985).</w:t>
      </w:r>
      <w:proofErr w:type="gramEnd"/>
    </w:p>
    <w:p w:rsidR="009F0C7C" w:rsidRPr="00BF510B" w:rsidRDefault="009F0C7C" w:rsidP="00BF510B">
      <w:pPr>
        <w:spacing w:line="360" w:lineRule="auto"/>
        <w:ind w:firstLine="720"/>
        <w:jc w:val="both"/>
        <w:rPr>
          <w:rFonts w:ascii="Arial" w:hAnsi="Arial" w:cs="Arial"/>
          <w:sz w:val="22"/>
          <w:szCs w:val="22"/>
        </w:rPr>
      </w:pPr>
      <w:r w:rsidRPr="00BF510B">
        <w:rPr>
          <w:rStyle w:val="ft1"/>
          <w:rFonts w:ascii="Arial" w:hAnsi="Arial" w:cs="Arial"/>
          <w:sz w:val="22"/>
          <w:szCs w:val="22"/>
        </w:rPr>
        <w:t>Proses kerusakan minyak dapat terjadi karena pemanasan</w:t>
      </w:r>
      <w:r w:rsidRPr="00BF510B">
        <w:rPr>
          <w:rStyle w:val="ft1"/>
          <w:rFonts w:ascii="Arial" w:hAnsi="Arial" w:cs="Arial"/>
          <w:sz w:val="22"/>
          <w:szCs w:val="22"/>
          <w:lang w:val="id-ID"/>
        </w:rPr>
        <w:t xml:space="preserve"> </w:t>
      </w:r>
      <w:r w:rsidRPr="00BF510B">
        <w:rPr>
          <w:rStyle w:val="ft1"/>
          <w:rFonts w:ascii="Arial" w:hAnsi="Arial" w:cs="Arial"/>
          <w:sz w:val="22"/>
          <w:szCs w:val="22"/>
        </w:rPr>
        <w:t xml:space="preserve">yang mengakibatkan perubahan susunan kimiawi karena terurainya </w:t>
      </w:r>
      <w:r w:rsidRPr="00BF510B">
        <w:rPr>
          <w:rStyle w:val="ft1"/>
          <w:rFonts w:ascii="Arial" w:hAnsi="Arial" w:cs="Arial"/>
          <w:sz w:val="22"/>
          <w:szCs w:val="22"/>
          <w:lang w:val="id-ID"/>
        </w:rPr>
        <w:t>tri</w:t>
      </w:r>
      <w:r w:rsidRPr="00BF510B">
        <w:rPr>
          <w:rStyle w:val="ft1"/>
          <w:rFonts w:ascii="Arial" w:hAnsi="Arial" w:cs="Arial"/>
          <w:sz w:val="22"/>
          <w:szCs w:val="22"/>
        </w:rPr>
        <w:t>gliserida</w:t>
      </w:r>
      <w:r w:rsidRPr="00BF510B">
        <w:rPr>
          <w:rStyle w:val="ft1"/>
          <w:rFonts w:ascii="Arial" w:hAnsi="Arial" w:cs="Arial"/>
          <w:sz w:val="22"/>
          <w:szCs w:val="22"/>
          <w:lang w:val="id-ID"/>
        </w:rPr>
        <w:t xml:space="preserve"> </w:t>
      </w:r>
      <w:r w:rsidRPr="00BF510B">
        <w:rPr>
          <w:rStyle w:val="ft1"/>
          <w:rFonts w:ascii="Arial" w:hAnsi="Arial" w:cs="Arial"/>
          <w:sz w:val="22"/>
          <w:szCs w:val="22"/>
        </w:rPr>
        <w:t xml:space="preserve">menjadi gliserol dan asam-asam lemak (Aminah, </w:t>
      </w:r>
      <w:r w:rsidRPr="00BF510B">
        <w:rPr>
          <w:rStyle w:val="ft1"/>
          <w:rFonts w:ascii="Arial" w:hAnsi="Arial" w:cs="Arial"/>
          <w:sz w:val="22"/>
          <w:szCs w:val="22"/>
          <w:lang w:val="id-ID"/>
        </w:rPr>
        <w:t>2002</w:t>
      </w:r>
      <w:r w:rsidRPr="00BF510B">
        <w:rPr>
          <w:rStyle w:val="ft1"/>
          <w:rFonts w:ascii="Arial" w:hAnsi="Arial" w:cs="Arial"/>
          <w:sz w:val="22"/>
          <w:szCs w:val="22"/>
        </w:rPr>
        <w:t xml:space="preserve">). </w:t>
      </w:r>
      <w:r w:rsidRPr="00BF510B">
        <w:rPr>
          <w:rFonts w:ascii="Arial" w:hAnsi="Arial" w:cs="Arial"/>
          <w:sz w:val="22"/>
          <w:szCs w:val="22"/>
        </w:rPr>
        <w:t xml:space="preserve">Kerusakan minyak yang utama adalah timbulnya bau dan rasa tengik yang disebut proses ketengikan (Winarno, </w:t>
      </w:r>
      <w:r w:rsidRPr="00BF510B">
        <w:rPr>
          <w:rFonts w:ascii="Arial" w:hAnsi="Arial" w:cs="Arial"/>
          <w:sz w:val="22"/>
          <w:szCs w:val="22"/>
          <w:lang w:val="id-ID"/>
        </w:rPr>
        <w:t>2002</w:t>
      </w:r>
      <w:r w:rsidRPr="00BF510B">
        <w:rPr>
          <w:rFonts w:ascii="Arial" w:hAnsi="Arial" w:cs="Arial"/>
          <w:sz w:val="22"/>
          <w:szCs w:val="22"/>
        </w:rPr>
        <w:t xml:space="preserve">). </w:t>
      </w:r>
      <w:proofErr w:type="gramStart"/>
      <w:r w:rsidRPr="00BF510B">
        <w:rPr>
          <w:rFonts w:ascii="Arial" w:hAnsi="Arial" w:cs="Arial"/>
          <w:sz w:val="22"/>
          <w:szCs w:val="22"/>
        </w:rPr>
        <w:t>Peroksida merupakan hasil antara yang biasanya dipakai sebagai ukuran tingkat ketengikan.</w:t>
      </w:r>
      <w:proofErr w:type="gramEnd"/>
      <w:r w:rsidRPr="00BF510B">
        <w:rPr>
          <w:rFonts w:ascii="Arial" w:hAnsi="Arial" w:cs="Arial"/>
          <w:sz w:val="22"/>
          <w:szCs w:val="22"/>
        </w:rPr>
        <w:t xml:space="preserve"> </w:t>
      </w:r>
      <w:proofErr w:type="gramStart"/>
      <w:r w:rsidRPr="00BF510B">
        <w:rPr>
          <w:rFonts w:ascii="Arial" w:hAnsi="Arial" w:cs="Arial"/>
          <w:sz w:val="22"/>
          <w:szCs w:val="22"/>
        </w:rPr>
        <w:t>Ketengikan oksidatif merupakan reaksi autokatalitik dimana laju reaksi meningkat sejalan dengan meningkatnya waktu pe</w:t>
      </w:r>
      <w:r w:rsidR="00865FB6">
        <w:rPr>
          <w:rFonts w:ascii="Arial" w:hAnsi="Arial" w:cs="Arial"/>
          <w:sz w:val="22"/>
          <w:szCs w:val="22"/>
        </w:rPr>
        <w:t>nyimpanan.</w:t>
      </w:r>
      <w:proofErr w:type="gramEnd"/>
    </w:p>
    <w:p w:rsidR="009F0C7C" w:rsidRPr="00BF510B" w:rsidRDefault="009F0C7C" w:rsidP="00BF510B">
      <w:pPr>
        <w:spacing w:line="360" w:lineRule="auto"/>
        <w:jc w:val="both"/>
        <w:rPr>
          <w:rFonts w:ascii="Arial" w:hAnsi="Arial" w:cs="Arial"/>
          <w:sz w:val="22"/>
          <w:szCs w:val="22"/>
          <w:lang w:val="id-ID"/>
        </w:rPr>
      </w:pPr>
      <w:r w:rsidRPr="00BF510B">
        <w:rPr>
          <w:rFonts w:ascii="Arial" w:hAnsi="Arial" w:cs="Arial"/>
          <w:sz w:val="22"/>
          <w:szCs w:val="22"/>
        </w:rPr>
        <w:tab/>
      </w:r>
      <w:proofErr w:type="gramStart"/>
      <w:r w:rsidRPr="00BF510B">
        <w:rPr>
          <w:rFonts w:ascii="Arial" w:hAnsi="Arial" w:cs="Arial"/>
          <w:sz w:val="22"/>
          <w:szCs w:val="22"/>
        </w:rPr>
        <w:t xml:space="preserve">Penelitian </w:t>
      </w:r>
      <w:r w:rsidR="00BF510B">
        <w:rPr>
          <w:rFonts w:ascii="Arial" w:hAnsi="Arial" w:cs="Arial"/>
          <w:sz w:val="22"/>
          <w:szCs w:val="22"/>
        </w:rPr>
        <w:t>Riyanti</w:t>
      </w:r>
      <w:r w:rsidRPr="00BF510B">
        <w:rPr>
          <w:rFonts w:ascii="Arial" w:hAnsi="Arial" w:cs="Arial"/>
          <w:sz w:val="22"/>
          <w:szCs w:val="22"/>
        </w:rPr>
        <w:t xml:space="preserve"> (2009) tentang </w:t>
      </w:r>
      <w:r w:rsidRPr="00BF510B">
        <w:rPr>
          <w:rFonts w:ascii="Arial" w:hAnsi="Arial" w:cs="Arial"/>
          <w:sz w:val="22"/>
          <w:szCs w:val="22"/>
          <w:lang w:val="id-ID"/>
        </w:rPr>
        <w:t>k</w:t>
      </w:r>
      <w:r w:rsidRPr="00BF510B">
        <w:rPr>
          <w:rFonts w:ascii="Arial" w:hAnsi="Arial" w:cs="Arial"/>
          <w:sz w:val="22"/>
          <w:szCs w:val="22"/>
        </w:rPr>
        <w:t xml:space="preserve">arakterisasi </w:t>
      </w:r>
      <w:r w:rsidRPr="00BF510B">
        <w:rPr>
          <w:rFonts w:ascii="Arial" w:hAnsi="Arial" w:cs="Arial"/>
          <w:sz w:val="22"/>
          <w:szCs w:val="22"/>
          <w:lang w:val="id-ID"/>
        </w:rPr>
        <w:t>m</w:t>
      </w:r>
      <w:r w:rsidRPr="00BF510B">
        <w:rPr>
          <w:rFonts w:ascii="Arial" w:hAnsi="Arial" w:cs="Arial"/>
          <w:sz w:val="22"/>
          <w:szCs w:val="22"/>
        </w:rPr>
        <w:t xml:space="preserve">inyak </w:t>
      </w:r>
      <w:r w:rsidRPr="00BF510B">
        <w:rPr>
          <w:rFonts w:ascii="Arial" w:hAnsi="Arial" w:cs="Arial"/>
          <w:sz w:val="22"/>
          <w:szCs w:val="22"/>
          <w:lang w:val="id-ID"/>
        </w:rPr>
        <w:t>b</w:t>
      </w:r>
      <w:r w:rsidRPr="00BF510B">
        <w:rPr>
          <w:rFonts w:ascii="Arial" w:hAnsi="Arial" w:cs="Arial"/>
          <w:sz w:val="22"/>
          <w:szCs w:val="22"/>
        </w:rPr>
        <w:t xml:space="preserve">iji </w:t>
      </w:r>
      <w:r w:rsidRPr="00BF510B">
        <w:rPr>
          <w:rFonts w:ascii="Arial" w:hAnsi="Arial" w:cs="Arial"/>
          <w:sz w:val="22"/>
          <w:szCs w:val="22"/>
          <w:lang w:val="id-ID"/>
        </w:rPr>
        <w:t>k</w:t>
      </w:r>
      <w:r w:rsidRPr="00BF510B">
        <w:rPr>
          <w:rFonts w:ascii="Arial" w:hAnsi="Arial" w:cs="Arial"/>
          <w:sz w:val="22"/>
          <w:szCs w:val="22"/>
        </w:rPr>
        <w:t>etapang (</w:t>
      </w:r>
      <w:r w:rsidRPr="00BF510B">
        <w:rPr>
          <w:rFonts w:ascii="Arial" w:hAnsi="Arial" w:cs="Arial"/>
          <w:i/>
          <w:iCs/>
          <w:sz w:val="22"/>
          <w:szCs w:val="22"/>
        </w:rPr>
        <w:t xml:space="preserve">Terminalia Catappa </w:t>
      </w:r>
      <w:r w:rsidRPr="00BF510B">
        <w:rPr>
          <w:rFonts w:ascii="Arial" w:hAnsi="Arial" w:cs="Arial"/>
          <w:sz w:val="22"/>
          <w:szCs w:val="22"/>
        </w:rPr>
        <w:t>Linn</w:t>
      </w:r>
      <w:r w:rsidRPr="00BF510B">
        <w:rPr>
          <w:rFonts w:ascii="Arial" w:hAnsi="Arial" w:cs="Arial"/>
          <w:sz w:val="22"/>
          <w:szCs w:val="22"/>
          <w:lang w:val="id-ID"/>
        </w:rPr>
        <w:t>.</w:t>
      </w:r>
      <w:r w:rsidRPr="00BF510B">
        <w:rPr>
          <w:rFonts w:ascii="Arial" w:hAnsi="Arial" w:cs="Arial"/>
          <w:i/>
          <w:sz w:val="22"/>
          <w:szCs w:val="22"/>
        </w:rPr>
        <w:t>)</w:t>
      </w:r>
      <w:r w:rsidRPr="00BF510B">
        <w:rPr>
          <w:rFonts w:ascii="Arial" w:hAnsi="Arial" w:cs="Arial"/>
          <w:sz w:val="22"/>
          <w:szCs w:val="22"/>
        </w:rPr>
        <w:t xml:space="preserve"> hasil </w:t>
      </w:r>
      <w:r w:rsidRPr="00BF510B">
        <w:rPr>
          <w:rFonts w:ascii="Arial" w:hAnsi="Arial" w:cs="Arial"/>
          <w:sz w:val="22"/>
          <w:szCs w:val="22"/>
          <w:lang w:val="id-ID"/>
        </w:rPr>
        <w:t>p</w:t>
      </w:r>
      <w:r w:rsidRPr="00BF510B">
        <w:rPr>
          <w:rFonts w:ascii="Arial" w:hAnsi="Arial" w:cs="Arial"/>
          <w:sz w:val="22"/>
          <w:szCs w:val="22"/>
        </w:rPr>
        <w:t xml:space="preserve">emurnian dengan </w:t>
      </w:r>
      <w:r w:rsidRPr="00BF510B">
        <w:rPr>
          <w:rFonts w:ascii="Arial" w:hAnsi="Arial" w:cs="Arial"/>
          <w:sz w:val="22"/>
          <w:szCs w:val="22"/>
          <w:lang w:val="id-ID"/>
        </w:rPr>
        <w:t>k</w:t>
      </w:r>
      <w:r w:rsidRPr="00BF510B">
        <w:rPr>
          <w:rFonts w:ascii="Arial" w:hAnsi="Arial" w:cs="Arial"/>
          <w:sz w:val="22"/>
          <w:szCs w:val="22"/>
        </w:rPr>
        <w:t xml:space="preserve">arbon </w:t>
      </w:r>
      <w:r w:rsidRPr="00BF510B">
        <w:rPr>
          <w:rFonts w:ascii="Arial" w:hAnsi="Arial" w:cs="Arial"/>
          <w:sz w:val="22"/>
          <w:szCs w:val="22"/>
          <w:lang w:val="id-ID"/>
        </w:rPr>
        <w:t>a</w:t>
      </w:r>
      <w:r w:rsidRPr="00BF510B">
        <w:rPr>
          <w:rFonts w:ascii="Arial" w:hAnsi="Arial" w:cs="Arial"/>
          <w:sz w:val="22"/>
          <w:szCs w:val="22"/>
        </w:rPr>
        <w:t>ktif menunjukkan bahwa minyak biji ketapang berpotensi sebagai minyak goreng.</w:t>
      </w:r>
      <w:proofErr w:type="gramEnd"/>
      <w:r w:rsidRPr="00BF510B">
        <w:rPr>
          <w:rFonts w:ascii="Arial" w:hAnsi="Arial" w:cs="Arial"/>
          <w:sz w:val="22"/>
          <w:szCs w:val="22"/>
        </w:rPr>
        <w:t xml:space="preserve"> </w:t>
      </w:r>
      <w:r w:rsidRPr="00BF510B">
        <w:rPr>
          <w:rFonts w:ascii="Arial" w:hAnsi="Arial" w:cs="Arial"/>
          <w:sz w:val="22"/>
          <w:szCs w:val="22"/>
          <w:lang w:val="sv-SE"/>
        </w:rPr>
        <w:t>Kerusakan minyak yang disebabkan oleh reaksi oksidasi dapat dihambat dengan menambahkan antioksidan.</w:t>
      </w:r>
      <w:r w:rsidRPr="00BF510B">
        <w:rPr>
          <w:rFonts w:ascii="Arial" w:hAnsi="Arial" w:cs="Arial"/>
          <w:sz w:val="22"/>
          <w:szCs w:val="22"/>
        </w:rPr>
        <w:t xml:space="preserve"> </w:t>
      </w:r>
      <w:r w:rsidR="00CE38DC">
        <w:rPr>
          <w:rFonts w:ascii="Arial" w:hAnsi="Arial" w:cs="Arial"/>
          <w:sz w:val="22"/>
          <w:szCs w:val="22"/>
        </w:rPr>
        <w:t xml:space="preserve">Loekitowati </w:t>
      </w:r>
      <w:r w:rsidRPr="00BF510B">
        <w:rPr>
          <w:rFonts w:ascii="Arial" w:hAnsi="Arial" w:cs="Arial"/>
          <w:sz w:val="22"/>
          <w:szCs w:val="22"/>
        </w:rPr>
        <w:t xml:space="preserve"> (2009)</w:t>
      </w:r>
      <w:r w:rsidRPr="00BF510B">
        <w:rPr>
          <w:rFonts w:ascii="Arial" w:hAnsi="Arial" w:cs="Arial"/>
          <w:sz w:val="22"/>
          <w:szCs w:val="22"/>
          <w:lang w:val="id-ID"/>
        </w:rPr>
        <w:t xml:space="preserve"> </w:t>
      </w:r>
      <w:r w:rsidRPr="00BF510B">
        <w:rPr>
          <w:rFonts w:ascii="Arial" w:hAnsi="Arial" w:cs="Arial"/>
          <w:sz w:val="22"/>
          <w:szCs w:val="22"/>
        </w:rPr>
        <w:t xml:space="preserve">telah meneliti </w:t>
      </w:r>
      <w:r w:rsidRPr="00BF510B">
        <w:rPr>
          <w:rFonts w:ascii="Arial" w:hAnsi="Arial" w:cs="Arial"/>
          <w:sz w:val="22"/>
          <w:szCs w:val="22"/>
          <w:lang w:val="id-ID"/>
        </w:rPr>
        <w:t xml:space="preserve">kinetika reaksi oksidasi minyak biji ketapang </w:t>
      </w:r>
      <w:r w:rsidRPr="00BF510B">
        <w:rPr>
          <w:rFonts w:ascii="Arial" w:hAnsi="Arial" w:cs="Arial"/>
          <w:i/>
          <w:sz w:val="22"/>
          <w:szCs w:val="22"/>
          <w:lang w:val="id-ID"/>
        </w:rPr>
        <w:t>(Terminalia Catappa</w:t>
      </w:r>
      <w:r w:rsidRPr="00BF510B">
        <w:rPr>
          <w:rFonts w:ascii="Arial" w:hAnsi="Arial" w:cs="Arial"/>
          <w:sz w:val="22"/>
          <w:szCs w:val="22"/>
          <w:lang w:val="id-ID"/>
        </w:rPr>
        <w:t xml:space="preserve"> Linn.) dan pengaruh penambahan antioksidan BHT (</w:t>
      </w:r>
      <w:r w:rsidRPr="00BF510B">
        <w:rPr>
          <w:rFonts w:ascii="Arial" w:hAnsi="Arial" w:cs="Arial"/>
          <w:sz w:val="22"/>
          <w:szCs w:val="22"/>
        </w:rPr>
        <w:t>Butil Hidroksi Toluen</w:t>
      </w:r>
      <w:r w:rsidRPr="00BF510B">
        <w:rPr>
          <w:rFonts w:ascii="Arial" w:hAnsi="Arial" w:cs="Arial"/>
          <w:sz w:val="22"/>
          <w:szCs w:val="22"/>
          <w:lang w:val="id-ID"/>
        </w:rPr>
        <w:t>) terhadap angka peroksida, s</w:t>
      </w:r>
      <w:r w:rsidRPr="00BF510B">
        <w:rPr>
          <w:rFonts w:ascii="Arial" w:hAnsi="Arial" w:cs="Arial"/>
          <w:sz w:val="22"/>
          <w:szCs w:val="22"/>
        </w:rPr>
        <w:t>elain belum memperoleh</w:t>
      </w:r>
      <w:r w:rsidRPr="00BF510B">
        <w:rPr>
          <w:rFonts w:ascii="Arial" w:hAnsi="Arial" w:cs="Arial"/>
          <w:sz w:val="22"/>
          <w:szCs w:val="22"/>
          <w:lang w:val="id-ID"/>
        </w:rPr>
        <w:t xml:space="preserve"> </w:t>
      </w:r>
      <w:r w:rsidRPr="00BF510B">
        <w:rPr>
          <w:rFonts w:ascii="Arial" w:hAnsi="Arial" w:cs="Arial"/>
          <w:sz w:val="22"/>
          <w:szCs w:val="22"/>
        </w:rPr>
        <w:t>penambahan BHT optimum</w:t>
      </w:r>
      <w:r w:rsidRPr="00BF510B">
        <w:rPr>
          <w:rFonts w:ascii="Arial" w:hAnsi="Arial" w:cs="Arial"/>
          <w:sz w:val="22"/>
          <w:szCs w:val="22"/>
          <w:lang w:val="id-ID"/>
        </w:rPr>
        <w:t xml:space="preserve">, </w:t>
      </w:r>
      <w:r w:rsidRPr="00BF510B">
        <w:rPr>
          <w:rFonts w:ascii="Arial" w:hAnsi="Arial" w:cs="Arial"/>
          <w:sz w:val="22"/>
          <w:szCs w:val="22"/>
        </w:rPr>
        <w:t>pemanasan</w:t>
      </w:r>
      <w:r w:rsidRPr="00BF510B">
        <w:rPr>
          <w:rFonts w:ascii="Arial" w:hAnsi="Arial" w:cs="Arial"/>
          <w:sz w:val="22"/>
          <w:szCs w:val="22"/>
          <w:lang w:val="id-ID"/>
        </w:rPr>
        <w:t xml:space="preserve"> </w:t>
      </w:r>
      <w:r w:rsidRPr="00BF510B">
        <w:rPr>
          <w:rFonts w:ascii="Arial" w:hAnsi="Arial" w:cs="Arial"/>
          <w:sz w:val="22"/>
          <w:szCs w:val="22"/>
        </w:rPr>
        <w:t xml:space="preserve">yang telah dilakukan pada </w:t>
      </w:r>
      <w:r w:rsidRPr="00BF510B">
        <w:rPr>
          <w:rFonts w:ascii="Arial" w:hAnsi="Arial" w:cs="Arial"/>
          <w:sz w:val="22"/>
          <w:szCs w:val="22"/>
          <w:lang w:val="it-IT"/>
        </w:rPr>
        <w:t>temperatur 100</w:t>
      </w:r>
      <w:r w:rsidRPr="00BF510B">
        <w:rPr>
          <w:rFonts w:ascii="Arial" w:hAnsi="Arial" w:cs="Arial"/>
          <w:position w:val="-6"/>
          <w:sz w:val="22"/>
          <w:szCs w:val="22"/>
          <w:lang w:val="it-IT"/>
        </w:rPr>
        <w:object w:dxaOrig="340" w:dyaOrig="320">
          <v:shape id="_x0000_i1027" type="#_x0000_t75" style="width:17.25pt;height:15.75pt" o:ole="">
            <v:imagedata r:id="rId11" o:title=""/>
          </v:shape>
          <o:OLEObject Type="Embed" ProgID="Equation.3" ShapeID="_x0000_i1027" DrawAspect="Content" ObjectID="_1381596411" r:id="rId12"/>
        </w:object>
      </w:r>
      <w:r w:rsidRPr="00BF510B">
        <w:rPr>
          <w:rFonts w:ascii="Arial" w:hAnsi="Arial" w:cs="Arial"/>
          <w:sz w:val="22"/>
          <w:szCs w:val="22"/>
          <w:lang w:val="it-IT"/>
        </w:rPr>
        <w:t xml:space="preserve"> belum pada </w:t>
      </w:r>
      <w:r w:rsidRPr="00BF510B">
        <w:rPr>
          <w:rFonts w:ascii="Arial" w:hAnsi="Arial" w:cs="Arial"/>
          <w:sz w:val="22"/>
          <w:szCs w:val="22"/>
          <w:lang w:val="id-ID"/>
        </w:rPr>
        <w:t xml:space="preserve">titik didih </w:t>
      </w:r>
      <w:r w:rsidRPr="00BF510B">
        <w:rPr>
          <w:rFonts w:ascii="Arial" w:hAnsi="Arial" w:cs="Arial"/>
          <w:sz w:val="22"/>
          <w:szCs w:val="22"/>
          <w:lang w:val="it-IT"/>
        </w:rPr>
        <w:t>optimum</w:t>
      </w:r>
      <w:r w:rsidRPr="00BF510B">
        <w:rPr>
          <w:rFonts w:ascii="Arial" w:hAnsi="Arial" w:cs="Arial"/>
          <w:sz w:val="22"/>
          <w:szCs w:val="22"/>
          <w:lang w:val="id-ID"/>
        </w:rPr>
        <w:t xml:space="preserve"> </w:t>
      </w:r>
      <w:r w:rsidRPr="00BF510B">
        <w:rPr>
          <w:rFonts w:ascii="Arial" w:hAnsi="Arial" w:cs="Arial"/>
          <w:sz w:val="22"/>
          <w:szCs w:val="22"/>
          <w:lang w:val="it-IT"/>
        </w:rPr>
        <w:t xml:space="preserve">pada minyak biji ketapang. Oleh sebab itu dalam penelitian </w:t>
      </w:r>
      <w:r w:rsidRPr="00BF510B">
        <w:rPr>
          <w:rFonts w:ascii="Arial" w:hAnsi="Arial" w:cs="Arial"/>
          <w:sz w:val="22"/>
          <w:szCs w:val="22"/>
          <w:lang w:val="id-ID"/>
        </w:rPr>
        <w:t>ini</w:t>
      </w:r>
      <w:r w:rsidRPr="00BF510B">
        <w:rPr>
          <w:rFonts w:ascii="Arial" w:hAnsi="Arial" w:cs="Arial"/>
          <w:sz w:val="22"/>
          <w:szCs w:val="22"/>
          <w:lang w:val="it-IT"/>
        </w:rPr>
        <w:t xml:space="preserve"> </w:t>
      </w:r>
      <w:r w:rsidRPr="00BF510B">
        <w:rPr>
          <w:rFonts w:ascii="Arial" w:hAnsi="Arial" w:cs="Arial"/>
          <w:sz w:val="22"/>
          <w:szCs w:val="22"/>
          <w:lang w:val="id-ID"/>
        </w:rPr>
        <w:t>di</w:t>
      </w:r>
      <w:r w:rsidRPr="00BF510B">
        <w:rPr>
          <w:rFonts w:ascii="Arial" w:hAnsi="Arial" w:cs="Arial"/>
          <w:sz w:val="22"/>
          <w:szCs w:val="22"/>
          <w:lang w:val="it-IT"/>
        </w:rPr>
        <w:t>pelajari lebih lanjut</w:t>
      </w:r>
      <w:r w:rsidRPr="00BF510B">
        <w:rPr>
          <w:rFonts w:ascii="Arial" w:hAnsi="Arial" w:cs="Arial"/>
          <w:sz w:val="22"/>
          <w:szCs w:val="22"/>
          <w:lang w:val="id-ID"/>
        </w:rPr>
        <w:t xml:space="preserve"> kegunaan </w:t>
      </w:r>
      <w:r w:rsidRPr="00BF510B">
        <w:rPr>
          <w:rFonts w:ascii="Arial" w:hAnsi="Arial" w:cs="Arial"/>
          <w:sz w:val="22"/>
          <w:szCs w:val="22"/>
          <w:lang w:val="it-IT"/>
        </w:rPr>
        <w:t xml:space="preserve">penambahan BHT </w:t>
      </w:r>
      <w:r w:rsidRPr="00BF510B">
        <w:rPr>
          <w:rFonts w:ascii="Arial" w:hAnsi="Arial" w:cs="Arial"/>
          <w:sz w:val="22"/>
          <w:szCs w:val="22"/>
          <w:lang w:val="id-ID"/>
        </w:rPr>
        <w:t xml:space="preserve">untuk </w:t>
      </w:r>
      <w:r w:rsidRPr="00BF510B">
        <w:rPr>
          <w:rFonts w:ascii="Arial" w:hAnsi="Arial" w:cs="Arial"/>
          <w:sz w:val="22"/>
          <w:szCs w:val="22"/>
          <w:lang w:val="it-IT"/>
        </w:rPr>
        <w:t>menghambat oksidasi asam lemak</w:t>
      </w:r>
      <w:r w:rsidRPr="00BF510B">
        <w:rPr>
          <w:rFonts w:ascii="Arial" w:hAnsi="Arial" w:cs="Arial"/>
          <w:sz w:val="22"/>
          <w:szCs w:val="22"/>
          <w:lang w:val="id-ID"/>
        </w:rPr>
        <w:t xml:space="preserve"> </w:t>
      </w:r>
      <w:r w:rsidRPr="00BF510B">
        <w:rPr>
          <w:rFonts w:ascii="Arial" w:hAnsi="Arial" w:cs="Arial"/>
          <w:sz w:val="22"/>
          <w:szCs w:val="22"/>
          <w:lang w:val="it-IT"/>
        </w:rPr>
        <w:t>yang</w:t>
      </w:r>
      <w:r w:rsidRPr="00BF510B">
        <w:rPr>
          <w:rFonts w:ascii="Arial" w:hAnsi="Arial" w:cs="Arial"/>
          <w:sz w:val="22"/>
          <w:szCs w:val="22"/>
          <w:lang w:val="id-ID"/>
        </w:rPr>
        <w:t xml:space="preserve"> </w:t>
      </w:r>
      <w:r w:rsidRPr="00BF510B">
        <w:rPr>
          <w:rFonts w:ascii="Arial" w:hAnsi="Arial" w:cs="Arial"/>
          <w:sz w:val="22"/>
          <w:szCs w:val="22"/>
          <w:lang w:val="it-IT"/>
        </w:rPr>
        <w:t>dilakukan pada temperatur 200</w:t>
      </w:r>
      <w:r w:rsidRPr="00BF510B">
        <w:rPr>
          <w:rFonts w:ascii="Arial" w:hAnsi="Arial" w:cs="Arial"/>
          <w:position w:val="-6"/>
          <w:sz w:val="22"/>
          <w:szCs w:val="22"/>
          <w:lang w:val="it-IT"/>
        </w:rPr>
        <w:object w:dxaOrig="340" w:dyaOrig="320">
          <v:shape id="_x0000_i1028" type="#_x0000_t75" style="width:17.25pt;height:15.75pt" o:ole="">
            <v:imagedata r:id="rId11" o:title=""/>
          </v:shape>
          <o:OLEObject Type="Embed" ProgID="Equation.3" ShapeID="_x0000_i1028" DrawAspect="Content" ObjectID="_1381596412" r:id="rId13"/>
        </w:object>
      </w:r>
      <w:r w:rsidRPr="00BF510B">
        <w:rPr>
          <w:rFonts w:ascii="Arial" w:hAnsi="Arial" w:cs="Arial"/>
          <w:sz w:val="22"/>
          <w:szCs w:val="22"/>
          <w:lang w:val="it-IT"/>
        </w:rPr>
        <w:t>dan</w:t>
      </w:r>
      <w:r w:rsidRPr="00BF510B">
        <w:rPr>
          <w:rFonts w:ascii="Arial" w:hAnsi="Arial" w:cs="Arial"/>
          <w:sz w:val="22"/>
          <w:szCs w:val="22"/>
          <w:lang w:val="id-ID"/>
        </w:rPr>
        <w:t xml:space="preserve"> </w:t>
      </w:r>
      <w:r w:rsidRPr="00BF510B">
        <w:rPr>
          <w:rFonts w:ascii="Arial" w:hAnsi="Arial" w:cs="Arial"/>
          <w:sz w:val="22"/>
          <w:szCs w:val="22"/>
          <w:lang w:val="it-IT"/>
        </w:rPr>
        <w:t>perubahan bilangan peroksida terhadap waktu penyimpanan</w:t>
      </w:r>
      <w:r w:rsidRPr="00BF510B">
        <w:rPr>
          <w:rFonts w:ascii="Arial" w:hAnsi="Arial" w:cs="Arial"/>
          <w:sz w:val="22"/>
          <w:szCs w:val="22"/>
          <w:lang w:val="id-ID"/>
        </w:rPr>
        <w:t xml:space="preserve">. </w:t>
      </w:r>
    </w:p>
    <w:p w:rsidR="009F0C7C" w:rsidRPr="00BF510B" w:rsidRDefault="009F0C7C" w:rsidP="00217660">
      <w:pPr>
        <w:spacing w:before="240" w:line="360" w:lineRule="auto"/>
        <w:jc w:val="both"/>
        <w:rPr>
          <w:rFonts w:ascii="Arial" w:hAnsi="Arial" w:cs="Arial"/>
          <w:b/>
          <w:sz w:val="22"/>
          <w:szCs w:val="22"/>
        </w:rPr>
      </w:pPr>
      <w:r w:rsidRPr="00BF510B">
        <w:rPr>
          <w:rFonts w:ascii="Arial" w:hAnsi="Arial" w:cs="Arial"/>
          <w:b/>
          <w:sz w:val="22"/>
          <w:szCs w:val="22"/>
        </w:rPr>
        <w:t>METODOLOGI PENELITIAN</w:t>
      </w:r>
    </w:p>
    <w:p w:rsidR="009F0C7C" w:rsidRPr="00BF510B" w:rsidRDefault="009F0C7C" w:rsidP="00BF510B">
      <w:pPr>
        <w:spacing w:line="360" w:lineRule="auto"/>
        <w:jc w:val="both"/>
        <w:rPr>
          <w:rFonts w:ascii="Arial" w:hAnsi="Arial" w:cs="Arial"/>
          <w:b/>
          <w:sz w:val="22"/>
          <w:szCs w:val="22"/>
        </w:rPr>
      </w:pPr>
      <w:r w:rsidRPr="00BF510B">
        <w:rPr>
          <w:rFonts w:ascii="Arial" w:hAnsi="Arial" w:cs="Arial"/>
          <w:b/>
          <w:sz w:val="22"/>
          <w:szCs w:val="22"/>
        </w:rPr>
        <w:t>Alat dan Bahan</w:t>
      </w:r>
    </w:p>
    <w:p w:rsidR="009F0C7C" w:rsidRPr="00BF510B" w:rsidRDefault="009F0C7C" w:rsidP="00BF510B">
      <w:pPr>
        <w:spacing w:line="360" w:lineRule="auto"/>
        <w:jc w:val="both"/>
        <w:rPr>
          <w:rFonts w:ascii="Arial" w:hAnsi="Arial" w:cs="Arial"/>
          <w:sz w:val="22"/>
          <w:szCs w:val="22"/>
        </w:rPr>
      </w:pPr>
      <w:r w:rsidRPr="00BF510B">
        <w:rPr>
          <w:rFonts w:ascii="Arial" w:hAnsi="Arial" w:cs="Arial"/>
          <w:sz w:val="22"/>
          <w:szCs w:val="22"/>
        </w:rPr>
        <w:tab/>
      </w:r>
      <w:proofErr w:type="gramStart"/>
      <w:r w:rsidRPr="00BF510B">
        <w:rPr>
          <w:rFonts w:ascii="Arial" w:hAnsi="Arial" w:cs="Arial"/>
          <w:sz w:val="22"/>
          <w:szCs w:val="22"/>
        </w:rPr>
        <w:t>Alat-alat yang dipergunakan adalah seperangkat alat gelas, alat titrasi, alat evaporasi, alat destilasi, alat sokletasi, alat sentrif</w:t>
      </w:r>
      <w:r w:rsidRPr="00BF510B">
        <w:rPr>
          <w:rFonts w:ascii="Arial" w:hAnsi="Arial" w:cs="Arial"/>
          <w:sz w:val="22"/>
          <w:szCs w:val="22"/>
          <w:lang w:val="id-ID"/>
        </w:rPr>
        <w:t>i</w:t>
      </w:r>
      <w:r w:rsidRPr="00BF510B">
        <w:rPr>
          <w:rFonts w:ascii="Arial" w:hAnsi="Arial" w:cs="Arial"/>
          <w:sz w:val="22"/>
          <w:szCs w:val="22"/>
        </w:rPr>
        <w:t>u</w:t>
      </w:r>
      <w:r w:rsidRPr="00BF510B">
        <w:rPr>
          <w:rFonts w:ascii="Arial" w:hAnsi="Arial" w:cs="Arial"/>
          <w:sz w:val="22"/>
          <w:szCs w:val="22"/>
          <w:lang w:val="id-ID"/>
        </w:rPr>
        <w:t>se</w:t>
      </w:r>
      <w:r w:rsidRPr="00BF510B">
        <w:rPr>
          <w:rFonts w:ascii="Arial" w:hAnsi="Arial" w:cs="Arial"/>
          <w:sz w:val="22"/>
          <w:szCs w:val="22"/>
        </w:rPr>
        <w:t>,</w:t>
      </w:r>
      <w:r w:rsidRPr="00BF510B">
        <w:rPr>
          <w:rFonts w:ascii="Arial" w:hAnsi="Arial" w:cs="Arial"/>
          <w:sz w:val="22"/>
          <w:szCs w:val="22"/>
          <w:lang w:val="id-ID"/>
        </w:rPr>
        <w:t xml:space="preserve"> </w:t>
      </w:r>
      <w:r w:rsidRPr="00BF510B">
        <w:rPr>
          <w:rFonts w:ascii="Arial" w:hAnsi="Arial" w:cs="Arial"/>
          <w:sz w:val="22"/>
          <w:szCs w:val="22"/>
        </w:rPr>
        <w:t>buret, ove</w:t>
      </w:r>
      <w:r w:rsidR="00865FB6">
        <w:rPr>
          <w:rFonts w:ascii="Arial" w:hAnsi="Arial" w:cs="Arial"/>
          <w:sz w:val="22"/>
          <w:szCs w:val="22"/>
        </w:rPr>
        <w:t>n.</w:t>
      </w:r>
      <w:proofErr w:type="gramEnd"/>
    </w:p>
    <w:p w:rsidR="009F0C7C" w:rsidRPr="00BF510B" w:rsidRDefault="009F0C7C" w:rsidP="00BF510B">
      <w:pPr>
        <w:spacing w:line="360" w:lineRule="auto"/>
        <w:jc w:val="both"/>
        <w:rPr>
          <w:rFonts w:ascii="Arial" w:hAnsi="Arial" w:cs="Arial"/>
          <w:sz w:val="22"/>
          <w:szCs w:val="22"/>
          <w:lang w:val="id-ID"/>
        </w:rPr>
      </w:pPr>
      <w:r w:rsidRPr="00BF510B">
        <w:rPr>
          <w:rFonts w:ascii="Arial" w:hAnsi="Arial" w:cs="Arial"/>
          <w:sz w:val="22"/>
          <w:szCs w:val="22"/>
        </w:rPr>
        <w:lastRenderedPageBreak/>
        <w:tab/>
        <w:t xml:space="preserve">Bahan-bahan yang digunakan adalah biji ketapang, n-heksan, kertas saring kajangan, karbon aktif </w:t>
      </w:r>
      <w:r w:rsidRPr="00BF510B">
        <w:rPr>
          <w:rFonts w:ascii="Arial" w:hAnsi="Arial" w:cs="Arial"/>
          <w:sz w:val="22"/>
          <w:szCs w:val="22"/>
          <w:lang w:val="sv-SE"/>
        </w:rPr>
        <w:t>(</w:t>
      </w:r>
      <w:r w:rsidRPr="00BF510B">
        <w:rPr>
          <w:rFonts w:ascii="Arial" w:hAnsi="Arial" w:cs="Arial"/>
          <w:i/>
          <w:sz w:val="22"/>
          <w:szCs w:val="22"/>
          <w:lang w:val="sv-SE"/>
        </w:rPr>
        <w:t>Charcoal Activated</w:t>
      </w:r>
      <w:r w:rsidRPr="00BF510B">
        <w:rPr>
          <w:rFonts w:ascii="Arial" w:hAnsi="Arial" w:cs="Arial"/>
          <w:sz w:val="22"/>
          <w:szCs w:val="22"/>
          <w:lang w:val="sv-SE"/>
        </w:rPr>
        <w:t xml:space="preserve"> produksi Jerman)</w:t>
      </w:r>
      <w:r w:rsidRPr="00BF510B">
        <w:rPr>
          <w:rFonts w:ascii="Arial" w:hAnsi="Arial" w:cs="Arial"/>
          <w:sz w:val="22"/>
          <w:szCs w:val="22"/>
        </w:rPr>
        <w:t xml:space="preserve">, </w:t>
      </w:r>
      <w:r w:rsidRPr="00BF510B">
        <w:rPr>
          <w:rFonts w:ascii="Arial" w:hAnsi="Arial" w:cs="Arial"/>
          <w:i/>
          <w:sz w:val="22"/>
          <w:szCs w:val="22"/>
        </w:rPr>
        <w:t>alumunium foil</w:t>
      </w:r>
      <w:r w:rsidRPr="00BF510B">
        <w:rPr>
          <w:rFonts w:ascii="Arial" w:hAnsi="Arial" w:cs="Arial"/>
          <w:sz w:val="22"/>
          <w:szCs w:val="22"/>
        </w:rPr>
        <w:t>, Na</w:t>
      </w:r>
      <w:r w:rsidRPr="00BF510B">
        <w:rPr>
          <w:rFonts w:ascii="Arial" w:hAnsi="Arial" w:cs="Arial"/>
          <w:sz w:val="22"/>
          <w:szCs w:val="22"/>
          <w:vertAlign w:val="subscript"/>
        </w:rPr>
        <w:t>2</w:t>
      </w:r>
      <w:r w:rsidRPr="00BF510B">
        <w:rPr>
          <w:rFonts w:ascii="Arial" w:hAnsi="Arial" w:cs="Arial"/>
          <w:sz w:val="22"/>
          <w:szCs w:val="22"/>
        </w:rPr>
        <w:t>SO</w:t>
      </w:r>
      <w:r w:rsidRPr="00BF510B">
        <w:rPr>
          <w:rFonts w:ascii="Arial" w:hAnsi="Arial" w:cs="Arial"/>
          <w:sz w:val="22"/>
          <w:szCs w:val="22"/>
          <w:vertAlign w:val="subscript"/>
        </w:rPr>
        <w:t>4</w:t>
      </w:r>
      <w:r w:rsidRPr="00BF510B">
        <w:rPr>
          <w:rFonts w:ascii="Arial" w:hAnsi="Arial" w:cs="Arial"/>
          <w:sz w:val="22"/>
          <w:szCs w:val="22"/>
        </w:rPr>
        <w:t xml:space="preserve"> anhidrid, akuades, asam asetat, kloroform, KI, amilum, indikator phenol</w:t>
      </w:r>
      <w:r w:rsidRPr="00BF510B">
        <w:rPr>
          <w:rFonts w:ascii="Arial" w:hAnsi="Arial" w:cs="Arial"/>
          <w:sz w:val="22"/>
          <w:szCs w:val="22"/>
          <w:lang w:val="id-ID"/>
        </w:rPr>
        <w:t>phtalein</w:t>
      </w:r>
      <w:r w:rsidRPr="00BF510B">
        <w:rPr>
          <w:rFonts w:ascii="Arial" w:hAnsi="Arial" w:cs="Arial"/>
          <w:sz w:val="22"/>
          <w:szCs w:val="22"/>
        </w:rPr>
        <w:t>, Alkohol</w:t>
      </w:r>
      <w:r w:rsidRPr="00BF510B">
        <w:rPr>
          <w:rFonts w:ascii="Arial" w:hAnsi="Arial" w:cs="Arial"/>
          <w:sz w:val="22"/>
          <w:szCs w:val="22"/>
          <w:lang w:val="id-ID"/>
        </w:rPr>
        <w:t xml:space="preserve">, </w:t>
      </w:r>
      <w:r w:rsidRPr="00BF510B">
        <w:rPr>
          <w:rFonts w:ascii="Arial" w:hAnsi="Arial" w:cs="Arial"/>
          <w:sz w:val="22"/>
          <w:szCs w:val="22"/>
        </w:rPr>
        <w:t>HCl, KOH</w:t>
      </w:r>
      <w:r w:rsidRPr="00BF510B">
        <w:rPr>
          <w:rFonts w:ascii="Arial" w:hAnsi="Arial" w:cs="Arial"/>
          <w:sz w:val="22"/>
          <w:szCs w:val="22"/>
          <w:lang w:val="id-ID"/>
        </w:rPr>
        <w:t xml:space="preserve"> </w:t>
      </w:r>
      <w:r w:rsidRPr="00BF510B">
        <w:rPr>
          <w:rFonts w:ascii="Arial" w:hAnsi="Arial" w:cs="Arial"/>
          <w:sz w:val="22"/>
          <w:szCs w:val="22"/>
        </w:rPr>
        <w:t>dalam Alkohol,</w:t>
      </w:r>
      <w:r w:rsidRPr="00BF510B">
        <w:rPr>
          <w:rFonts w:ascii="Arial" w:hAnsi="Arial" w:cs="Arial"/>
          <w:sz w:val="22"/>
          <w:szCs w:val="22"/>
          <w:lang w:val="id-ID"/>
        </w:rPr>
        <w:t xml:space="preserve"> </w:t>
      </w:r>
      <w:r w:rsidRPr="00BF510B">
        <w:rPr>
          <w:rFonts w:ascii="Arial" w:hAnsi="Arial" w:cs="Arial"/>
          <w:sz w:val="22"/>
          <w:szCs w:val="22"/>
        </w:rPr>
        <w:t>KIO</w:t>
      </w:r>
      <w:r w:rsidRPr="00BF510B">
        <w:rPr>
          <w:rFonts w:ascii="Arial" w:hAnsi="Arial" w:cs="Arial"/>
          <w:sz w:val="22"/>
          <w:szCs w:val="22"/>
          <w:vertAlign w:val="subscript"/>
        </w:rPr>
        <w:t>3</w:t>
      </w:r>
      <w:r w:rsidRPr="00BF510B">
        <w:rPr>
          <w:rFonts w:ascii="Arial" w:hAnsi="Arial" w:cs="Arial"/>
          <w:sz w:val="22"/>
          <w:szCs w:val="22"/>
          <w:lang w:val="id-ID"/>
        </w:rPr>
        <w:t xml:space="preserve">, </w:t>
      </w:r>
      <w:r w:rsidRPr="00BF510B">
        <w:rPr>
          <w:rFonts w:ascii="Arial" w:hAnsi="Arial" w:cs="Arial"/>
          <w:sz w:val="22"/>
          <w:szCs w:val="22"/>
        </w:rPr>
        <w:t>Na</w:t>
      </w:r>
      <w:r w:rsidRPr="00BF510B">
        <w:rPr>
          <w:rFonts w:ascii="Arial" w:hAnsi="Arial" w:cs="Arial"/>
          <w:sz w:val="22"/>
          <w:szCs w:val="22"/>
          <w:vertAlign w:val="subscript"/>
        </w:rPr>
        <w:t>2</w:t>
      </w:r>
      <w:r w:rsidRPr="00BF510B">
        <w:rPr>
          <w:rFonts w:ascii="Arial" w:hAnsi="Arial" w:cs="Arial"/>
          <w:sz w:val="22"/>
          <w:szCs w:val="22"/>
        </w:rPr>
        <w:t>S</w:t>
      </w:r>
      <w:r w:rsidRPr="00BF510B">
        <w:rPr>
          <w:rFonts w:ascii="Arial" w:hAnsi="Arial" w:cs="Arial"/>
          <w:sz w:val="22"/>
          <w:szCs w:val="22"/>
          <w:vertAlign w:val="subscript"/>
        </w:rPr>
        <w:t>2</w:t>
      </w:r>
      <w:r w:rsidRPr="00BF510B">
        <w:rPr>
          <w:rFonts w:ascii="Arial" w:hAnsi="Arial" w:cs="Arial"/>
          <w:sz w:val="22"/>
          <w:szCs w:val="22"/>
        </w:rPr>
        <w:t>O</w:t>
      </w:r>
      <w:r w:rsidRPr="00BF510B">
        <w:rPr>
          <w:rFonts w:ascii="Arial" w:hAnsi="Arial" w:cs="Arial"/>
          <w:sz w:val="22"/>
          <w:szCs w:val="22"/>
          <w:vertAlign w:val="subscript"/>
        </w:rPr>
        <w:t>3.</w:t>
      </w:r>
      <w:r w:rsidRPr="00BF510B">
        <w:rPr>
          <w:rFonts w:ascii="Arial" w:hAnsi="Arial" w:cs="Arial"/>
          <w:sz w:val="22"/>
          <w:szCs w:val="22"/>
        </w:rPr>
        <w:t>5H</w:t>
      </w:r>
      <w:r w:rsidRPr="00BF510B">
        <w:rPr>
          <w:rFonts w:ascii="Arial" w:hAnsi="Arial" w:cs="Arial"/>
          <w:position w:val="-10"/>
          <w:sz w:val="22"/>
          <w:szCs w:val="22"/>
        </w:rPr>
        <w:object w:dxaOrig="160" w:dyaOrig="340">
          <v:shape id="_x0000_i1029" type="#_x0000_t75" style="width:8.25pt;height:17.25pt" o:ole="">
            <v:imagedata r:id="rId14" o:title=""/>
          </v:shape>
          <o:OLEObject Type="Embed" ProgID="Equation.3" ShapeID="_x0000_i1029" DrawAspect="Content" ObjectID="_1381596413" r:id="rId15"/>
        </w:object>
      </w:r>
      <w:r w:rsidRPr="00BF510B">
        <w:rPr>
          <w:rFonts w:ascii="Arial" w:hAnsi="Arial" w:cs="Arial"/>
          <w:sz w:val="22"/>
          <w:szCs w:val="22"/>
        </w:rPr>
        <w:t>O</w:t>
      </w:r>
      <w:r w:rsidRPr="00BF510B">
        <w:rPr>
          <w:rFonts w:ascii="Arial" w:hAnsi="Arial" w:cs="Arial"/>
          <w:sz w:val="22"/>
          <w:szCs w:val="22"/>
          <w:vertAlign w:val="subscript"/>
        </w:rPr>
        <w:t>.</w:t>
      </w:r>
    </w:p>
    <w:p w:rsidR="009F0C7C" w:rsidRPr="00BF510B" w:rsidRDefault="009F0C7C" w:rsidP="00CE38DC">
      <w:pPr>
        <w:spacing w:before="240" w:line="360" w:lineRule="auto"/>
        <w:jc w:val="both"/>
        <w:rPr>
          <w:rFonts w:ascii="Arial" w:hAnsi="Arial" w:cs="Arial"/>
          <w:b/>
          <w:sz w:val="22"/>
          <w:szCs w:val="22"/>
          <w:lang w:val="id-ID"/>
        </w:rPr>
      </w:pPr>
      <w:r w:rsidRPr="00BF510B">
        <w:rPr>
          <w:rFonts w:ascii="Arial" w:hAnsi="Arial" w:cs="Arial"/>
          <w:b/>
          <w:sz w:val="22"/>
          <w:szCs w:val="22"/>
        </w:rPr>
        <w:t>Prosedur Penelitian</w:t>
      </w:r>
      <w:r w:rsidRPr="00BF510B">
        <w:rPr>
          <w:rFonts w:ascii="Arial" w:hAnsi="Arial" w:cs="Arial"/>
          <w:b/>
          <w:sz w:val="22"/>
          <w:szCs w:val="22"/>
        </w:rPr>
        <w:tab/>
      </w:r>
    </w:p>
    <w:p w:rsidR="009F0C7C" w:rsidRPr="00BF510B" w:rsidRDefault="009F0C7C" w:rsidP="00BF510B">
      <w:pPr>
        <w:spacing w:line="360" w:lineRule="auto"/>
        <w:ind w:firstLine="720"/>
        <w:jc w:val="both"/>
        <w:rPr>
          <w:rFonts w:ascii="Arial" w:hAnsi="Arial" w:cs="Arial"/>
          <w:bCs/>
          <w:sz w:val="22"/>
          <w:szCs w:val="22"/>
          <w:lang w:val="sv-SE"/>
        </w:rPr>
      </w:pPr>
      <w:r w:rsidRPr="00BF510B">
        <w:rPr>
          <w:rFonts w:ascii="Arial" w:hAnsi="Arial" w:cs="Arial"/>
          <w:bCs/>
          <w:sz w:val="22"/>
          <w:szCs w:val="22"/>
          <w:lang w:val="sv-SE"/>
        </w:rPr>
        <w:t>Sampel</w:t>
      </w:r>
      <w:r w:rsidRPr="00BF510B">
        <w:rPr>
          <w:rFonts w:ascii="Arial" w:hAnsi="Arial" w:cs="Arial"/>
          <w:bCs/>
          <w:sz w:val="22"/>
          <w:szCs w:val="22"/>
          <w:lang w:val="id-ID"/>
        </w:rPr>
        <w:t xml:space="preserve"> </w:t>
      </w:r>
      <w:r w:rsidRPr="00BF510B">
        <w:rPr>
          <w:rFonts w:ascii="Arial" w:hAnsi="Arial" w:cs="Arial"/>
          <w:sz w:val="22"/>
          <w:szCs w:val="22"/>
          <w:lang w:val="sv-SE"/>
        </w:rPr>
        <w:t>biji ketapang berwarna merah tua dan kering diambil dari halaman gedung FMIPA Unsri Indralaya Ogan Ilir, Sumatera Selatan. Sampel dikeringkan dengan oven</w:t>
      </w:r>
      <w:r w:rsidRPr="00BF510B">
        <w:rPr>
          <w:rFonts w:ascii="Arial" w:hAnsi="Arial" w:cs="Arial"/>
          <w:sz w:val="22"/>
          <w:szCs w:val="22"/>
          <w:lang w:val="id-ID"/>
        </w:rPr>
        <w:t xml:space="preserve"> </w:t>
      </w:r>
      <w:r w:rsidRPr="00BF510B">
        <w:rPr>
          <w:rFonts w:ascii="Arial" w:hAnsi="Arial" w:cs="Arial"/>
          <w:sz w:val="22"/>
          <w:szCs w:val="22"/>
          <w:lang w:val="sv-SE"/>
        </w:rPr>
        <w:t>110</w:t>
      </w:r>
      <w:r w:rsidRPr="00BF510B">
        <w:rPr>
          <w:rFonts w:ascii="Arial" w:hAnsi="Arial" w:cs="Arial"/>
          <w:sz w:val="22"/>
          <w:szCs w:val="22"/>
          <w:vertAlign w:val="superscript"/>
          <w:lang w:val="sv-SE"/>
        </w:rPr>
        <w:t>o</w:t>
      </w:r>
      <w:r w:rsidRPr="00BF510B">
        <w:rPr>
          <w:rFonts w:ascii="Arial" w:hAnsi="Arial" w:cs="Arial"/>
          <w:sz w:val="22"/>
          <w:szCs w:val="22"/>
          <w:lang w:val="sv-SE"/>
        </w:rPr>
        <w:t xml:space="preserve">C </w:t>
      </w:r>
      <w:r w:rsidRPr="00BF510B">
        <w:rPr>
          <w:rFonts w:ascii="Arial" w:hAnsi="Arial" w:cs="Arial"/>
          <w:sz w:val="22"/>
          <w:szCs w:val="22"/>
          <w:lang w:val="id-ID"/>
        </w:rPr>
        <w:t xml:space="preserve">hingga berat konstan, </w:t>
      </w:r>
      <w:r w:rsidR="0000435B" w:rsidRPr="00BF510B">
        <w:rPr>
          <w:rFonts w:ascii="Arial" w:hAnsi="Arial" w:cs="Arial"/>
          <w:sz w:val="22"/>
          <w:szCs w:val="22"/>
          <w:lang w:val="sv-SE"/>
        </w:rPr>
        <w:t>lalu sampel dihaluskan,</w:t>
      </w:r>
      <w:r w:rsidRPr="00BF510B">
        <w:rPr>
          <w:rFonts w:ascii="Arial" w:hAnsi="Arial" w:cs="Arial"/>
          <w:sz w:val="22"/>
          <w:szCs w:val="22"/>
          <w:lang w:val="sv-SE"/>
        </w:rPr>
        <w:t xml:space="preserve"> sampel siap untuk  diekstraksi.</w:t>
      </w:r>
    </w:p>
    <w:p w:rsidR="009F0C7C" w:rsidRPr="00BF510B" w:rsidRDefault="009F0C7C" w:rsidP="00865FB6">
      <w:pPr>
        <w:spacing w:before="240" w:line="360" w:lineRule="auto"/>
        <w:jc w:val="both"/>
        <w:rPr>
          <w:rFonts w:ascii="Arial" w:hAnsi="Arial" w:cs="Arial"/>
          <w:b/>
          <w:sz w:val="22"/>
          <w:szCs w:val="22"/>
          <w:lang w:val="id-ID"/>
        </w:rPr>
      </w:pPr>
      <w:r w:rsidRPr="00BF510B">
        <w:rPr>
          <w:rFonts w:ascii="Arial" w:hAnsi="Arial" w:cs="Arial"/>
          <w:b/>
          <w:bCs/>
          <w:sz w:val="22"/>
          <w:szCs w:val="22"/>
          <w:lang w:val="sv-SE"/>
        </w:rPr>
        <w:t>Ekstraksi minyak biji ketapang</w:t>
      </w:r>
    </w:p>
    <w:p w:rsidR="009F0C7C" w:rsidRPr="00BF510B" w:rsidRDefault="009F0C7C" w:rsidP="00BF510B">
      <w:pPr>
        <w:spacing w:line="360" w:lineRule="auto"/>
        <w:ind w:firstLine="720"/>
        <w:jc w:val="both"/>
        <w:rPr>
          <w:rFonts w:ascii="Arial" w:hAnsi="Arial" w:cs="Arial"/>
          <w:sz w:val="22"/>
          <w:szCs w:val="22"/>
          <w:lang w:val="id-ID"/>
        </w:rPr>
      </w:pPr>
      <w:r w:rsidRPr="00BF510B">
        <w:rPr>
          <w:rFonts w:ascii="Arial" w:hAnsi="Arial" w:cs="Arial"/>
          <w:sz w:val="22"/>
          <w:szCs w:val="22"/>
          <w:lang w:val="sv-SE"/>
        </w:rPr>
        <w:t>Biji ketapang yang sudah dihaluskan dibungkus dengan kertas saring dan dimasukkan dalam tabung soklet untuk diekstraks</w:t>
      </w:r>
      <w:r w:rsidR="0000435B" w:rsidRPr="00BF510B">
        <w:rPr>
          <w:rFonts w:ascii="Arial" w:hAnsi="Arial" w:cs="Arial"/>
          <w:sz w:val="22"/>
          <w:szCs w:val="22"/>
          <w:lang w:val="sv-SE"/>
        </w:rPr>
        <w:t xml:space="preserve"> dengan n-heksana</w:t>
      </w:r>
      <w:r w:rsidRPr="00BF510B">
        <w:rPr>
          <w:rFonts w:ascii="Arial" w:hAnsi="Arial" w:cs="Arial"/>
          <w:sz w:val="22"/>
          <w:szCs w:val="22"/>
          <w:lang w:val="sv-SE"/>
        </w:rPr>
        <w:t xml:space="preserve">. </w:t>
      </w:r>
      <w:proofErr w:type="gramStart"/>
      <w:r w:rsidRPr="00BF510B">
        <w:rPr>
          <w:rFonts w:ascii="Arial" w:hAnsi="Arial" w:cs="Arial"/>
          <w:sz w:val="22"/>
          <w:szCs w:val="22"/>
        </w:rPr>
        <w:t>suhu</w:t>
      </w:r>
      <w:proofErr w:type="gramEnd"/>
      <w:r w:rsidRPr="00BF510B">
        <w:rPr>
          <w:rFonts w:ascii="Arial" w:hAnsi="Arial" w:cs="Arial"/>
          <w:sz w:val="22"/>
          <w:szCs w:val="22"/>
        </w:rPr>
        <w:t xml:space="preserve"> 70</w:t>
      </w:r>
      <w:r w:rsidRPr="00BF510B">
        <w:rPr>
          <w:rFonts w:ascii="Arial" w:hAnsi="Arial" w:cs="Arial"/>
          <w:sz w:val="22"/>
          <w:szCs w:val="22"/>
          <w:vertAlign w:val="superscript"/>
        </w:rPr>
        <w:t>o</w:t>
      </w:r>
      <w:r w:rsidRPr="00BF510B">
        <w:rPr>
          <w:rFonts w:ascii="Arial" w:hAnsi="Arial" w:cs="Arial"/>
          <w:sz w:val="22"/>
          <w:szCs w:val="22"/>
        </w:rPr>
        <w:t>C selama 15 jam</w:t>
      </w:r>
      <w:r w:rsidRPr="00BF510B">
        <w:rPr>
          <w:rFonts w:ascii="Arial" w:hAnsi="Arial" w:cs="Arial"/>
          <w:sz w:val="22"/>
          <w:szCs w:val="22"/>
          <w:lang w:val="sv-SE"/>
        </w:rPr>
        <w:t>. Proses ekstraksi diulangi untuk mendapatkan minyak biji k</w:t>
      </w:r>
      <w:r w:rsidR="0000435B" w:rsidRPr="00BF510B">
        <w:rPr>
          <w:rFonts w:ascii="Arial" w:hAnsi="Arial" w:cs="Arial"/>
          <w:sz w:val="22"/>
          <w:szCs w:val="22"/>
          <w:lang w:val="sv-SE"/>
        </w:rPr>
        <w:t>etapang dalam jumlah yang cukup.</w:t>
      </w:r>
    </w:p>
    <w:p w:rsidR="009F0C7C" w:rsidRPr="00BF510B" w:rsidRDefault="009F0C7C" w:rsidP="00BF510B">
      <w:pPr>
        <w:spacing w:line="360" w:lineRule="auto"/>
        <w:jc w:val="both"/>
        <w:rPr>
          <w:rFonts w:ascii="Arial" w:hAnsi="Arial" w:cs="Arial"/>
          <w:sz w:val="22"/>
          <w:szCs w:val="22"/>
          <w:lang w:val="id-ID"/>
        </w:rPr>
      </w:pPr>
    </w:p>
    <w:p w:rsidR="009F0C7C" w:rsidRPr="00BF510B" w:rsidRDefault="009F0C7C" w:rsidP="00BF510B">
      <w:pPr>
        <w:spacing w:line="360" w:lineRule="auto"/>
        <w:jc w:val="both"/>
        <w:rPr>
          <w:rFonts w:ascii="Arial" w:hAnsi="Arial" w:cs="Arial"/>
          <w:b/>
          <w:sz w:val="22"/>
          <w:szCs w:val="22"/>
          <w:lang w:val="sv-SE"/>
        </w:rPr>
      </w:pPr>
      <w:r w:rsidRPr="00BF510B">
        <w:rPr>
          <w:rFonts w:ascii="Arial" w:hAnsi="Arial" w:cs="Arial"/>
          <w:b/>
          <w:bCs/>
          <w:sz w:val="22"/>
          <w:szCs w:val="22"/>
          <w:lang w:val="sv-SE"/>
        </w:rPr>
        <w:t>Perlakuan terhadap minyak biji ketapang</w:t>
      </w:r>
    </w:p>
    <w:p w:rsidR="009F0C7C" w:rsidRPr="00BF510B" w:rsidRDefault="009F0C7C" w:rsidP="00BF510B">
      <w:pPr>
        <w:spacing w:line="360" w:lineRule="auto"/>
        <w:ind w:firstLine="720"/>
        <w:jc w:val="both"/>
        <w:rPr>
          <w:rFonts w:ascii="Arial" w:hAnsi="Arial" w:cs="Arial"/>
          <w:sz w:val="22"/>
          <w:szCs w:val="22"/>
          <w:lang w:val="id-ID"/>
        </w:rPr>
      </w:pPr>
      <w:r w:rsidRPr="00BF510B">
        <w:rPr>
          <w:rFonts w:ascii="Arial" w:hAnsi="Arial" w:cs="Arial"/>
          <w:bCs/>
          <w:sz w:val="22"/>
          <w:szCs w:val="22"/>
          <w:lang w:val="sv-SE"/>
        </w:rPr>
        <w:t>Minyak biji ketapang sebelum dianal</w:t>
      </w:r>
      <w:r w:rsidR="0000435B" w:rsidRPr="00BF510B">
        <w:rPr>
          <w:rFonts w:ascii="Arial" w:hAnsi="Arial" w:cs="Arial"/>
          <w:bCs/>
          <w:sz w:val="22"/>
          <w:szCs w:val="22"/>
          <w:lang w:val="sv-SE"/>
        </w:rPr>
        <w:t xml:space="preserve">isa dimurnikan terlebih dahulu </w:t>
      </w:r>
      <w:r w:rsidRPr="00BF510B">
        <w:rPr>
          <w:rFonts w:ascii="Arial" w:hAnsi="Arial" w:cs="Arial"/>
          <w:sz w:val="22"/>
          <w:szCs w:val="22"/>
          <w:lang w:val="sv-SE"/>
        </w:rPr>
        <w:t>dengan cara pengendapan (</w:t>
      </w:r>
      <w:r w:rsidRPr="00BF510B">
        <w:rPr>
          <w:rFonts w:ascii="Arial" w:hAnsi="Arial" w:cs="Arial"/>
          <w:i/>
          <w:sz w:val="22"/>
          <w:szCs w:val="22"/>
          <w:lang w:val="sv-SE"/>
        </w:rPr>
        <w:t>settling</w:t>
      </w:r>
      <w:r w:rsidRPr="00BF510B">
        <w:rPr>
          <w:rFonts w:ascii="Arial" w:hAnsi="Arial" w:cs="Arial"/>
          <w:sz w:val="22"/>
          <w:szCs w:val="22"/>
          <w:lang w:val="sv-SE"/>
        </w:rPr>
        <w:t>) dan pemisahan gumi (</w:t>
      </w:r>
      <w:r w:rsidRPr="00BF510B">
        <w:rPr>
          <w:rFonts w:ascii="Arial" w:hAnsi="Arial" w:cs="Arial"/>
          <w:i/>
          <w:sz w:val="22"/>
          <w:szCs w:val="22"/>
          <w:lang w:val="sv-SE"/>
        </w:rPr>
        <w:t>degumming</w:t>
      </w:r>
      <w:r w:rsidRPr="00BF510B">
        <w:rPr>
          <w:rFonts w:ascii="Arial" w:hAnsi="Arial" w:cs="Arial"/>
          <w:sz w:val="22"/>
          <w:szCs w:val="22"/>
          <w:lang w:val="sv-SE"/>
        </w:rPr>
        <w:t xml:space="preserve">) serta pemucatan atau </w:t>
      </w:r>
      <w:r w:rsidRPr="00BF510B">
        <w:rPr>
          <w:rFonts w:ascii="Arial" w:hAnsi="Arial" w:cs="Arial"/>
          <w:i/>
          <w:sz w:val="22"/>
          <w:szCs w:val="22"/>
          <w:lang w:val="sv-SE"/>
        </w:rPr>
        <w:t>adsorbing agent</w:t>
      </w:r>
      <w:r w:rsidRPr="00BF510B">
        <w:rPr>
          <w:rFonts w:ascii="Arial" w:hAnsi="Arial" w:cs="Arial"/>
          <w:sz w:val="22"/>
          <w:szCs w:val="22"/>
          <w:lang w:val="sv-SE"/>
        </w:rPr>
        <w:t>. Sebanyak 100 mL minyak biji ketapang hasil ekstraski disentrif</w:t>
      </w:r>
      <w:r w:rsidRPr="00BF510B">
        <w:rPr>
          <w:rFonts w:ascii="Arial" w:hAnsi="Arial" w:cs="Arial"/>
          <w:sz w:val="22"/>
          <w:szCs w:val="22"/>
          <w:lang w:val="id-ID"/>
        </w:rPr>
        <w:t>iuse</w:t>
      </w:r>
      <w:r w:rsidR="0000435B" w:rsidRPr="00BF510B">
        <w:rPr>
          <w:rFonts w:ascii="Arial" w:hAnsi="Arial" w:cs="Arial"/>
          <w:sz w:val="22"/>
          <w:szCs w:val="22"/>
        </w:rPr>
        <w:t xml:space="preserve">. </w:t>
      </w:r>
      <w:r w:rsidRPr="00BF510B">
        <w:rPr>
          <w:rFonts w:ascii="Arial" w:hAnsi="Arial" w:cs="Arial"/>
          <w:sz w:val="22"/>
          <w:szCs w:val="22"/>
          <w:lang w:val="sv-SE"/>
        </w:rPr>
        <w:t>Minyak dibiarkan selama beberapa waktu agar kotoran atau koloid mengendap selanjutnya minyak dipisahkan dari kotoran yang telah mengendap. Pemurnian selanjutnya adalah pemucatan dengan penambahan  karbon aktif. Kedalam minyak tersebut ditambahkan Na</w:t>
      </w:r>
      <w:r w:rsidRPr="00BF510B">
        <w:rPr>
          <w:rFonts w:ascii="Arial" w:hAnsi="Arial" w:cs="Arial"/>
          <w:sz w:val="22"/>
          <w:szCs w:val="22"/>
          <w:vertAlign w:val="subscript"/>
          <w:lang w:val="sv-SE"/>
        </w:rPr>
        <w:t>2</w:t>
      </w:r>
      <w:r w:rsidRPr="00BF510B">
        <w:rPr>
          <w:rFonts w:ascii="Arial" w:hAnsi="Arial" w:cs="Arial"/>
          <w:sz w:val="22"/>
          <w:szCs w:val="22"/>
          <w:lang w:val="sv-SE"/>
        </w:rPr>
        <w:t>SO</w:t>
      </w:r>
      <w:r w:rsidRPr="00BF510B">
        <w:rPr>
          <w:rFonts w:ascii="Arial" w:hAnsi="Arial" w:cs="Arial"/>
          <w:sz w:val="22"/>
          <w:szCs w:val="22"/>
          <w:vertAlign w:val="subscript"/>
          <w:lang w:val="sv-SE"/>
        </w:rPr>
        <w:t>4</w:t>
      </w:r>
      <w:r w:rsidRPr="00BF510B">
        <w:rPr>
          <w:rFonts w:ascii="Arial" w:hAnsi="Arial" w:cs="Arial"/>
          <w:sz w:val="22"/>
          <w:szCs w:val="22"/>
          <w:lang w:val="sv-SE"/>
        </w:rPr>
        <w:t xml:space="preserve">  anhidrid 0,1 g tiap 10 mL minyak untuk menyerap kandungan air. Minyak yang telah mengalami pemurnian siap untuk dianalisa.</w:t>
      </w:r>
    </w:p>
    <w:p w:rsidR="009F0C7C" w:rsidRPr="00BF510B" w:rsidRDefault="009F0C7C" w:rsidP="00217660">
      <w:pPr>
        <w:spacing w:before="240" w:line="360" w:lineRule="auto"/>
        <w:jc w:val="both"/>
        <w:rPr>
          <w:rFonts w:ascii="Arial" w:hAnsi="Arial" w:cs="Arial"/>
          <w:b/>
          <w:sz w:val="22"/>
          <w:szCs w:val="22"/>
        </w:rPr>
      </w:pPr>
      <w:r w:rsidRPr="00BF510B">
        <w:rPr>
          <w:rFonts w:ascii="Arial" w:hAnsi="Arial" w:cs="Arial"/>
          <w:b/>
          <w:sz w:val="22"/>
          <w:szCs w:val="22"/>
        </w:rPr>
        <w:t xml:space="preserve">Penambahan BHT </w:t>
      </w:r>
    </w:p>
    <w:p w:rsidR="009F0C7C" w:rsidRPr="00BF510B" w:rsidRDefault="009F0C7C" w:rsidP="00BF510B">
      <w:pPr>
        <w:spacing w:line="360" w:lineRule="auto"/>
        <w:ind w:firstLine="720"/>
        <w:jc w:val="both"/>
        <w:rPr>
          <w:rFonts w:ascii="Arial" w:hAnsi="Arial" w:cs="Arial"/>
          <w:sz w:val="22"/>
          <w:szCs w:val="22"/>
          <w:lang w:val="id-ID"/>
        </w:rPr>
      </w:pPr>
      <w:r w:rsidRPr="00BF510B">
        <w:rPr>
          <w:rFonts w:ascii="Arial" w:hAnsi="Arial" w:cs="Arial"/>
          <w:sz w:val="22"/>
          <w:szCs w:val="22"/>
          <w:lang w:val="id-ID"/>
        </w:rPr>
        <w:t>P</w:t>
      </w:r>
      <w:r w:rsidRPr="00BF510B">
        <w:rPr>
          <w:rFonts w:ascii="Arial" w:hAnsi="Arial" w:cs="Arial"/>
          <w:sz w:val="22"/>
          <w:szCs w:val="22"/>
        </w:rPr>
        <w:t>engaruh antioksidan BHT terhadap minyak biji ketapang hasil pemurnian dengan variabel yang diamati bilangan peroksida</w:t>
      </w:r>
      <w:r w:rsidRPr="00BF510B">
        <w:rPr>
          <w:rFonts w:ascii="Arial" w:hAnsi="Arial" w:cs="Arial"/>
          <w:sz w:val="22"/>
          <w:szCs w:val="22"/>
          <w:lang w:val="id-ID"/>
        </w:rPr>
        <w:t xml:space="preserve"> </w:t>
      </w:r>
      <w:r w:rsidRPr="00BF510B">
        <w:rPr>
          <w:rFonts w:ascii="Arial" w:hAnsi="Arial" w:cs="Arial"/>
          <w:sz w:val="22"/>
          <w:szCs w:val="22"/>
        </w:rPr>
        <w:t>dari hari ke nol sampai ke empat belas</w:t>
      </w:r>
      <w:r w:rsidRPr="00BF510B">
        <w:rPr>
          <w:rFonts w:ascii="Arial" w:hAnsi="Arial" w:cs="Arial"/>
          <w:sz w:val="22"/>
          <w:szCs w:val="22"/>
          <w:lang w:val="id-ID"/>
        </w:rPr>
        <w:t xml:space="preserve"> untuk minyak biji ketapang tanpa pemanasan dan minyak biji ketapang yang dipanaskan pada temperatur</w:t>
      </w:r>
      <w:r w:rsidRPr="00BF510B">
        <w:rPr>
          <w:rFonts w:ascii="Arial" w:hAnsi="Arial" w:cs="Arial"/>
          <w:sz w:val="22"/>
          <w:szCs w:val="22"/>
        </w:rPr>
        <w:t xml:space="preserve"> 200</w:t>
      </w:r>
      <w:r w:rsidRPr="00BF510B">
        <w:rPr>
          <w:rFonts w:ascii="Arial" w:hAnsi="Arial" w:cs="Arial"/>
          <w:sz w:val="22"/>
          <w:szCs w:val="22"/>
          <w:vertAlign w:val="superscript"/>
        </w:rPr>
        <w:t>o</w:t>
      </w:r>
      <w:r w:rsidRPr="00BF510B">
        <w:rPr>
          <w:rFonts w:ascii="Arial" w:hAnsi="Arial" w:cs="Arial"/>
          <w:sz w:val="22"/>
          <w:szCs w:val="22"/>
        </w:rPr>
        <w:t>C selama 2 jam. Sebanyak 50 mL minyak biji ketapang ditambahkan</w:t>
      </w:r>
      <w:r w:rsidRPr="00BF510B">
        <w:rPr>
          <w:rFonts w:ascii="Arial" w:hAnsi="Arial" w:cs="Arial"/>
          <w:sz w:val="22"/>
          <w:szCs w:val="22"/>
          <w:lang w:val="id-ID"/>
        </w:rPr>
        <w:t xml:space="preserve"> </w:t>
      </w:r>
      <w:r w:rsidRPr="00BF510B">
        <w:rPr>
          <w:rFonts w:ascii="Arial" w:hAnsi="Arial" w:cs="Arial"/>
          <w:sz w:val="22"/>
          <w:szCs w:val="22"/>
        </w:rPr>
        <w:t>BHT sebanyak (0,0</w:t>
      </w:r>
      <w:r w:rsidRPr="00BF510B">
        <w:rPr>
          <w:rFonts w:ascii="Arial" w:hAnsi="Arial" w:cs="Arial"/>
          <w:sz w:val="22"/>
          <w:szCs w:val="22"/>
          <w:lang w:val="id-ID"/>
        </w:rPr>
        <w:t>08%</w:t>
      </w:r>
      <w:r w:rsidRPr="00BF510B">
        <w:rPr>
          <w:rFonts w:ascii="Arial" w:hAnsi="Arial" w:cs="Arial"/>
          <w:sz w:val="22"/>
          <w:szCs w:val="22"/>
        </w:rPr>
        <w:t>;</w:t>
      </w:r>
      <w:r w:rsidRPr="00BF510B">
        <w:rPr>
          <w:rFonts w:ascii="Arial" w:hAnsi="Arial" w:cs="Arial"/>
          <w:sz w:val="22"/>
          <w:szCs w:val="22"/>
          <w:lang w:val="id-ID"/>
        </w:rPr>
        <w:t xml:space="preserve"> </w:t>
      </w:r>
      <w:r w:rsidRPr="00BF510B">
        <w:rPr>
          <w:rFonts w:ascii="Arial" w:hAnsi="Arial" w:cs="Arial"/>
          <w:sz w:val="22"/>
          <w:szCs w:val="22"/>
        </w:rPr>
        <w:t>0,</w:t>
      </w:r>
      <w:r w:rsidRPr="00BF510B">
        <w:rPr>
          <w:rFonts w:ascii="Arial" w:hAnsi="Arial" w:cs="Arial"/>
          <w:sz w:val="22"/>
          <w:szCs w:val="22"/>
          <w:lang w:val="id-ID"/>
        </w:rPr>
        <w:t>012%</w:t>
      </w:r>
      <w:r w:rsidRPr="00BF510B">
        <w:rPr>
          <w:rFonts w:ascii="Arial" w:hAnsi="Arial" w:cs="Arial"/>
          <w:sz w:val="22"/>
          <w:szCs w:val="22"/>
        </w:rPr>
        <w:t>; 0,</w:t>
      </w:r>
      <w:r w:rsidRPr="00BF510B">
        <w:rPr>
          <w:rFonts w:ascii="Arial" w:hAnsi="Arial" w:cs="Arial"/>
          <w:sz w:val="22"/>
          <w:szCs w:val="22"/>
          <w:lang w:val="id-ID"/>
        </w:rPr>
        <w:t>016%</w:t>
      </w:r>
      <w:r w:rsidRPr="00BF510B">
        <w:rPr>
          <w:rFonts w:ascii="Arial" w:hAnsi="Arial" w:cs="Arial"/>
          <w:sz w:val="22"/>
          <w:szCs w:val="22"/>
        </w:rPr>
        <w:t>; 0</w:t>
      </w:r>
      <w:proofErr w:type="gramStart"/>
      <w:r w:rsidRPr="00BF510B">
        <w:rPr>
          <w:rFonts w:ascii="Arial" w:hAnsi="Arial" w:cs="Arial"/>
          <w:sz w:val="22"/>
          <w:szCs w:val="22"/>
        </w:rPr>
        <w:t>,</w:t>
      </w:r>
      <w:r w:rsidRPr="00BF510B">
        <w:rPr>
          <w:rFonts w:ascii="Arial" w:hAnsi="Arial" w:cs="Arial"/>
          <w:sz w:val="22"/>
          <w:szCs w:val="22"/>
          <w:lang w:val="id-ID"/>
        </w:rPr>
        <w:t>02</w:t>
      </w:r>
      <w:proofErr w:type="gramEnd"/>
      <w:r w:rsidRPr="00BF510B">
        <w:rPr>
          <w:rFonts w:ascii="Arial" w:hAnsi="Arial" w:cs="Arial"/>
          <w:sz w:val="22"/>
          <w:szCs w:val="22"/>
          <w:lang w:val="id-ID"/>
        </w:rPr>
        <w:t>%; 0,024%</w:t>
      </w:r>
      <w:r w:rsidRPr="00BF510B">
        <w:rPr>
          <w:rFonts w:ascii="Arial" w:hAnsi="Arial" w:cs="Arial"/>
          <w:sz w:val="22"/>
          <w:szCs w:val="22"/>
        </w:rPr>
        <w:t>)</w:t>
      </w:r>
      <w:r w:rsidRPr="00BF510B">
        <w:rPr>
          <w:rFonts w:ascii="Arial" w:hAnsi="Arial" w:cs="Arial"/>
          <w:sz w:val="22"/>
          <w:szCs w:val="22"/>
          <w:lang w:val="id-ID"/>
        </w:rPr>
        <w:t xml:space="preserve"> b/b </w:t>
      </w:r>
      <w:r w:rsidRPr="00BF510B">
        <w:rPr>
          <w:rFonts w:ascii="Arial" w:hAnsi="Arial" w:cs="Arial"/>
          <w:sz w:val="22"/>
          <w:szCs w:val="22"/>
        </w:rPr>
        <w:t xml:space="preserve">kemudian diaduk selanjutnya dilakukan </w:t>
      </w:r>
      <w:r w:rsidRPr="00BF510B">
        <w:rPr>
          <w:rFonts w:ascii="Arial" w:hAnsi="Arial" w:cs="Arial"/>
          <w:sz w:val="22"/>
          <w:szCs w:val="22"/>
        </w:rPr>
        <w:lastRenderedPageBreak/>
        <w:t>penyimpanan. Bilangan peroksida diamati</w:t>
      </w:r>
      <w:r w:rsidRPr="00BF510B">
        <w:rPr>
          <w:rFonts w:ascii="Arial" w:hAnsi="Arial" w:cs="Arial"/>
          <w:sz w:val="22"/>
          <w:szCs w:val="22"/>
          <w:lang w:val="id-ID"/>
        </w:rPr>
        <w:t xml:space="preserve"> </w:t>
      </w:r>
      <w:r w:rsidRPr="00BF510B">
        <w:rPr>
          <w:rFonts w:ascii="Arial" w:hAnsi="Arial" w:cs="Arial"/>
          <w:sz w:val="22"/>
          <w:szCs w:val="22"/>
        </w:rPr>
        <w:t>sebelum penambahan BHT dan setelah penambahan setiap dua hari sampai hari ke empat belas dan</w:t>
      </w:r>
      <w:r w:rsidRPr="00BF510B">
        <w:rPr>
          <w:rFonts w:ascii="Arial" w:hAnsi="Arial" w:cs="Arial"/>
          <w:sz w:val="22"/>
          <w:szCs w:val="22"/>
          <w:lang w:val="id-ID"/>
        </w:rPr>
        <w:t xml:space="preserve"> </w:t>
      </w:r>
      <w:r w:rsidRPr="00BF510B">
        <w:rPr>
          <w:rFonts w:ascii="Arial" w:hAnsi="Arial" w:cs="Arial"/>
          <w:sz w:val="22"/>
          <w:szCs w:val="22"/>
        </w:rPr>
        <w:t>setelah</w:t>
      </w:r>
      <w:r w:rsidRPr="00BF510B">
        <w:rPr>
          <w:rFonts w:ascii="Arial" w:hAnsi="Arial" w:cs="Arial"/>
          <w:sz w:val="22"/>
          <w:szCs w:val="22"/>
          <w:lang w:val="id-ID"/>
        </w:rPr>
        <w:t xml:space="preserve"> dua puluh </w:t>
      </w:r>
      <w:r w:rsidRPr="00BF510B">
        <w:rPr>
          <w:rFonts w:ascii="Arial" w:hAnsi="Arial" w:cs="Arial"/>
          <w:sz w:val="22"/>
          <w:szCs w:val="22"/>
        </w:rPr>
        <w:t xml:space="preserve">hari dilakukan pengukuran kembali untuk menentukan angka peroksida </w:t>
      </w:r>
      <w:r w:rsidRPr="00BF510B">
        <w:rPr>
          <w:rFonts w:ascii="Arial" w:hAnsi="Arial" w:cs="Arial"/>
          <w:sz w:val="22"/>
          <w:szCs w:val="22"/>
          <w:lang w:val="id-ID"/>
        </w:rPr>
        <w:t xml:space="preserve">hari </w:t>
      </w:r>
      <w:r w:rsidRPr="00BF510B">
        <w:rPr>
          <w:rFonts w:ascii="Arial" w:hAnsi="Arial" w:cs="Arial"/>
          <w:sz w:val="22"/>
          <w:szCs w:val="22"/>
        </w:rPr>
        <w:t xml:space="preserve">tak </w:t>
      </w:r>
      <w:r w:rsidRPr="00BF510B">
        <w:rPr>
          <w:rFonts w:ascii="Arial" w:hAnsi="Arial" w:cs="Arial"/>
          <w:sz w:val="22"/>
          <w:szCs w:val="22"/>
          <w:lang w:val="id-ID"/>
        </w:rPr>
        <w:t>ter</w:t>
      </w:r>
      <w:r w:rsidRPr="00BF510B">
        <w:rPr>
          <w:rFonts w:ascii="Arial" w:hAnsi="Arial" w:cs="Arial"/>
          <w:sz w:val="22"/>
          <w:szCs w:val="22"/>
        </w:rPr>
        <w:t>hingga (</w:t>
      </w:r>
      <w:r w:rsidRPr="00BF510B">
        <w:rPr>
          <w:rFonts w:ascii="Arial" w:hAnsi="Arial" w:cs="Arial"/>
          <w:sz w:val="22"/>
          <w:szCs w:val="22"/>
          <w:lang w:val="sv-SE"/>
        </w:rPr>
        <w:t>~</w:t>
      </w:r>
      <w:proofErr w:type="gramStart"/>
      <w:r w:rsidRPr="00BF510B">
        <w:rPr>
          <w:rFonts w:ascii="Arial" w:hAnsi="Arial" w:cs="Arial"/>
          <w:sz w:val="22"/>
          <w:szCs w:val="22"/>
          <w:lang w:val="sv-SE"/>
        </w:rPr>
        <w:t>)</w:t>
      </w:r>
      <w:r w:rsidRPr="00BF510B">
        <w:rPr>
          <w:rFonts w:ascii="Arial" w:hAnsi="Arial" w:cs="Arial"/>
          <w:sz w:val="22"/>
          <w:szCs w:val="22"/>
          <w:lang w:val="id-ID"/>
        </w:rPr>
        <w:t xml:space="preserve"> .</w:t>
      </w:r>
      <w:proofErr w:type="gramEnd"/>
    </w:p>
    <w:p w:rsidR="009F0C7C" w:rsidRPr="00BF510B" w:rsidRDefault="009F0C7C" w:rsidP="00BF510B">
      <w:pPr>
        <w:spacing w:line="360" w:lineRule="auto"/>
        <w:jc w:val="both"/>
        <w:rPr>
          <w:rFonts w:ascii="Arial" w:hAnsi="Arial" w:cs="Arial"/>
          <w:b/>
          <w:sz w:val="22"/>
          <w:szCs w:val="22"/>
          <w:lang w:val="id-ID"/>
        </w:rPr>
      </w:pPr>
    </w:p>
    <w:p w:rsidR="009F0C7C" w:rsidRPr="00BF510B" w:rsidRDefault="009F0C7C" w:rsidP="00BF510B">
      <w:pPr>
        <w:spacing w:line="360" w:lineRule="auto"/>
        <w:jc w:val="both"/>
        <w:rPr>
          <w:rFonts w:ascii="Arial" w:hAnsi="Arial" w:cs="Arial"/>
          <w:b/>
          <w:sz w:val="22"/>
          <w:szCs w:val="22"/>
        </w:rPr>
      </w:pPr>
      <w:r w:rsidRPr="00BF510B">
        <w:rPr>
          <w:rFonts w:ascii="Arial" w:hAnsi="Arial" w:cs="Arial"/>
          <w:b/>
          <w:sz w:val="22"/>
          <w:szCs w:val="22"/>
        </w:rPr>
        <w:t>Penentuan bilangan peroksida</w:t>
      </w:r>
    </w:p>
    <w:p w:rsidR="009F0C7C" w:rsidRPr="00BF510B" w:rsidRDefault="009F0C7C" w:rsidP="00BF510B">
      <w:pPr>
        <w:spacing w:line="360" w:lineRule="auto"/>
        <w:jc w:val="both"/>
        <w:rPr>
          <w:rFonts w:ascii="Arial" w:hAnsi="Arial" w:cs="Arial"/>
          <w:sz w:val="22"/>
          <w:szCs w:val="22"/>
          <w:lang w:val="id-ID"/>
        </w:rPr>
      </w:pPr>
      <w:r w:rsidRPr="00BF510B">
        <w:rPr>
          <w:rFonts w:ascii="Arial" w:hAnsi="Arial" w:cs="Arial"/>
          <w:sz w:val="22"/>
          <w:szCs w:val="22"/>
        </w:rPr>
        <w:tab/>
        <w:t>Minyak ditimbang sebanyak 2</w:t>
      </w:r>
      <w:proofErr w:type="gramStart"/>
      <w:r w:rsidRPr="00BF510B">
        <w:rPr>
          <w:rFonts w:ascii="Arial" w:hAnsi="Arial" w:cs="Arial"/>
          <w:sz w:val="22"/>
          <w:szCs w:val="22"/>
        </w:rPr>
        <w:t>,5</w:t>
      </w:r>
      <w:proofErr w:type="gramEnd"/>
      <w:r w:rsidRPr="00BF510B">
        <w:rPr>
          <w:rFonts w:ascii="Arial" w:hAnsi="Arial" w:cs="Arial"/>
          <w:sz w:val="22"/>
          <w:szCs w:val="22"/>
        </w:rPr>
        <w:t xml:space="preserve"> g lalu ditambahkan campuran asam asetat-kloroform (3:2) sebanyak 15 mL lalu diaduk rata. </w:t>
      </w:r>
      <w:proofErr w:type="gramStart"/>
      <w:r w:rsidRPr="00BF510B">
        <w:rPr>
          <w:rFonts w:ascii="Arial" w:hAnsi="Arial" w:cs="Arial"/>
          <w:sz w:val="22"/>
          <w:szCs w:val="22"/>
        </w:rPr>
        <w:t xml:space="preserve">Sampel ditambahkan dengan larutan KI jenuh diaduk </w:t>
      </w:r>
      <w:r w:rsidR="00945686" w:rsidRPr="00BF510B">
        <w:rPr>
          <w:rFonts w:ascii="Arial" w:hAnsi="Arial" w:cs="Arial"/>
          <w:sz w:val="22"/>
          <w:szCs w:val="22"/>
        </w:rPr>
        <w:t xml:space="preserve">dan </w:t>
      </w:r>
      <w:r w:rsidRPr="00BF510B">
        <w:rPr>
          <w:rFonts w:ascii="Arial" w:hAnsi="Arial" w:cs="Arial"/>
          <w:sz w:val="22"/>
          <w:szCs w:val="22"/>
        </w:rPr>
        <w:t>didiamkan.</w:t>
      </w:r>
      <w:proofErr w:type="gramEnd"/>
      <w:r w:rsidRPr="00BF510B">
        <w:rPr>
          <w:rFonts w:ascii="Arial" w:hAnsi="Arial" w:cs="Arial"/>
          <w:sz w:val="22"/>
          <w:szCs w:val="22"/>
        </w:rPr>
        <w:t xml:space="preserve"> </w:t>
      </w:r>
      <w:proofErr w:type="gramStart"/>
      <w:r w:rsidRPr="00BF510B">
        <w:rPr>
          <w:rFonts w:ascii="Arial" w:hAnsi="Arial" w:cs="Arial"/>
          <w:sz w:val="22"/>
          <w:szCs w:val="22"/>
        </w:rPr>
        <w:t>Selanjutnya ke d</w:t>
      </w:r>
      <w:r w:rsidR="00945686" w:rsidRPr="00BF510B">
        <w:rPr>
          <w:rFonts w:ascii="Arial" w:hAnsi="Arial" w:cs="Arial"/>
          <w:sz w:val="22"/>
          <w:szCs w:val="22"/>
        </w:rPr>
        <w:t>alam minyak ditambahkan akuades</w:t>
      </w:r>
      <w:r w:rsidRPr="00BF510B">
        <w:rPr>
          <w:rFonts w:ascii="Arial" w:hAnsi="Arial" w:cs="Arial"/>
          <w:sz w:val="22"/>
          <w:szCs w:val="22"/>
        </w:rPr>
        <w:t xml:space="preserve">, diaduk </w:t>
      </w:r>
      <w:r w:rsidR="00945686" w:rsidRPr="00BF510B">
        <w:rPr>
          <w:rFonts w:ascii="Arial" w:hAnsi="Arial" w:cs="Arial"/>
          <w:sz w:val="22"/>
          <w:szCs w:val="22"/>
        </w:rPr>
        <w:t xml:space="preserve">dan </w:t>
      </w:r>
      <w:r w:rsidRPr="00BF510B">
        <w:rPr>
          <w:rFonts w:ascii="Arial" w:hAnsi="Arial" w:cs="Arial"/>
          <w:sz w:val="22"/>
          <w:szCs w:val="22"/>
        </w:rPr>
        <w:t>dit</w:t>
      </w:r>
      <w:r w:rsidR="00945686" w:rsidRPr="00BF510B">
        <w:rPr>
          <w:rFonts w:ascii="Arial" w:hAnsi="Arial" w:cs="Arial"/>
          <w:sz w:val="22"/>
          <w:szCs w:val="22"/>
        </w:rPr>
        <w:t>itrasi dengan natrium tiosulfat</w:t>
      </w:r>
      <w:r w:rsidRPr="00BF510B">
        <w:rPr>
          <w:rFonts w:ascii="Arial" w:hAnsi="Arial" w:cs="Arial"/>
          <w:sz w:val="22"/>
          <w:szCs w:val="22"/>
        </w:rPr>
        <w:t>.</w:t>
      </w:r>
      <w:proofErr w:type="gramEnd"/>
      <w:r w:rsidRPr="00BF510B">
        <w:rPr>
          <w:rFonts w:ascii="Arial" w:hAnsi="Arial" w:cs="Arial"/>
          <w:sz w:val="22"/>
          <w:szCs w:val="22"/>
        </w:rPr>
        <w:t xml:space="preserve"> Larutan amilum 0</w:t>
      </w:r>
      <w:proofErr w:type="gramStart"/>
      <w:r w:rsidRPr="00BF510B">
        <w:rPr>
          <w:rFonts w:ascii="Arial" w:hAnsi="Arial" w:cs="Arial"/>
          <w:sz w:val="22"/>
          <w:szCs w:val="22"/>
        </w:rPr>
        <w:t>,25</w:t>
      </w:r>
      <w:proofErr w:type="gramEnd"/>
      <w:r w:rsidRPr="00BF510B">
        <w:rPr>
          <w:rFonts w:ascii="Arial" w:hAnsi="Arial" w:cs="Arial"/>
          <w:sz w:val="22"/>
          <w:szCs w:val="22"/>
        </w:rPr>
        <w:t xml:space="preserve"> mL ditambahkan kedalam minyak dan titrasi dilanjutkan sampai warna birunya hilang (Badan Standarisasi Nasional, 1998).</w:t>
      </w:r>
    </w:p>
    <w:p w:rsidR="009F0C7C" w:rsidRPr="00BF510B" w:rsidRDefault="009F0C7C" w:rsidP="00BF510B">
      <w:pPr>
        <w:spacing w:line="360" w:lineRule="auto"/>
        <w:jc w:val="both"/>
        <w:rPr>
          <w:rFonts w:ascii="Arial" w:hAnsi="Arial" w:cs="Arial"/>
          <w:sz w:val="22"/>
          <w:szCs w:val="22"/>
          <w:lang w:val="id-ID"/>
        </w:rPr>
      </w:pPr>
    </w:p>
    <w:p w:rsidR="009F0C7C" w:rsidRPr="00BF510B" w:rsidRDefault="009F0C7C" w:rsidP="00BF510B">
      <w:pPr>
        <w:spacing w:line="360" w:lineRule="auto"/>
        <w:jc w:val="both"/>
        <w:rPr>
          <w:rFonts w:ascii="Arial" w:hAnsi="Arial" w:cs="Arial"/>
          <w:b/>
          <w:sz w:val="22"/>
          <w:szCs w:val="22"/>
          <w:lang w:val="id-ID"/>
        </w:rPr>
      </w:pPr>
      <w:r w:rsidRPr="00BF510B">
        <w:rPr>
          <w:rFonts w:ascii="Arial" w:hAnsi="Arial" w:cs="Arial"/>
          <w:b/>
          <w:sz w:val="22"/>
          <w:szCs w:val="22"/>
        </w:rPr>
        <w:t xml:space="preserve">Kinetika Reaksi Oksidasi Minyak Biji Ketapang </w:t>
      </w:r>
    </w:p>
    <w:p w:rsidR="009F0C7C" w:rsidRPr="00943BAE" w:rsidRDefault="009F0C7C" w:rsidP="00BF510B">
      <w:pPr>
        <w:spacing w:line="360" w:lineRule="auto"/>
        <w:jc w:val="both"/>
        <w:rPr>
          <w:rFonts w:ascii="Arial" w:hAnsi="Arial" w:cs="Arial"/>
          <w:sz w:val="22"/>
          <w:szCs w:val="22"/>
        </w:rPr>
      </w:pPr>
      <w:r w:rsidRPr="00BF510B">
        <w:rPr>
          <w:rFonts w:ascii="Arial" w:hAnsi="Arial" w:cs="Arial"/>
          <w:sz w:val="22"/>
          <w:szCs w:val="22"/>
        </w:rPr>
        <w:tab/>
      </w:r>
      <w:r w:rsidR="00945686" w:rsidRPr="00BF510B">
        <w:rPr>
          <w:rFonts w:ascii="Arial" w:hAnsi="Arial" w:cs="Arial"/>
          <w:sz w:val="22"/>
          <w:szCs w:val="22"/>
        </w:rPr>
        <w:t xml:space="preserve">Pada </w:t>
      </w:r>
      <w:r w:rsidRPr="00BF510B">
        <w:rPr>
          <w:rFonts w:ascii="Arial" w:hAnsi="Arial" w:cs="Arial"/>
          <w:sz w:val="22"/>
          <w:szCs w:val="22"/>
        </w:rPr>
        <w:t xml:space="preserve">penentuan kinetika reaksi oksidasi minyak biji ketapang hasil pemurnian variabel yang diamati adalah bilangan peroksida minyak yang dipanaskan </w:t>
      </w:r>
      <w:r w:rsidRPr="00BF510B">
        <w:rPr>
          <w:rFonts w:ascii="Arial" w:hAnsi="Arial" w:cs="Arial"/>
          <w:sz w:val="22"/>
          <w:szCs w:val="22"/>
          <w:lang w:val="id-ID"/>
        </w:rPr>
        <w:t>pada temperatur</w:t>
      </w:r>
      <w:r w:rsidRPr="00BF510B">
        <w:rPr>
          <w:rFonts w:ascii="Arial" w:hAnsi="Arial" w:cs="Arial"/>
          <w:sz w:val="22"/>
          <w:szCs w:val="22"/>
        </w:rPr>
        <w:t xml:space="preserve"> 200</w:t>
      </w:r>
      <w:r w:rsidRPr="00BF510B">
        <w:rPr>
          <w:rFonts w:ascii="Arial" w:hAnsi="Arial" w:cs="Arial"/>
          <w:sz w:val="22"/>
          <w:szCs w:val="22"/>
          <w:vertAlign w:val="superscript"/>
        </w:rPr>
        <w:t>o</w:t>
      </w:r>
      <w:r w:rsidRPr="00BF510B">
        <w:rPr>
          <w:rFonts w:ascii="Arial" w:hAnsi="Arial" w:cs="Arial"/>
          <w:sz w:val="22"/>
          <w:szCs w:val="22"/>
        </w:rPr>
        <w:t xml:space="preserve">C selama 2 jam dan minyak tanpa pemanasan. </w:t>
      </w:r>
      <w:proofErr w:type="gramStart"/>
      <w:r w:rsidRPr="00BF510B">
        <w:rPr>
          <w:rFonts w:ascii="Arial" w:hAnsi="Arial" w:cs="Arial"/>
          <w:sz w:val="22"/>
          <w:szCs w:val="22"/>
        </w:rPr>
        <w:t xml:space="preserve">Minyak pada </w:t>
      </w:r>
      <w:r w:rsidRPr="00BF510B">
        <w:rPr>
          <w:rFonts w:ascii="Arial" w:hAnsi="Arial" w:cs="Arial"/>
          <w:sz w:val="22"/>
          <w:szCs w:val="22"/>
          <w:lang w:val="id-ID"/>
        </w:rPr>
        <w:t>dua</w:t>
      </w:r>
      <w:r w:rsidRPr="00BF510B">
        <w:rPr>
          <w:rFonts w:ascii="Arial" w:hAnsi="Arial" w:cs="Arial"/>
          <w:sz w:val="22"/>
          <w:szCs w:val="22"/>
        </w:rPr>
        <w:t xml:space="preserve"> kondisi tersebut disimpan selama 1</w:t>
      </w:r>
      <w:r w:rsidRPr="00BF510B">
        <w:rPr>
          <w:rFonts w:ascii="Arial" w:hAnsi="Arial" w:cs="Arial"/>
          <w:sz w:val="22"/>
          <w:szCs w:val="22"/>
          <w:lang w:val="id-ID"/>
        </w:rPr>
        <w:t>5</w:t>
      </w:r>
      <w:r w:rsidRPr="00BF510B">
        <w:rPr>
          <w:rFonts w:ascii="Arial" w:hAnsi="Arial" w:cs="Arial"/>
          <w:sz w:val="22"/>
          <w:szCs w:val="22"/>
        </w:rPr>
        <w:t xml:space="preserve"> hari pada temperatur kamar.</w:t>
      </w:r>
      <w:proofErr w:type="gramEnd"/>
      <w:r w:rsidRPr="00BF510B">
        <w:rPr>
          <w:rFonts w:ascii="Arial" w:hAnsi="Arial" w:cs="Arial"/>
          <w:sz w:val="22"/>
          <w:szCs w:val="22"/>
        </w:rPr>
        <w:t xml:space="preserve"> Bilangan peroksida diukur setiap dua hari mulai hari ke nol sampai hari ke empat </w:t>
      </w:r>
      <w:proofErr w:type="gramStart"/>
      <w:r w:rsidRPr="00BF510B">
        <w:rPr>
          <w:rFonts w:ascii="Arial" w:hAnsi="Arial" w:cs="Arial"/>
          <w:sz w:val="22"/>
          <w:szCs w:val="22"/>
        </w:rPr>
        <w:t>belas</w:t>
      </w:r>
      <w:r w:rsidRPr="00BF510B">
        <w:rPr>
          <w:rFonts w:ascii="Arial" w:hAnsi="Arial" w:cs="Arial"/>
          <w:sz w:val="22"/>
          <w:szCs w:val="22"/>
          <w:lang w:val="id-ID"/>
        </w:rPr>
        <w:t xml:space="preserve"> .</w:t>
      </w:r>
      <w:proofErr w:type="gramEnd"/>
    </w:p>
    <w:p w:rsidR="009F0C7C" w:rsidRPr="00BF510B" w:rsidRDefault="009F0C7C" w:rsidP="00943BAE">
      <w:pPr>
        <w:spacing w:before="240" w:line="360" w:lineRule="auto"/>
        <w:jc w:val="both"/>
        <w:rPr>
          <w:rFonts w:ascii="Arial" w:hAnsi="Arial" w:cs="Arial"/>
          <w:b/>
          <w:sz w:val="22"/>
          <w:szCs w:val="22"/>
          <w:lang w:val="nl-NL"/>
        </w:rPr>
      </w:pPr>
      <w:r w:rsidRPr="00BF510B">
        <w:rPr>
          <w:rFonts w:ascii="Arial" w:hAnsi="Arial" w:cs="Arial"/>
          <w:b/>
          <w:sz w:val="22"/>
          <w:szCs w:val="22"/>
          <w:lang w:val="nl-NL"/>
        </w:rPr>
        <w:t>HASIL DAN PEMBAHASAN</w:t>
      </w:r>
    </w:p>
    <w:p w:rsidR="009F0C7C" w:rsidRPr="00BF510B" w:rsidRDefault="009F0C7C" w:rsidP="00BF510B">
      <w:pPr>
        <w:spacing w:before="100" w:beforeAutospacing="1" w:line="360" w:lineRule="auto"/>
        <w:outlineLvl w:val="0"/>
        <w:rPr>
          <w:rFonts w:ascii="Arial" w:hAnsi="Arial" w:cs="Arial"/>
          <w:b/>
          <w:sz w:val="22"/>
          <w:szCs w:val="22"/>
          <w:lang w:val="id-ID"/>
        </w:rPr>
      </w:pPr>
      <w:r w:rsidRPr="00BF510B">
        <w:rPr>
          <w:rFonts w:ascii="Arial" w:hAnsi="Arial" w:cs="Arial"/>
          <w:b/>
          <w:sz w:val="22"/>
          <w:szCs w:val="22"/>
          <w:lang w:val="id-ID"/>
        </w:rPr>
        <w:t>Hasil Ekstraksi Minyak Biji Ketapang</w:t>
      </w:r>
    </w:p>
    <w:p w:rsidR="009F0C7C" w:rsidRPr="00BF510B" w:rsidRDefault="009F0C7C" w:rsidP="00BF510B">
      <w:pPr>
        <w:spacing w:line="360" w:lineRule="auto"/>
        <w:ind w:firstLine="720"/>
        <w:jc w:val="both"/>
        <w:rPr>
          <w:rFonts w:ascii="Arial" w:hAnsi="Arial" w:cs="Arial"/>
          <w:sz w:val="22"/>
          <w:szCs w:val="22"/>
          <w:lang w:val="id-ID"/>
        </w:rPr>
      </w:pPr>
      <w:r w:rsidRPr="00BF510B">
        <w:rPr>
          <w:rFonts w:ascii="Arial" w:hAnsi="Arial" w:cs="Arial"/>
          <w:sz w:val="22"/>
          <w:szCs w:val="22"/>
          <w:lang w:val="id-ID"/>
        </w:rPr>
        <w:t>S</w:t>
      </w:r>
      <w:r w:rsidRPr="00BF510B">
        <w:rPr>
          <w:rFonts w:ascii="Arial" w:hAnsi="Arial" w:cs="Arial"/>
          <w:sz w:val="22"/>
          <w:szCs w:val="22"/>
          <w:lang w:val="sv-SE"/>
        </w:rPr>
        <w:t>ampel</w:t>
      </w:r>
      <w:r w:rsidRPr="00BF510B">
        <w:rPr>
          <w:rFonts w:ascii="Arial" w:hAnsi="Arial" w:cs="Arial"/>
          <w:sz w:val="22"/>
          <w:szCs w:val="22"/>
          <w:lang w:val="id-ID"/>
        </w:rPr>
        <w:t xml:space="preserve"> </w:t>
      </w:r>
      <w:r w:rsidRPr="00BF510B">
        <w:rPr>
          <w:rFonts w:ascii="Arial" w:hAnsi="Arial" w:cs="Arial"/>
          <w:sz w:val="22"/>
          <w:szCs w:val="22"/>
          <w:lang w:val="sv-SE"/>
        </w:rPr>
        <w:t>dikeringkan dengan oven</w:t>
      </w:r>
      <w:r w:rsidRPr="00BF510B">
        <w:rPr>
          <w:rFonts w:ascii="Arial" w:hAnsi="Arial" w:cs="Arial"/>
          <w:sz w:val="22"/>
          <w:szCs w:val="22"/>
          <w:lang w:val="id-ID"/>
        </w:rPr>
        <w:t xml:space="preserve"> </w:t>
      </w:r>
      <w:r w:rsidRPr="00BF510B">
        <w:rPr>
          <w:rFonts w:ascii="Arial" w:hAnsi="Arial" w:cs="Arial"/>
          <w:sz w:val="22"/>
          <w:szCs w:val="22"/>
          <w:lang w:val="sv-SE"/>
        </w:rPr>
        <w:t>110</w:t>
      </w:r>
      <w:r w:rsidRPr="00BF510B">
        <w:rPr>
          <w:rFonts w:ascii="Arial" w:hAnsi="Arial" w:cs="Arial"/>
          <w:sz w:val="22"/>
          <w:szCs w:val="22"/>
          <w:vertAlign w:val="superscript"/>
          <w:lang w:val="sv-SE"/>
        </w:rPr>
        <w:t>o</w:t>
      </w:r>
      <w:r w:rsidRPr="00BF510B">
        <w:rPr>
          <w:rFonts w:ascii="Arial" w:hAnsi="Arial" w:cs="Arial"/>
          <w:sz w:val="22"/>
          <w:szCs w:val="22"/>
          <w:lang w:val="sv-SE"/>
        </w:rPr>
        <w:t xml:space="preserve">C </w:t>
      </w:r>
      <w:r w:rsidRPr="00BF510B">
        <w:rPr>
          <w:rFonts w:ascii="Arial" w:hAnsi="Arial" w:cs="Arial"/>
          <w:sz w:val="22"/>
          <w:szCs w:val="22"/>
          <w:lang w:val="id-ID"/>
        </w:rPr>
        <w:t xml:space="preserve">hingga berat konstan, </w:t>
      </w:r>
      <w:r w:rsidRPr="00BF510B">
        <w:rPr>
          <w:rFonts w:ascii="Arial" w:hAnsi="Arial" w:cs="Arial"/>
          <w:sz w:val="22"/>
          <w:szCs w:val="22"/>
          <w:lang w:val="sv-SE"/>
        </w:rPr>
        <w:t xml:space="preserve">lalu sampel dihaluskan dengan menggunakan </w:t>
      </w:r>
      <w:r w:rsidRPr="00BF510B">
        <w:rPr>
          <w:rFonts w:ascii="Arial" w:hAnsi="Arial" w:cs="Arial"/>
          <w:sz w:val="22"/>
          <w:szCs w:val="22"/>
          <w:lang w:val="id-ID"/>
        </w:rPr>
        <w:t>lumpang dan alu, berat sampel yang diperoleh adalah 850,06357 g. S</w:t>
      </w:r>
      <w:r w:rsidRPr="00BF510B">
        <w:rPr>
          <w:rFonts w:ascii="Arial" w:hAnsi="Arial" w:cs="Arial"/>
          <w:sz w:val="22"/>
          <w:szCs w:val="22"/>
          <w:lang w:val="sv-SE"/>
        </w:rPr>
        <w:t>ampel</w:t>
      </w:r>
      <w:r w:rsidRPr="00BF510B">
        <w:rPr>
          <w:rFonts w:ascii="Arial" w:hAnsi="Arial" w:cs="Arial"/>
          <w:sz w:val="22"/>
          <w:szCs w:val="22"/>
          <w:lang w:val="id-ID"/>
        </w:rPr>
        <w:t xml:space="preserve"> di </w:t>
      </w:r>
      <w:r w:rsidRPr="00BF510B">
        <w:rPr>
          <w:rFonts w:ascii="Arial" w:hAnsi="Arial" w:cs="Arial"/>
          <w:sz w:val="22"/>
          <w:szCs w:val="22"/>
          <w:lang w:val="sv-SE"/>
        </w:rPr>
        <w:t>ekstraks</w:t>
      </w:r>
      <w:r w:rsidRPr="00BF510B">
        <w:rPr>
          <w:rFonts w:ascii="Arial" w:hAnsi="Arial" w:cs="Arial"/>
          <w:sz w:val="22"/>
          <w:szCs w:val="22"/>
          <w:lang w:val="id-ID"/>
        </w:rPr>
        <w:t xml:space="preserve">i, ditimbang 50 g sampel biji ketapang per bungkus, kemudian di evaporasi, volume minyak biji ketapang yang diperoleh adalah 750 mL. </w:t>
      </w:r>
    </w:p>
    <w:p w:rsidR="009F0C7C" w:rsidRPr="00BF510B" w:rsidRDefault="009F0C7C" w:rsidP="00BF510B">
      <w:pPr>
        <w:spacing w:line="360" w:lineRule="auto"/>
        <w:jc w:val="both"/>
        <w:rPr>
          <w:rFonts w:ascii="Arial" w:hAnsi="Arial" w:cs="Arial"/>
          <w:b/>
          <w:sz w:val="22"/>
          <w:szCs w:val="22"/>
          <w:lang w:val="id-ID"/>
        </w:rPr>
      </w:pPr>
    </w:p>
    <w:p w:rsidR="009F0C7C" w:rsidRPr="00BF510B" w:rsidRDefault="009F0C7C" w:rsidP="00BF510B">
      <w:pPr>
        <w:spacing w:line="360" w:lineRule="auto"/>
        <w:jc w:val="both"/>
        <w:rPr>
          <w:rFonts w:ascii="Arial" w:hAnsi="Arial" w:cs="Arial"/>
          <w:b/>
          <w:sz w:val="22"/>
          <w:szCs w:val="22"/>
          <w:lang w:val="id-ID"/>
        </w:rPr>
      </w:pPr>
      <w:r w:rsidRPr="00BF510B">
        <w:rPr>
          <w:rFonts w:ascii="Arial" w:hAnsi="Arial" w:cs="Arial"/>
          <w:b/>
          <w:sz w:val="22"/>
          <w:szCs w:val="22"/>
        </w:rPr>
        <w:t xml:space="preserve">Hasil Analisa Angka Peroksida Minyak Biji Ketapang </w:t>
      </w:r>
    </w:p>
    <w:p w:rsidR="009F0C7C" w:rsidRPr="00BF510B" w:rsidRDefault="009F0C7C" w:rsidP="00BF510B">
      <w:pPr>
        <w:spacing w:line="360" w:lineRule="auto"/>
        <w:ind w:firstLine="720"/>
        <w:jc w:val="both"/>
        <w:rPr>
          <w:rFonts w:ascii="Arial" w:hAnsi="Arial" w:cs="Arial"/>
          <w:sz w:val="22"/>
          <w:szCs w:val="22"/>
          <w:lang w:val="id-ID"/>
        </w:rPr>
      </w:pPr>
      <w:r w:rsidRPr="00BF510B">
        <w:rPr>
          <w:rFonts w:ascii="Arial" w:hAnsi="Arial" w:cs="Arial"/>
          <w:sz w:val="22"/>
          <w:szCs w:val="22"/>
          <w:lang w:val="id-ID"/>
        </w:rPr>
        <w:t xml:space="preserve">Pengaruh penambahan variasi konsentrasi BHT </w:t>
      </w:r>
      <w:r w:rsidRPr="00BF510B">
        <w:rPr>
          <w:rFonts w:ascii="Arial" w:hAnsi="Arial" w:cs="Arial"/>
          <w:sz w:val="22"/>
          <w:szCs w:val="22"/>
        </w:rPr>
        <w:t>(Butil Hidroksi Toluen)</w:t>
      </w:r>
      <w:r w:rsidRPr="00BF510B">
        <w:rPr>
          <w:rFonts w:ascii="Arial" w:hAnsi="Arial" w:cs="Arial"/>
          <w:sz w:val="22"/>
          <w:szCs w:val="22"/>
          <w:lang w:val="id-ID"/>
        </w:rPr>
        <w:t xml:space="preserve"> </w:t>
      </w:r>
      <w:r w:rsidRPr="00BF510B">
        <w:rPr>
          <w:rFonts w:ascii="Arial" w:hAnsi="Arial" w:cs="Arial"/>
          <w:sz w:val="22"/>
          <w:szCs w:val="22"/>
        </w:rPr>
        <w:t>pada</w:t>
      </w:r>
      <w:r w:rsidRPr="00BF510B">
        <w:rPr>
          <w:rFonts w:ascii="Arial" w:hAnsi="Arial" w:cs="Arial"/>
          <w:sz w:val="22"/>
          <w:szCs w:val="22"/>
          <w:lang w:val="id-ID"/>
        </w:rPr>
        <w:t xml:space="preserve"> </w:t>
      </w:r>
      <w:r w:rsidRPr="00BF510B">
        <w:rPr>
          <w:rFonts w:ascii="Arial" w:hAnsi="Arial" w:cs="Arial"/>
          <w:sz w:val="22"/>
          <w:szCs w:val="22"/>
        </w:rPr>
        <w:t>minyak biji ketapang</w:t>
      </w:r>
      <w:r w:rsidRPr="00BF510B">
        <w:rPr>
          <w:rFonts w:ascii="Arial" w:hAnsi="Arial" w:cs="Arial"/>
          <w:sz w:val="22"/>
          <w:szCs w:val="22"/>
          <w:lang w:val="id-ID"/>
        </w:rPr>
        <w:t xml:space="preserve"> untuk mempertahankan kualitas minyak dilakukan dengan menganalisa angka peroksida selama penyimpanan. Analisa angka </w:t>
      </w:r>
      <w:r w:rsidRPr="00BF510B">
        <w:rPr>
          <w:rFonts w:ascii="Arial" w:hAnsi="Arial" w:cs="Arial"/>
          <w:sz w:val="22"/>
          <w:szCs w:val="22"/>
          <w:lang w:val="id-ID"/>
        </w:rPr>
        <w:lastRenderedPageBreak/>
        <w:t xml:space="preserve">peroksida dilakukan pada </w:t>
      </w:r>
      <w:r w:rsidRPr="00BF510B">
        <w:rPr>
          <w:rFonts w:ascii="Arial" w:hAnsi="Arial" w:cs="Arial"/>
          <w:sz w:val="22"/>
          <w:szCs w:val="22"/>
        </w:rPr>
        <w:t xml:space="preserve">minyak </w:t>
      </w:r>
      <w:r w:rsidRPr="00BF510B">
        <w:rPr>
          <w:rFonts w:ascii="Arial" w:hAnsi="Arial" w:cs="Arial"/>
          <w:sz w:val="22"/>
          <w:szCs w:val="22"/>
          <w:lang w:val="id-ID"/>
        </w:rPr>
        <w:t xml:space="preserve">biji ketapang </w:t>
      </w:r>
      <w:r w:rsidRPr="00BF510B">
        <w:rPr>
          <w:rFonts w:ascii="Arial" w:hAnsi="Arial" w:cs="Arial"/>
          <w:sz w:val="22"/>
          <w:szCs w:val="22"/>
        </w:rPr>
        <w:t xml:space="preserve">tanpa pemanasan dan </w:t>
      </w:r>
      <w:r w:rsidRPr="00BF510B">
        <w:rPr>
          <w:rFonts w:ascii="Arial" w:hAnsi="Arial" w:cs="Arial"/>
          <w:sz w:val="22"/>
          <w:szCs w:val="22"/>
          <w:lang w:val="id-ID"/>
        </w:rPr>
        <w:t xml:space="preserve">minyak biji ketapang </w:t>
      </w:r>
      <w:r w:rsidRPr="00BF510B">
        <w:rPr>
          <w:rFonts w:ascii="Arial" w:hAnsi="Arial" w:cs="Arial"/>
          <w:sz w:val="22"/>
          <w:szCs w:val="22"/>
        </w:rPr>
        <w:t>yang dipanaskan selama penyimpanan</w:t>
      </w:r>
      <w:r w:rsidRPr="00BF510B">
        <w:rPr>
          <w:rFonts w:ascii="Arial" w:hAnsi="Arial" w:cs="Arial"/>
          <w:sz w:val="22"/>
          <w:szCs w:val="22"/>
          <w:lang w:val="id-ID"/>
        </w:rPr>
        <w:t xml:space="preserve"> hingga hari tak terhingga. Pengaruh penambahan variasi konsentrasi BHT pada minyak biji ketapang tanpa pemanasan terhadap</w:t>
      </w:r>
      <w:r w:rsidRPr="00BF510B">
        <w:rPr>
          <w:rFonts w:ascii="Arial" w:hAnsi="Arial" w:cs="Arial"/>
          <w:sz w:val="22"/>
          <w:szCs w:val="22"/>
        </w:rPr>
        <w:t xml:space="preserve"> angka peroksida minyak biji ketapang dapat dilihat pada </w:t>
      </w:r>
      <w:r w:rsidRPr="00BF510B">
        <w:rPr>
          <w:rFonts w:ascii="Arial" w:hAnsi="Arial" w:cs="Arial"/>
          <w:sz w:val="22"/>
          <w:szCs w:val="22"/>
          <w:lang w:val="id-ID"/>
        </w:rPr>
        <w:t>Gambar 1.</w:t>
      </w:r>
    </w:p>
    <w:p w:rsidR="009F0C7C" w:rsidRPr="00BF510B" w:rsidRDefault="009F0C7C" w:rsidP="00CE38DC">
      <w:pPr>
        <w:ind w:hanging="142"/>
        <w:jc w:val="center"/>
        <w:rPr>
          <w:rFonts w:ascii="Arial" w:hAnsi="Arial" w:cs="Arial"/>
          <w:sz w:val="22"/>
          <w:szCs w:val="22"/>
          <w:lang w:val="id-ID"/>
        </w:rPr>
      </w:pPr>
      <w:r w:rsidRPr="00BF510B">
        <w:rPr>
          <w:rFonts w:ascii="Arial" w:hAnsi="Arial" w:cs="Arial"/>
          <w:noProof/>
          <w:sz w:val="22"/>
          <w:szCs w:val="22"/>
        </w:rPr>
        <w:drawing>
          <wp:inline distT="0" distB="0" distL="0" distR="0">
            <wp:extent cx="4686300" cy="1981200"/>
            <wp:effectExtent l="0" t="0" r="0" b="0"/>
            <wp:docPr id="16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F0C7C" w:rsidRPr="00865FB6" w:rsidRDefault="009F0C7C" w:rsidP="00865FB6">
      <w:pPr>
        <w:tabs>
          <w:tab w:val="left" w:pos="1843"/>
        </w:tabs>
        <w:ind w:left="1134" w:hanging="1134"/>
        <w:jc w:val="both"/>
        <w:rPr>
          <w:rFonts w:ascii="Arial" w:hAnsi="Arial" w:cs="Arial"/>
          <w:sz w:val="20"/>
          <w:szCs w:val="20"/>
          <w:lang w:val="id-ID"/>
        </w:rPr>
      </w:pPr>
      <w:r w:rsidRPr="00865FB6">
        <w:rPr>
          <w:rFonts w:ascii="Arial" w:hAnsi="Arial" w:cs="Arial"/>
          <w:b/>
          <w:sz w:val="20"/>
          <w:szCs w:val="20"/>
          <w:lang w:val="id-ID"/>
        </w:rPr>
        <w:t>Gambar 1.</w:t>
      </w:r>
      <w:r w:rsidRPr="00865FB6">
        <w:rPr>
          <w:rFonts w:ascii="Arial" w:hAnsi="Arial" w:cs="Arial"/>
          <w:sz w:val="20"/>
          <w:szCs w:val="20"/>
          <w:lang w:val="id-ID"/>
        </w:rPr>
        <w:t xml:space="preserve"> Grafik perbandingan Peningkatan Angka Peroksida Minyak Biji Ketapang Tanpa Pemanasan Selama Penyimpanan.</w:t>
      </w:r>
    </w:p>
    <w:p w:rsidR="009F0C7C" w:rsidRPr="00BF510B" w:rsidRDefault="009F0C7C" w:rsidP="009F0C7C">
      <w:pPr>
        <w:ind w:firstLine="720"/>
        <w:jc w:val="both"/>
        <w:rPr>
          <w:rFonts w:ascii="Arial" w:hAnsi="Arial" w:cs="Arial"/>
          <w:sz w:val="22"/>
          <w:szCs w:val="22"/>
          <w:lang w:val="id-ID"/>
        </w:rPr>
      </w:pPr>
    </w:p>
    <w:p w:rsidR="009F0C7C" w:rsidRPr="00BF510B" w:rsidRDefault="009F0C7C" w:rsidP="00BF510B">
      <w:pPr>
        <w:spacing w:line="360" w:lineRule="auto"/>
        <w:ind w:firstLine="720"/>
        <w:jc w:val="both"/>
        <w:rPr>
          <w:rFonts w:ascii="Arial" w:hAnsi="Arial" w:cs="Arial"/>
          <w:sz w:val="22"/>
          <w:szCs w:val="22"/>
          <w:lang w:val="id-ID"/>
        </w:rPr>
      </w:pPr>
      <w:r w:rsidRPr="00BF510B">
        <w:rPr>
          <w:rFonts w:ascii="Arial" w:eastAsia="Calibri" w:hAnsi="Arial" w:cs="Arial"/>
          <w:sz w:val="22"/>
          <w:szCs w:val="22"/>
          <w:lang w:val="id-ID"/>
        </w:rPr>
        <w:t>G</w:t>
      </w:r>
      <w:r w:rsidRPr="00BF510B">
        <w:rPr>
          <w:rFonts w:ascii="Arial" w:eastAsia="Calibri" w:hAnsi="Arial" w:cs="Arial"/>
          <w:sz w:val="22"/>
          <w:szCs w:val="22"/>
        </w:rPr>
        <w:t xml:space="preserve">ambar </w:t>
      </w:r>
      <w:r w:rsidRPr="00BF510B">
        <w:rPr>
          <w:rFonts w:ascii="Arial" w:eastAsia="Calibri" w:hAnsi="Arial" w:cs="Arial"/>
          <w:sz w:val="22"/>
          <w:szCs w:val="22"/>
          <w:lang w:val="id-ID"/>
        </w:rPr>
        <w:t xml:space="preserve">1 memperlihatkan terjadinya perubahan angka peroksida pada minyak biji ketapang yang tidak ditambah BHT ((C0) kontrol) dengan minyak biji ketapang yang di tambah variasi konsentrasi BHT yaitu 0,008%; 0,012%; 0,016%; 0,02%; dan 0,024% selama penyimpanan. Hasil analisa selama penyimpanan pada minyak biji ketapang yang ditambah konsentrasi BHT 0,008%; 0,012%; dan 0,016% angka peroksida meningkat melebihi nilai 2,5 mek/kg sampai hari tak terhingga selama penyimpanan, </w:t>
      </w:r>
      <w:r w:rsidRPr="00BF510B">
        <w:rPr>
          <w:rFonts w:ascii="Arial" w:hAnsi="Arial" w:cs="Arial"/>
          <w:sz w:val="22"/>
          <w:szCs w:val="22"/>
        </w:rPr>
        <w:t xml:space="preserve">hal ini karena konsentrasi </w:t>
      </w:r>
      <w:r w:rsidRPr="00BF510B">
        <w:rPr>
          <w:rFonts w:ascii="Arial" w:hAnsi="Arial" w:cs="Arial"/>
          <w:sz w:val="22"/>
          <w:szCs w:val="22"/>
          <w:lang w:val="id-ID"/>
        </w:rPr>
        <w:t>BHT</w:t>
      </w:r>
      <w:r w:rsidRPr="00BF510B">
        <w:rPr>
          <w:rFonts w:ascii="Arial" w:hAnsi="Arial" w:cs="Arial"/>
          <w:sz w:val="22"/>
          <w:szCs w:val="22"/>
        </w:rPr>
        <w:t xml:space="preserve"> yang masih rendah sehingga tidak dapat menghambat</w:t>
      </w:r>
      <w:r w:rsidRPr="00BF510B">
        <w:rPr>
          <w:rFonts w:ascii="Arial" w:hAnsi="Arial" w:cs="Arial"/>
          <w:sz w:val="22"/>
          <w:szCs w:val="22"/>
          <w:lang w:val="id-ID"/>
        </w:rPr>
        <w:t xml:space="preserve"> </w:t>
      </w:r>
      <w:r w:rsidRPr="00BF510B">
        <w:rPr>
          <w:rFonts w:ascii="Arial" w:hAnsi="Arial" w:cs="Arial"/>
          <w:sz w:val="22"/>
          <w:szCs w:val="22"/>
        </w:rPr>
        <w:t xml:space="preserve">reaksi oksidasi selama penyimpanan, </w:t>
      </w:r>
      <w:r w:rsidRPr="00BF510B">
        <w:rPr>
          <w:rFonts w:ascii="Arial" w:hAnsi="Arial" w:cs="Arial"/>
          <w:sz w:val="22"/>
          <w:szCs w:val="22"/>
          <w:lang w:val="id-ID"/>
        </w:rPr>
        <w:t>mekanisme kerja dari</w:t>
      </w:r>
      <w:r w:rsidRPr="00BF510B">
        <w:rPr>
          <w:rFonts w:ascii="Arial" w:hAnsi="Arial" w:cs="Arial"/>
          <w:sz w:val="22"/>
          <w:szCs w:val="22"/>
        </w:rPr>
        <w:t xml:space="preserve"> </w:t>
      </w:r>
      <w:r w:rsidRPr="00BF510B">
        <w:rPr>
          <w:rFonts w:ascii="Arial" w:hAnsi="Arial" w:cs="Arial"/>
          <w:sz w:val="22"/>
          <w:szCs w:val="22"/>
          <w:lang w:val="id-ID"/>
        </w:rPr>
        <w:t>antioksidan BHT</w:t>
      </w:r>
      <w:r w:rsidRPr="00BF510B">
        <w:rPr>
          <w:rFonts w:ascii="Arial" w:hAnsi="Arial" w:cs="Arial"/>
          <w:sz w:val="22"/>
          <w:szCs w:val="22"/>
        </w:rPr>
        <w:t xml:space="preserve"> </w:t>
      </w:r>
      <w:r w:rsidRPr="00BF510B">
        <w:rPr>
          <w:rFonts w:ascii="Arial" w:hAnsi="Arial" w:cs="Arial"/>
          <w:sz w:val="22"/>
          <w:szCs w:val="22"/>
          <w:lang w:val="id-ID"/>
        </w:rPr>
        <w:t xml:space="preserve">dalam menghambat radikal bebas memberikan atom </w:t>
      </w:r>
      <w:r w:rsidRPr="00BF510B">
        <w:rPr>
          <w:rFonts w:ascii="Arial" w:hAnsi="Arial" w:cs="Arial"/>
          <w:sz w:val="22"/>
          <w:szCs w:val="22"/>
        </w:rPr>
        <w:t xml:space="preserve">hidrogen </w:t>
      </w:r>
      <w:r w:rsidRPr="00BF510B">
        <w:rPr>
          <w:rFonts w:ascii="Arial" w:hAnsi="Arial" w:cs="Arial"/>
          <w:sz w:val="22"/>
          <w:szCs w:val="22"/>
          <w:lang w:val="id-ID"/>
        </w:rPr>
        <w:t>secara cepat kepada senyawa radikal, kemudian</w:t>
      </w:r>
      <w:r w:rsidRPr="00BF510B">
        <w:rPr>
          <w:rFonts w:ascii="Arial" w:hAnsi="Arial" w:cs="Arial"/>
          <w:sz w:val="22"/>
          <w:szCs w:val="22"/>
        </w:rPr>
        <w:t xml:space="preserve"> radikal </w:t>
      </w:r>
      <w:r w:rsidRPr="00BF510B">
        <w:rPr>
          <w:rFonts w:ascii="Arial" w:hAnsi="Arial" w:cs="Arial"/>
          <w:sz w:val="22"/>
          <w:szCs w:val="22"/>
          <w:lang w:val="id-ID"/>
        </w:rPr>
        <w:t xml:space="preserve">antioksidan yang terbentuk segera berubah menjadi senyawa yang lebih stabil. </w:t>
      </w:r>
      <w:r w:rsidRPr="00BF510B">
        <w:rPr>
          <w:rFonts w:ascii="Arial" w:eastAsia="Calibri" w:hAnsi="Arial" w:cs="Arial"/>
          <w:sz w:val="22"/>
          <w:szCs w:val="22"/>
          <w:lang w:val="id-ID"/>
        </w:rPr>
        <w:t>M</w:t>
      </w:r>
      <w:r w:rsidRPr="00BF510B">
        <w:rPr>
          <w:rFonts w:ascii="Arial" w:eastAsia="Calibri" w:hAnsi="Arial" w:cs="Arial"/>
          <w:sz w:val="22"/>
          <w:szCs w:val="22"/>
        </w:rPr>
        <w:t>inyak</w:t>
      </w:r>
      <w:r w:rsidRPr="00BF510B">
        <w:rPr>
          <w:rFonts w:ascii="Arial" w:eastAsia="Calibri" w:hAnsi="Arial" w:cs="Arial"/>
          <w:sz w:val="22"/>
          <w:szCs w:val="22"/>
          <w:lang w:val="id-ID"/>
        </w:rPr>
        <w:t xml:space="preserve"> biji ketapang </w:t>
      </w:r>
      <w:r w:rsidRPr="00BF510B">
        <w:rPr>
          <w:rFonts w:ascii="Arial" w:eastAsia="Calibri" w:hAnsi="Arial" w:cs="Arial"/>
          <w:sz w:val="22"/>
          <w:szCs w:val="22"/>
        </w:rPr>
        <w:t>dengan penambahan BHT</w:t>
      </w:r>
      <w:r w:rsidRPr="00BF510B">
        <w:rPr>
          <w:rFonts w:ascii="Arial" w:eastAsia="Calibri" w:hAnsi="Arial" w:cs="Arial"/>
          <w:sz w:val="22"/>
          <w:szCs w:val="22"/>
          <w:lang w:val="id-ID"/>
        </w:rPr>
        <w:t xml:space="preserve"> 0,02% dan 0,024% waktu penyimpanan dari hari ke nol sampai hari tak terhingga angka</w:t>
      </w:r>
      <w:r w:rsidRPr="00BF510B">
        <w:rPr>
          <w:rFonts w:ascii="Arial" w:eastAsia="Calibri" w:hAnsi="Arial" w:cs="Arial"/>
          <w:sz w:val="22"/>
          <w:szCs w:val="22"/>
        </w:rPr>
        <w:t xml:space="preserve"> peroksidany</w:t>
      </w:r>
      <w:r w:rsidRPr="00BF510B">
        <w:rPr>
          <w:rFonts w:ascii="Arial" w:eastAsia="Calibri" w:hAnsi="Arial" w:cs="Arial"/>
          <w:sz w:val="22"/>
          <w:szCs w:val="22"/>
          <w:lang w:val="id-ID"/>
        </w:rPr>
        <w:t xml:space="preserve">a 2,5 mek/kg minyak </w:t>
      </w:r>
      <w:r w:rsidRPr="00BF510B">
        <w:rPr>
          <w:rFonts w:ascii="Arial" w:hAnsi="Arial" w:cs="Arial"/>
          <w:sz w:val="22"/>
          <w:szCs w:val="22"/>
          <w:lang w:val="id-ID"/>
        </w:rPr>
        <w:t xml:space="preserve">tidak mengalami peningkatan </w:t>
      </w:r>
      <w:r w:rsidRPr="00BF510B">
        <w:rPr>
          <w:rFonts w:ascii="Arial" w:hAnsi="Arial" w:cs="Arial"/>
          <w:sz w:val="22"/>
          <w:szCs w:val="22"/>
        </w:rPr>
        <w:t xml:space="preserve">hal ini berarti bahwa semakin banyak </w:t>
      </w:r>
      <w:r w:rsidRPr="00BF510B">
        <w:rPr>
          <w:rFonts w:ascii="Arial" w:hAnsi="Arial" w:cs="Arial"/>
          <w:sz w:val="22"/>
          <w:szCs w:val="22"/>
          <w:lang w:val="id-ID"/>
        </w:rPr>
        <w:t xml:space="preserve">BHT </w:t>
      </w:r>
      <w:r w:rsidRPr="00BF510B">
        <w:rPr>
          <w:rFonts w:ascii="Arial" w:hAnsi="Arial" w:cs="Arial"/>
          <w:sz w:val="22"/>
          <w:szCs w:val="22"/>
        </w:rPr>
        <w:t>yang ditambahkankan maka semakin menghambat terjadinya proses oksidasi</w:t>
      </w:r>
      <w:r w:rsidRPr="00BF510B">
        <w:rPr>
          <w:rFonts w:ascii="Arial" w:hAnsi="Arial" w:cs="Arial"/>
          <w:sz w:val="22"/>
          <w:szCs w:val="22"/>
          <w:lang w:val="id-ID"/>
        </w:rPr>
        <w:t>. P</w:t>
      </w:r>
      <w:r w:rsidRPr="00BF510B">
        <w:rPr>
          <w:rFonts w:ascii="Arial" w:hAnsi="Arial" w:cs="Arial"/>
          <w:sz w:val="22"/>
          <w:szCs w:val="22"/>
          <w:lang w:val="sv-SE"/>
        </w:rPr>
        <w:t>ada penelitian ini</w:t>
      </w:r>
      <w:r w:rsidRPr="00BF510B">
        <w:rPr>
          <w:rFonts w:ascii="Arial" w:hAnsi="Arial" w:cs="Arial"/>
          <w:sz w:val="22"/>
          <w:szCs w:val="22"/>
          <w:lang w:val="id-ID"/>
        </w:rPr>
        <w:t xml:space="preserve"> </w:t>
      </w:r>
      <w:r w:rsidRPr="00BF510B">
        <w:rPr>
          <w:rFonts w:ascii="Arial" w:hAnsi="Arial" w:cs="Arial"/>
          <w:sz w:val="22"/>
          <w:szCs w:val="22"/>
          <w:lang w:val="sv-SE"/>
        </w:rPr>
        <w:t xml:space="preserve">penambahan </w:t>
      </w:r>
      <w:r w:rsidRPr="00BF510B">
        <w:rPr>
          <w:rFonts w:ascii="Arial" w:hAnsi="Arial" w:cs="Arial"/>
          <w:sz w:val="22"/>
          <w:szCs w:val="22"/>
          <w:lang w:val="id-ID"/>
        </w:rPr>
        <w:t xml:space="preserve">antioksidan konsentrasi </w:t>
      </w:r>
      <w:r w:rsidRPr="00BF510B">
        <w:rPr>
          <w:rFonts w:ascii="Arial" w:hAnsi="Arial" w:cs="Arial"/>
          <w:sz w:val="22"/>
          <w:szCs w:val="22"/>
          <w:lang w:val="sv-SE"/>
        </w:rPr>
        <w:t>BHT</w:t>
      </w:r>
      <w:r w:rsidRPr="00BF510B">
        <w:rPr>
          <w:rFonts w:ascii="Arial" w:hAnsi="Arial" w:cs="Arial"/>
          <w:sz w:val="22"/>
          <w:szCs w:val="22"/>
          <w:lang w:val="id-ID"/>
        </w:rPr>
        <w:t xml:space="preserve"> 0,02 % </w:t>
      </w:r>
      <w:r w:rsidRPr="00BF510B">
        <w:rPr>
          <w:rFonts w:ascii="Arial" w:hAnsi="Arial" w:cs="Arial"/>
          <w:sz w:val="22"/>
          <w:szCs w:val="22"/>
          <w:lang w:val="sv-SE"/>
        </w:rPr>
        <w:t>minyak</w:t>
      </w:r>
      <w:r w:rsidRPr="00BF510B">
        <w:rPr>
          <w:rFonts w:ascii="Arial" w:hAnsi="Arial" w:cs="Arial"/>
          <w:sz w:val="22"/>
          <w:szCs w:val="22"/>
          <w:lang w:val="id-ID"/>
        </w:rPr>
        <w:t xml:space="preserve"> sebagai antioksidan terbaik selama penyimpanan hari tak terhingga memenuhi standar penggunaan Antioksidan BHT maksimum sebesar 200 ppm atau 0,02 % (Deman, 1997). Pada (C0) kontrol </w:t>
      </w:r>
      <w:r w:rsidRPr="00BF510B">
        <w:rPr>
          <w:rFonts w:ascii="Arial" w:hAnsi="Arial" w:cs="Arial"/>
          <w:sz w:val="22"/>
          <w:szCs w:val="22"/>
          <w:lang w:val="id-ID"/>
        </w:rPr>
        <w:lastRenderedPageBreak/>
        <w:t xml:space="preserve">setelah hari ke dua samapai hari tak terhingga penyimpanan terjadi peningkatan angka peroksida sebesar 17,3 mek/kg minyak, ini disebabkan tanpa penambahan antioksidan BHT menyebabkan minyak biji ketapang mudah untuk teroksidasi. BHT merupakan senyawa yang dapat memperlambat reaksi oksidasi di dalam bahan dengan kadar lemak tinggi atau rendah (Cahyadi, 2005). </w:t>
      </w:r>
    </w:p>
    <w:p w:rsidR="009F0C7C" w:rsidRPr="00BF510B" w:rsidRDefault="009F0C7C" w:rsidP="00BF510B">
      <w:pPr>
        <w:spacing w:line="360" w:lineRule="auto"/>
        <w:ind w:firstLine="720"/>
        <w:jc w:val="both"/>
        <w:rPr>
          <w:rFonts w:ascii="Arial" w:hAnsi="Arial" w:cs="Arial"/>
          <w:sz w:val="22"/>
          <w:szCs w:val="22"/>
          <w:lang w:val="id-ID"/>
        </w:rPr>
      </w:pPr>
      <w:r w:rsidRPr="00BF510B">
        <w:rPr>
          <w:rFonts w:ascii="Arial" w:hAnsi="Arial" w:cs="Arial"/>
          <w:sz w:val="22"/>
          <w:szCs w:val="22"/>
          <w:lang w:val="id-ID"/>
        </w:rPr>
        <w:t xml:space="preserve">Pengaruh penambahan varias konsentrasi BHT pada minyak biji ketapang yang dipanaskan pada temeratur </w:t>
      </w:r>
      <m:oMath>
        <m:sSup>
          <m:sSupPr>
            <m:ctrlPr>
              <w:rPr>
                <w:rFonts w:ascii="Cambria Math" w:hAnsi="Arial" w:cs="Arial"/>
                <w:i/>
                <w:sz w:val="22"/>
                <w:szCs w:val="22"/>
                <w:lang w:val="id-ID"/>
              </w:rPr>
            </m:ctrlPr>
          </m:sSupPr>
          <m:e>
            <m:r>
              <w:rPr>
                <w:rFonts w:ascii="Cambria Math" w:hAnsi="Arial" w:cs="Arial"/>
                <w:sz w:val="22"/>
                <w:szCs w:val="22"/>
                <w:lang w:val="id-ID"/>
              </w:rPr>
              <m:t>200</m:t>
            </m:r>
          </m:e>
          <m:sup>
            <m:r>
              <w:rPr>
                <w:rFonts w:hAnsi="Arial" w:cs="Arial"/>
                <w:sz w:val="22"/>
                <w:szCs w:val="22"/>
                <w:lang w:val="id-ID"/>
              </w:rPr>
              <m:t>°</m:t>
            </m:r>
          </m:sup>
        </m:sSup>
      </m:oMath>
      <w:r w:rsidRPr="00BF510B">
        <w:rPr>
          <w:rFonts w:ascii="Arial" w:hAnsi="Arial" w:cs="Arial"/>
          <w:sz w:val="22"/>
          <w:szCs w:val="22"/>
          <w:lang w:val="id-ID"/>
        </w:rPr>
        <w:t>C terhadap</w:t>
      </w:r>
      <w:r w:rsidRPr="00BF510B">
        <w:rPr>
          <w:rFonts w:ascii="Arial" w:hAnsi="Arial" w:cs="Arial"/>
          <w:sz w:val="22"/>
          <w:szCs w:val="22"/>
        </w:rPr>
        <w:t xml:space="preserve"> angka peroksida minyak biji ketapang dapat dilihat pada </w:t>
      </w:r>
      <w:r w:rsidRPr="00BF510B">
        <w:rPr>
          <w:rFonts w:ascii="Arial" w:hAnsi="Arial" w:cs="Arial"/>
          <w:sz w:val="22"/>
          <w:szCs w:val="22"/>
          <w:lang w:val="id-ID"/>
        </w:rPr>
        <w:t>Gambar 2.</w:t>
      </w:r>
    </w:p>
    <w:p w:rsidR="009F0C7C" w:rsidRPr="00BF510B" w:rsidRDefault="009F0C7C" w:rsidP="00943BAE">
      <w:pPr>
        <w:jc w:val="center"/>
        <w:rPr>
          <w:rFonts w:ascii="Arial" w:hAnsi="Arial" w:cs="Arial"/>
          <w:noProof/>
          <w:sz w:val="22"/>
          <w:szCs w:val="22"/>
          <w:lang w:val="id-ID"/>
        </w:rPr>
      </w:pPr>
      <w:r w:rsidRPr="00BF510B">
        <w:rPr>
          <w:rFonts w:ascii="Arial" w:hAnsi="Arial" w:cs="Arial"/>
          <w:noProof/>
          <w:sz w:val="22"/>
          <w:szCs w:val="22"/>
        </w:rPr>
        <w:drawing>
          <wp:inline distT="0" distB="0" distL="0" distR="0">
            <wp:extent cx="4514850" cy="2105025"/>
            <wp:effectExtent l="0" t="0" r="0" b="0"/>
            <wp:docPr id="166"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F0C7C" w:rsidRPr="00865FB6" w:rsidRDefault="009F0C7C" w:rsidP="00865FB6">
      <w:pPr>
        <w:ind w:left="1134" w:hanging="1134"/>
        <w:jc w:val="both"/>
        <w:rPr>
          <w:rFonts w:ascii="Arial" w:hAnsi="Arial" w:cs="Arial"/>
          <w:sz w:val="20"/>
          <w:szCs w:val="20"/>
          <w:lang w:val="id-ID"/>
        </w:rPr>
      </w:pPr>
      <w:r w:rsidRPr="00865FB6">
        <w:rPr>
          <w:rFonts w:ascii="Arial" w:hAnsi="Arial" w:cs="Arial"/>
          <w:b/>
          <w:sz w:val="20"/>
          <w:szCs w:val="20"/>
          <w:lang w:val="id-ID"/>
        </w:rPr>
        <w:t>Gambar 2.</w:t>
      </w:r>
      <w:r w:rsidRPr="00865FB6">
        <w:rPr>
          <w:rFonts w:ascii="Arial" w:hAnsi="Arial" w:cs="Arial"/>
          <w:sz w:val="20"/>
          <w:szCs w:val="20"/>
          <w:lang w:val="id-ID"/>
        </w:rPr>
        <w:t xml:space="preserve"> Grafik Perbandingan Peningkatan Bilangan Peroksida Minyak Biji Ketapang yang dipanaskan pada temperatur </w:t>
      </w:r>
      <m:oMath>
        <m:sSup>
          <m:sSupPr>
            <m:ctrlPr>
              <w:rPr>
                <w:rFonts w:ascii="Cambria Math" w:hAnsi="Arial" w:cs="Arial"/>
                <w:i/>
                <w:sz w:val="20"/>
                <w:szCs w:val="20"/>
                <w:lang w:val="id-ID"/>
              </w:rPr>
            </m:ctrlPr>
          </m:sSupPr>
          <m:e>
            <m:r>
              <w:rPr>
                <w:rFonts w:ascii="Cambria Math" w:hAnsi="Arial" w:cs="Arial"/>
                <w:sz w:val="20"/>
                <w:szCs w:val="20"/>
                <w:lang w:val="id-ID"/>
              </w:rPr>
              <m:t>200</m:t>
            </m:r>
          </m:e>
          <m:sup>
            <m:r>
              <w:rPr>
                <w:rFonts w:hAnsi="Arial" w:cs="Arial"/>
                <w:sz w:val="20"/>
                <w:szCs w:val="20"/>
                <w:lang w:val="id-ID"/>
              </w:rPr>
              <m:t>°</m:t>
            </m:r>
          </m:sup>
        </m:sSup>
      </m:oMath>
      <w:r w:rsidRPr="00865FB6">
        <w:rPr>
          <w:rFonts w:ascii="Arial" w:hAnsi="Arial" w:cs="Arial"/>
          <w:sz w:val="20"/>
          <w:szCs w:val="20"/>
          <w:lang w:val="id-ID"/>
        </w:rPr>
        <w:t>C  selama penyimpanan.</w:t>
      </w:r>
    </w:p>
    <w:p w:rsidR="009F0C7C" w:rsidRPr="00BF510B" w:rsidRDefault="009F0C7C" w:rsidP="009F0C7C">
      <w:pPr>
        <w:ind w:firstLine="720"/>
        <w:jc w:val="both"/>
        <w:rPr>
          <w:rFonts w:ascii="Arial" w:hAnsi="Arial" w:cs="Arial"/>
          <w:sz w:val="22"/>
          <w:szCs w:val="22"/>
          <w:lang w:val="id-ID"/>
        </w:rPr>
      </w:pPr>
    </w:p>
    <w:p w:rsidR="009F0C7C" w:rsidRPr="00BF510B" w:rsidRDefault="009F0C7C" w:rsidP="00BF510B">
      <w:pPr>
        <w:autoSpaceDE w:val="0"/>
        <w:autoSpaceDN w:val="0"/>
        <w:adjustRightInd w:val="0"/>
        <w:spacing w:line="360" w:lineRule="auto"/>
        <w:ind w:firstLine="720"/>
        <w:jc w:val="both"/>
        <w:rPr>
          <w:rFonts w:ascii="Arial" w:eastAsia="Calibri" w:hAnsi="Arial" w:cs="Arial"/>
          <w:sz w:val="22"/>
          <w:szCs w:val="22"/>
          <w:lang w:val="id-ID"/>
        </w:rPr>
      </w:pPr>
      <w:r w:rsidRPr="00BF510B">
        <w:rPr>
          <w:rFonts w:ascii="Arial" w:eastAsia="Calibri" w:hAnsi="Arial" w:cs="Arial"/>
          <w:sz w:val="22"/>
          <w:szCs w:val="22"/>
        </w:rPr>
        <w:t>Gambar</w:t>
      </w:r>
      <w:r w:rsidRPr="00BF510B">
        <w:rPr>
          <w:rFonts w:ascii="Arial" w:eastAsia="Calibri" w:hAnsi="Arial" w:cs="Arial"/>
          <w:sz w:val="22"/>
          <w:szCs w:val="22"/>
          <w:lang w:val="id-ID"/>
        </w:rPr>
        <w:t xml:space="preserve"> 2 memperlihatkan minyak biji ketapang yang dipanaskan ditambah konsentrasi BHT 0,02% dan 0,024% </w:t>
      </w:r>
      <w:r w:rsidRPr="00BF510B">
        <w:rPr>
          <w:rFonts w:ascii="Arial" w:eastAsia="Calibri" w:hAnsi="Arial" w:cs="Arial"/>
          <w:sz w:val="22"/>
          <w:szCs w:val="22"/>
        </w:rPr>
        <w:t>memiliki ketahanan yang lebih lama</w:t>
      </w:r>
      <w:r w:rsidRPr="00BF510B">
        <w:rPr>
          <w:rFonts w:ascii="Arial" w:eastAsia="Calibri" w:hAnsi="Arial" w:cs="Arial"/>
          <w:sz w:val="22"/>
          <w:szCs w:val="22"/>
          <w:lang w:val="id-ID"/>
        </w:rPr>
        <w:t xml:space="preserve"> </w:t>
      </w:r>
      <w:r w:rsidRPr="00BF510B">
        <w:rPr>
          <w:rFonts w:ascii="Arial" w:eastAsia="Calibri" w:hAnsi="Arial" w:cs="Arial"/>
          <w:sz w:val="22"/>
          <w:szCs w:val="22"/>
        </w:rPr>
        <w:t>terhadap oksidas</w:t>
      </w:r>
      <w:r w:rsidRPr="00BF510B">
        <w:rPr>
          <w:rFonts w:ascii="Arial" w:eastAsia="Calibri" w:hAnsi="Arial" w:cs="Arial"/>
          <w:sz w:val="22"/>
          <w:szCs w:val="22"/>
          <w:lang w:val="id-ID"/>
        </w:rPr>
        <w:t xml:space="preserve">i selama penyimpanan dari hari ke nol sampai hari tak terhingga </w:t>
      </w:r>
      <w:r w:rsidRPr="00BF510B">
        <w:rPr>
          <w:rFonts w:ascii="Arial" w:eastAsia="Calibri" w:hAnsi="Arial" w:cs="Arial"/>
          <w:sz w:val="22"/>
          <w:szCs w:val="22"/>
        </w:rPr>
        <w:t>dibandingkan</w:t>
      </w:r>
      <w:r w:rsidRPr="00BF510B">
        <w:rPr>
          <w:rFonts w:ascii="Arial" w:eastAsia="Calibri" w:hAnsi="Arial" w:cs="Arial"/>
          <w:sz w:val="22"/>
          <w:szCs w:val="22"/>
          <w:lang w:val="id-ID"/>
        </w:rPr>
        <w:t xml:space="preserve"> minyak biji ketapang dengan penambahan konsentarsi BHT 0,008%; 0,012%; dan 0,016% sampai hari tak terhingga penyimpanan. Penjelasan dari efektifitas kerja antioksidan BHT sama dengan penjelasan Gambar 1. Pada (C1) kontrol setelah hari ke dua sampai hari tak terhingga terjadi peningkatan angka peroksida sebesar 53,5 mek/kg minyak, hal ini disebabkan tanpa penambahan konsentrasi BHT dan </w:t>
      </w:r>
      <w:r w:rsidRPr="00BF510B">
        <w:rPr>
          <w:rFonts w:ascii="Arial" w:eastAsia="Calibri" w:hAnsi="Arial" w:cs="Arial"/>
          <w:sz w:val="22"/>
          <w:szCs w:val="22"/>
        </w:rPr>
        <w:t>minyak yang terpapar cahaya</w:t>
      </w:r>
      <w:r w:rsidRPr="00BF510B">
        <w:rPr>
          <w:rFonts w:ascii="Arial" w:eastAsia="Calibri" w:hAnsi="Arial" w:cs="Arial"/>
          <w:sz w:val="22"/>
          <w:szCs w:val="22"/>
          <w:lang w:val="id-ID"/>
        </w:rPr>
        <w:t xml:space="preserve">/panas </w:t>
      </w:r>
      <w:r w:rsidRPr="00BF510B">
        <w:rPr>
          <w:rFonts w:ascii="Arial" w:eastAsia="Calibri" w:hAnsi="Arial" w:cs="Arial"/>
          <w:sz w:val="22"/>
          <w:szCs w:val="22"/>
        </w:rPr>
        <w:t>walaupun dalam waktu yang singkat, akan</w:t>
      </w:r>
      <w:r w:rsidRPr="00BF510B">
        <w:rPr>
          <w:rFonts w:ascii="Arial" w:eastAsia="Calibri" w:hAnsi="Arial" w:cs="Arial"/>
          <w:sz w:val="22"/>
          <w:szCs w:val="22"/>
          <w:lang w:val="id-ID"/>
        </w:rPr>
        <w:t xml:space="preserve"> </w:t>
      </w:r>
      <w:r w:rsidRPr="00BF510B">
        <w:rPr>
          <w:rFonts w:ascii="Arial" w:eastAsia="Calibri" w:hAnsi="Arial" w:cs="Arial"/>
          <w:sz w:val="22"/>
          <w:szCs w:val="22"/>
        </w:rPr>
        <w:t>mengalami reaksi oksidasi yang menyebabkan</w:t>
      </w:r>
      <w:r w:rsidRPr="00BF510B">
        <w:rPr>
          <w:rFonts w:ascii="Arial" w:eastAsia="Calibri" w:hAnsi="Arial" w:cs="Arial"/>
          <w:sz w:val="22"/>
          <w:szCs w:val="22"/>
          <w:lang w:val="id-ID"/>
        </w:rPr>
        <w:t xml:space="preserve"> </w:t>
      </w:r>
      <w:r w:rsidRPr="00BF510B">
        <w:rPr>
          <w:rFonts w:ascii="Arial" w:eastAsia="Calibri" w:hAnsi="Arial" w:cs="Arial"/>
          <w:sz w:val="22"/>
          <w:szCs w:val="22"/>
        </w:rPr>
        <w:t>kerusakan lemak/minyak (Chan,</w:t>
      </w:r>
      <w:r w:rsidRPr="00BF510B">
        <w:rPr>
          <w:rFonts w:ascii="Arial" w:eastAsia="Calibri" w:hAnsi="Arial" w:cs="Arial"/>
          <w:sz w:val="22"/>
          <w:szCs w:val="22"/>
          <w:lang w:val="id-ID"/>
        </w:rPr>
        <w:t xml:space="preserve"> 2005</w:t>
      </w:r>
      <w:r w:rsidRPr="00BF510B">
        <w:rPr>
          <w:rFonts w:ascii="Arial" w:eastAsia="Calibri" w:hAnsi="Arial" w:cs="Arial"/>
          <w:sz w:val="22"/>
          <w:szCs w:val="22"/>
        </w:rPr>
        <w:t>).</w:t>
      </w:r>
      <w:r w:rsidRPr="00BF510B">
        <w:rPr>
          <w:rFonts w:ascii="Arial" w:eastAsia="Calibri" w:hAnsi="Arial" w:cs="Arial"/>
          <w:sz w:val="22"/>
          <w:szCs w:val="22"/>
          <w:lang w:val="id-ID"/>
        </w:rPr>
        <w:t xml:space="preserve"> Hasil analisa minyak biji ketapang menunjukkan konsentrasi BHT yang terbaik adalah BHT </w:t>
      </w:r>
      <w:r w:rsidRPr="00BF510B">
        <w:rPr>
          <w:rFonts w:ascii="Arial" w:hAnsi="Arial" w:cs="Arial"/>
          <w:sz w:val="22"/>
          <w:szCs w:val="22"/>
          <w:lang w:val="id-ID"/>
        </w:rPr>
        <w:t>0,02% selama penyimpanan hingga hari tak terhingga dengan angka peroksida adalah 16,5 mek/kg.</w:t>
      </w:r>
    </w:p>
    <w:p w:rsidR="009F0C7C" w:rsidRPr="00BF510B" w:rsidRDefault="009F0C7C" w:rsidP="00BF510B">
      <w:pPr>
        <w:autoSpaceDE w:val="0"/>
        <w:autoSpaceDN w:val="0"/>
        <w:adjustRightInd w:val="0"/>
        <w:spacing w:line="360" w:lineRule="auto"/>
        <w:ind w:firstLine="720"/>
        <w:jc w:val="both"/>
        <w:rPr>
          <w:rFonts w:ascii="Arial" w:eastAsia="Calibri" w:hAnsi="Arial" w:cs="Arial"/>
          <w:sz w:val="22"/>
          <w:szCs w:val="22"/>
          <w:lang w:val="id-ID"/>
        </w:rPr>
      </w:pPr>
      <w:r w:rsidRPr="00BF510B">
        <w:rPr>
          <w:rFonts w:ascii="Arial" w:eastAsia="Calibri" w:hAnsi="Arial" w:cs="Arial"/>
          <w:sz w:val="22"/>
          <w:szCs w:val="22"/>
          <w:lang w:val="id-ID"/>
        </w:rPr>
        <w:lastRenderedPageBreak/>
        <w:t>K</w:t>
      </w:r>
      <w:r w:rsidRPr="00BF510B">
        <w:rPr>
          <w:rFonts w:ascii="Arial" w:eastAsia="Calibri" w:hAnsi="Arial" w:cs="Arial"/>
          <w:sz w:val="22"/>
          <w:szCs w:val="22"/>
        </w:rPr>
        <w:t>erusakan oksidasi terjadi pada asam lemak</w:t>
      </w:r>
      <w:r w:rsidRPr="00BF510B">
        <w:rPr>
          <w:rFonts w:ascii="Arial" w:eastAsia="Calibri" w:hAnsi="Arial" w:cs="Arial"/>
          <w:sz w:val="22"/>
          <w:szCs w:val="22"/>
          <w:lang w:val="id-ID"/>
        </w:rPr>
        <w:t xml:space="preserve"> </w:t>
      </w:r>
      <w:r w:rsidRPr="00BF510B">
        <w:rPr>
          <w:rFonts w:ascii="Arial" w:eastAsia="Calibri" w:hAnsi="Arial" w:cs="Arial"/>
          <w:sz w:val="22"/>
          <w:szCs w:val="22"/>
        </w:rPr>
        <w:t>tak jenuh (memiliki ikatan rangkap), tetapi bila minyak</w:t>
      </w:r>
      <w:r w:rsidRPr="00BF510B">
        <w:rPr>
          <w:rFonts w:ascii="Arial" w:eastAsia="Calibri" w:hAnsi="Arial" w:cs="Arial"/>
          <w:sz w:val="22"/>
          <w:szCs w:val="22"/>
          <w:lang w:val="id-ID"/>
        </w:rPr>
        <w:t xml:space="preserve"> </w:t>
      </w:r>
      <w:r w:rsidRPr="00BF510B">
        <w:rPr>
          <w:rFonts w:ascii="Arial" w:eastAsia="Calibri" w:hAnsi="Arial" w:cs="Arial"/>
          <w:sz w:val="22"/>
          <w:szCs w:val="22"/>
        </w:rPr>
        <w:t xml:space="preserve">dipanaskan suhu </w:t>
      </w:r>
      <m:oMath>
        <m:sSup>
          <m:sSupPr>
            <m:ctrlPr>
              <w:rPr>
                <w:rFonts w:ascii="Cambria Math" w:hAnsi="Arial" w:cs="Arial"/>
                <w:i/>
                <w:sz w:val="22"/>
                <w:szCs w:val="22"/>
                <w:lang w:val="id-ID"/>
              </w:rPr>
            </m:ctrlPr>
          </m:sSupPr>
          <m:e>
            <m:r>
              <w:rPr>
                <w:rFonts w:ascii="Cambria Math" w:hAnsi="Arial" w:cs="Arial"/>
                <w:sz w:val="22"/>
                <w:szCs w:val="22"/>
                <w:lang w:val="id-ID"/>
              </w:rPr>
              <m:t>100</m:t>
            </m:r>
          </m:e>
          <m:sup>
            <m:r>
              <w:rPr>
                <w:rFonts w:hAnsi="Arial" w:cs="Arial"/>
                <w:sz w:val="22"/>
                <w:szCs w:val="22"/>
                <w:lang w:val="id-ID"/>
              </w:rPr>
              <m:t>°</m:t>
            </m:r>
          </m:sup>
        </m:sSup>
      </m:oMath>
      <w:r w:rsidRPr="00BF510B">
        <w:rPr>
          <w:rFonts w:ascii="Arial" w:hAnsi="Arial" w:cs="Arial"/>
          <w:sz w:val="22"/>
          <w:szCs w:val="22"/>
          <w:lang w:val="id-ID"/>
        </w:rPr>
        <w:t xml:space="preserve">C </w:t>
      </w:r>
      <w:r w:rsidRPr="00BF510B">
        <w:rPr>
          <w:rFonts w:ascii="Arial" w:eastAsia="Calibri" w:hAnsi="Arial" w:cs="Arial"/>
          <w:sz w:val="22"/>
          <w:szCs w:val="22"/>
        </w:rPr>
        <w:t>atau lebih, asam lemak</w:t>
      </w:r>
      <w:r w:rsidRPr="00BF510B">
        <w:rPr>
          <w:rFonts w:ascii="Arial" w:eastAsia="Calibri" w:hAnsi="Arial" w:cs="Arial"/>
          <w:sz w:val="22"/>
          <w:szCs w:val="22"/>
          <w:lang w:val="id-ID"/>
        </w:rPr>
        <w:t xml:space="preserve"> </w:t>
      </w:r>
      <w:r w:rsidRPr="00BF510B">
        <w:rPr>
          <w:rFonts w:ascii="Arial" w:eastAsia="Calibri" w:hAnsi="Arial" w:cs="Arial"/>
          <w:sz w:val="22"/>
          <w:szCs w:val="22"/>
        </w:rPr>
        <w:t>jenuh</w:t>
      </w:r>
      <w:r w:rsidRPr="00BF510B">
        <w:rPr>
          <w:rFonts w:ascii="Arial" w:eastAsia="Calibri" w:hAnsi="Arial" w:cs="Arial"/>
          <w:sz w:val="22"/>
          <w:szCs w:val="22"/>
          <w:lang w:val="id-ID"/>
        </w:rPr>
        <w:t xml:space="preserve"> </w:t>
      </w:r>
      <w:r w:rsidRPr="00BF510B">
        <w:rPr>
          <w:rFonts w:ascii="Arial" w:eastAsia="Calibri" w:hAnsi="Arial" w:cs="Arial"/>
          <w:sz w:val="22"/>
          <w:szCs w:val="22"/>
        </w:rPr>
        <w:t>pun dapat teroksidasi.</w:t>
      </w:r>
      <w:r w:rsidRPr="00BF510B">
        <w:rPr>
          <w:rFonts w:ascii="Arial" w:eastAsia="Calibri" w:hAnsi="Arial" w:cs="Arial"/>
          <w:sz w:val="22"/>
          <w:szCs w:val="22"/>
          <w:lang w:val="id-ID"/>
        </w:rPr>
        <w:t xml:space="preserve"> Oksidasi pada</w:t>
      </w:r>
      <w:r w:rsidRPr="00BF510B">
        <w:rPr>
          <w:rFonts w:ascii="Arial" w:eastAsia="Calibri" w:hAnsi="Arial" w:cs="Arial"/>
          <w:sz w:val="22"/>
          <w:szCs w:val="22"/>
        </w:rPr>
        <w:t xml:space="preserve"> </w:t>
      </w:r>
      <w:r w:rsidRPr="00BF510B">
        <w:rPr>
          <w:rFonts w:ascii="Arial" w:eastAsia="Calibri" w:hAnsi="Arial" w:cs="Arial"/>
          <w:sz w:val="22"/>
          <w:szCs w:val="22"/>
          <w:lang w:val="id-ID"/>
        </w:rPr>
        <w:t>p</w:t>
      </w:r>
      <w:r w:rsidRPr="00BF510B">
        <w:rPr>
          <w:rFonts w:ascii="Arial" w:eastAsia="Calibri" w:hAnsi="Arial" w:cs="Arial"/>
          <w:sz w:val="22"/>
          <w:szCs w:val="22"/>
        </w:rPr>
        <w:t xml:space="preserve">roses </w:t>
      </w:r>
      <w:r w:rsidRPr="00BF510B">
        <w:rPr>
          <w:rFonts w:ascii="Arial" w:eastAsia="Calibri" w:hAnsi="Arial" w:cs="Arial"/>
          <w:sz w:val="22"/>
          <w:szCs w:val="22"/>
          <w:lang w:val="id-ID"/>
        </w:rPr>
        <w:t xml:space="preserve">penggorengan </w:t>
      </w:r>
      <w:r w:rsidRPr="00BF510B">
        <w:rPr>
          <w:rFonts w:ascii="Arial" w:eastAsia="Calibri" w:hAnsi="Arial" w:cs="Arial"/>
          <w:sz w:val="22"/>
          <w:szCs w:val="22"/>
        </w:rPr>
        <w:t xml:space="preserve">suhu </w:t>
      </w:r>
      <m:oMath>
        <m:sSup>
          <m:sSupPr>
            <m:ctrlPr>
              <w:rPr>
                <w:rFonts w:ascii="Cambria Math" w:hAnsi="Arial" w:cs="Arial"/>
                <w:i/>
                <w:sz w:val="22"/>
                <w:szCs w:val="22"/>
                <w:lang w:val="id-ID"/>
              </w:rPr>
            </m:ctrlPr>
          </m:sSupPr>
          <m:e>
            <m:r>
              <w:rPr>
                <w:rFonts w:ascii="Cambria Math" w:hAnsi="Arial" w:cs="Arial"/>
                <w:sz w:val="22"/>
                <w:szCs w:val="22"/>
                <w:lang w:val="id-ID"/>
              </w:rPr>
              <m:t>200</m:t>
            </m:r>
          </m:e>
          <m:sup>
            <m:r>
              <w:rPr>
                <w:rFonts w:hAnsi="Arial" w:cs="Arial"/>
                <w:sz w:val="22"/>
                <w:szCs w:val="22"/>
                <w:lang w:val="id-ID"/>
              </w:rPr>
              <m:t>°</m:t>
            </m:r>
          </m:sup>
        </m:sSup>
      </m:oMath>
      <w:r w:rsidRPr="00BF510B">
        <w:rPr>
          <w:rFonts w:ascii="Arial" w:hAnsi="Arial" w:cs="Arial"/>
          <w:sz w:val="22"/>
          <w:szCs w:val="22"/>
          <w:lang w:val="id-ID"/>
        </w:rPr>
        <w:t xml:space="preserve">C </w:t>
      </w:r>
      <w:r w:rsidRPr="00BF510B">
        <w:rPr>
          <w:rFonts w:ascii="Arial" w:eastAsia="Calibri" w:hAnsi="Arial" w:cs="Arial"/>
          <w:sz w:val="22"/>
          <w:szCs w:val="22"/>
        </w:rPr>
        <w:t>lebih memudahkan kerusakan berupa reaksi</w:t>
      </w:r>
      <w:r w:rsidRPr="00BF510B">
        <w:rPr>
          <w:rFonts w:ascii="Arial" w:eastAsia="Calibri" w:hAnsi="Arial" w:cs="Arial"/>
          <w:sz w:val="22"/>
          <w:szCs w:val="22"/>
          <w:lang w:val="id-ID"/>
        </w:rPr>
        <w:t xml:space="preserve"> </w:t>
      </w:r>
      <w:r w:rsidRPr="00BF510B">
        <w:rPr>
          <w:rFonts w:ascii="Arial" w:eastAsia="Calibri" w:hAnsi="Arial" w:cs="Arial"/>
          <w:sz w:val="22"/>
          <w:szCs w:val="22"/>
        </w:rPr>
        <w:t>oksidasi terutama pada minyak dengan</w:t>
      </w:r>
      <w:r w:rsidRPr="00BF510B">
        <w:rPr>
          <w:rFonts w:ascii="Arial" w:eastAsia="Calibri" w:hAnsi="Arial" w:cs="Arial"/>
          <w:sz w:val="22"/>
          <w:szCs w:val="22"/>
          <w:lang w:val="id-ID"/>
        </w:rPr>
        <w:t xml:space="preserve"> </w:t>
      </w:r>
      <w:r w:rsidRPr="00BF510B">
        <w:rPr>
          <w:rFonts w:ascii="Arial" w:eastAsia="Calibri" w:hAnsi="Arial" w:cs="Arial"/>
          <w:sz w:val="22"/>
          <w:szCs w:val="22"/>
        </w:rPr>
        <w:t>derajat</w:t>
      </w:r>
      <w:r w:rsidRPr="00BF510B">
        <w:rPr>
          <w:rFonts w:ascii="Arial" w:eastAsia="Calibri" w:hAnsi="Arial" w:cs="Arial"/>
          <w:sz w:val="22"/>
          <w:szCs w:val="22"/>
          <w:lang w:val="id-ID"/>
        </w:rPr>
        <w:t xml:space="preserve"> </w:t>
      </w:r>
      <w:r w:rsidRPr="00BF510B">
        <w:rPr>
          <w:rFonts w:ascii="Arial" w:eastAsia="Calibri" w:hAnsi="Arial" w:cs="Arial"/>
          <w:sz w:val="22"/>
          <w:szCs w:val="22"/>
        </w:rPr>
        <w:t>ketidakjenuhan tinggi sedangkan hidrolisis mudah</w:t>
      </w:r>
      <w:r w:rsidRPr="00BF510B">
        <w:rPr>
          <w:rFonts w:ascii="Arial" w:eastAsia="Calibri" w:hAnsi="Arial" w:cs="Arial"/>
          <w:sz w:val="22"/>
          <w:szCs w:val="22"/>
          <w:lang w:val="id-ID"/>
        </w:rPr>
        <w:t xml:space="preserve"> </w:t>
      </w:r>
      <w:r w:rsidRPr="00BF510B">
        <w:rPr>
          <w:rFonts w:ascii="Arial" w:eastAsia="Calibri" w:hAnsi="Arial" w:cs="Arial"/>
          <w:sz w:val="22"/>
          <w:szCs w:val="22"/>
        </w:rPr>
        <w:t>terjadi pada minyak dengan asam lemak jenuh rantai</w:t>
      </w:r>
      <w:r w:rsidRPr="00BF510B">
        <w:rPr>
          <w:rFonts w:ascii="Arial" w:eastAsia="Calibri" w:hAnsi="Arial" w:cs="Arial"/>
          <w:sz w:val="22"/>
          <w:szCs w:val="22"/>
          <w:lang w:val="id-ID"/>
        </w:rPr>
        <w:t xml:space="preserve"> </w:t>
      </w:r>
      <w:r w:rsidRPr="00BF510B">
        <w:rPr>
          <w:rFonts w:ascii="Arial" w:eastAsia="Calibri" w:hAnsi="Arial" w:cs="Arial"/>
          <w:sz w:val="22"/>
          <w:szCs w:val="22"/>
        </w:rPr>
        <w:t>panjang</w:t>
      </w:r>
      <w:r w:rsidRPr="00BF510B">
        <w:rPr>
          <w:rFonts w:ascii="Arial" w:eastAsia="Calibri" w:hAnsi="Arial" w:cs="Arial"/>
          <w:sz w:val="22"/>
          <w:szCs w:val="22"/>
          <w:lang w:val="id-ID"/>
        </w:rPr>
        <w:t>.</w:t>
      </w:r>
    </w:p>
    <w:p w:rsidR="009F0C7C" w:rsidRPr="00BF510B" w:rsidRDefault="009F0C7C" w:rsidP="00BF510B">
      <w:pPr>
        <w:autoSpaceDE w:val="0"/>
        <w:autoSpaceDN w:val="0"/>
        <w:adjustRightInd w:val="0"/>
        <w:spacing w:line="360" w:lineRule="auto"/>
        <w:jc w:val="both"/>
        <w:rPr>
          <w:rFonts w:ascii="Arial" w:hAnsi="Arial" w:cs="Arial"/>
          <w:b/>
          <w:sz w:val="22"/>
          <w:szCs w:val="22"/>
          <w:lang w:val="id-ID"/>
        </w:rPr>
      </w:pPr>
    </w:p>
    <w:p w:rsidR="009F0C7C" w:rsidRPr="00BF510B" w:rsidRDefault="009F0C7C" w:rsidP="00BF510B">
      <w:pPr>
        <w:autoSpaceDE w:val="0"/>
        <w:autoSpaceDN w:val="0"/>
        <w:adjustRightInd w:val="0"/>
        <w:spacing w:line="360" w:lineRule="auto"/>
        <w:jc w:val="both"/>
        <w:rPr>
          <w:rFonts w:ascii="Arial" w:hAnsi="Arial" w:cs="Arial"/>
          <w:b/>
          <w:sz w:val="22"/>
          <w:szCs w:val="22"/>
          <w:lang w:val="id-ID"/>
        </w:rPr>
      </w:pPr>
      <w:r w:rsidRPr="00BF510B">
        <w:rPr>
          <w:rFonts w:ascii="Arial" w:hAnsi="Arial" w:cs="Arial"/>
          <w:b/>
          <w:sz w:val="22"/>
          <w:szCs w:val="22"/>
        </w:rPr>
        <w:t>Kinetika Reaksi Oksidasi Minyak Biji Ketapang</w:t>
      </w:r>
    </w:p>
    <w:p w:rsidR="009F0C7C" w:rsidRPr="00BF510B" w:rsidRDefault="009F0C7C" w:rsidP="00BF510B">
      <w:pPr>
        <w:autoSpaceDE w:val="0"/>
        <w:autoSpaceDN w:val="0"/>
        <w:adjustRightInd w:val="0"/>
        <w:spacing w:line="360" w:lineRule="auto"/>
        <w:ind w:firstLine="720"/>
        <w:jc w:val="both"/>
        <w:rPr>
          <w:rFonts w:ascii="Arial" w:eastAsia="Calibri" w:hAnsi="Arial" w:cs="Arial"/>
          <w:sz w:val="22"/>
          <w:szCs w:val="22"/>
          <w:lang w:val="id-ID"/>
        </w:rPr>
      </w:pPr>
      <w:proofErr w:type="gramStart"/>
      <w:r w:rsidRPr="00BF510B">
        <w:rPr>
          <w:rFonts w:ascii="Arial" w:hAnsi="Arial" w:cs="Arial"/>
          <w:sz w:val="22"/>
          <w:szCs w:val="22"/>
        </w:rPr>
        <w:t>Penentuan kinetika reaksi oksidasi minyak biji ketapang</w:t>
      </w:r>
      <w:r w:rsidRPr="00BF510B">
        <w:rPr>
          <w:rFonts w:ascii="Arial" w:hAnsi="Arial" w:cs="Arial"/>
          <w:sz w:val="22"/>
          <w:szCs w:val="22"/>
          <w:lang w:val="id-ID"/>
        </w:rPr>
        <w:t xml:space="preserve"> </w:t>
      </w:r>
      <w:r w:rsidRPr="00BF510B">
        <w:rPr>
          <w:rFonts w:ascii="Arial" w:hAnsi="Arial" w:cs="Arial"/>
          <w:sz w:val="22"/>
          <w:szCs w:val="22"/>
        </w:rPr>
        <w:t>dilakukan dengan menggunakan metode integrasi dalam menentukan orde reaksinya.</w:t>
      </w:r>
      <w:proofErr w:type="gramEnd"/>
      <w:r w:rsidRPr="00BF510B">
        <w:rPr>
          <w:rFonts w:ascii="Arial" w:hAnsi="Arial" w:cs="Arial"/>
          <w:sz w:val="22"/>
          <w:szCs w:val="22"/>
        </w:rPr>
        <w:t xml:space="preserve"> </w:t>
      </w:r>
      <w:proofErr w:type="gramStart"/>
      <w:r w:rsidRPr="00BF510B">
        <w:rPr>
          <w:rFonts w:ascii="Arial" w:hAnsi="Arial" w:cs="Arial"/>
          <w:sz w:val="22"/>
          <w:szCs w:val="22"/>
        </w:rPr>
        <w:t>Orde reaksi untuk minyak tanpa pemanasan dan yang dipanaskan dapat diduga apakah orde 1, orde 2 atau orde 3.</w:t>
      </w:r>
      <w:proofErr w:type="gramEnd"/>
      <w:r w:rsidRPr="00BF510B">
        <w:rPr>
          <w:rFonts w:ascii="Arial" w:hAnsi="Arial" w:cs="Arial"/>
          <w:sz w:val="22"/>
          <w:szCs w:val="22"/>
        </w:rPr>
        <w:t xml:space="preserve"> Apabila dugaan tersebut tepat, maka </w:t>
      </w:r>
      <w:proofErr w:type="gramStart"/>
      <w:r w:rsidRPr="00BF510B">
        <w:rPr>
          <w:rFonts w:ascii="Arial" w:hAnsi="Arial" w:cs="Arial"/>
          <w:sz w:val="22"/>
          <w:szCs w:val="22"/>
        </w:rPr>
        <w:t>akan</w:t>
      </w:r>
      <w:proofErr w:type="gramEnd"/>
      <w:r w:rsidRPr="00BF510B">
        <w:rPr>
          <w:rFonts w:ascii="Arial" w:hAnsi="Arial" w:cs="Arial"/>
          <w:sz w:val="22"/>
          <w:szCs w:val="22"/>
        </w:rPr>
        <w:t xml:space="preserve"> dihasilkan hubungan yang linier antara perubahan angka peroksida </w:t>
      </w:r>
      <w:r w:rsidRPr="00BF510B">
        <w:rPr>
          <w:rFonts w:ascii="Arial" w:hAnsi="Arial" w:cs="Arial"/>
          <w:sz w:val="22"/>
          <w:szCs w:val="22"/>
          <w:lang w:val="id-ID"/>
        </w:rPr>
        <w:t xml:space="preserve">ln </w:t>
      </w:r>
      <w:r w:rsidRPr="00BF510B">
        <w:rPr>
          <w:rFonts w:ascii="Arial" w:hAnsi="Arial" w:cs="Arial"/>
          <w:sz w:val="22"/>
          <w:szCs w:val="22"/>
        </w:rPr>
        <w:t>(P~-</w:t>
      </w:r>
      <w:r w:rsidRPr="00BF510B">
        <w:rPr>
          <w:rFonts w:ascii="Arial" w:hAnsi="Arial" w:cs="Arial"/>
          <w:sz w:val="22"/>
          <w:szCs w:val="22"/>
          <w:lang w:val="id-ID"/>
        </w:rPr>
        <w:t>Pt</w:t>
      </w:r>
      <w:r w:rsidRPr="00BF510B">
        <w:rPr>
          <w:rFonts w:ascii="Arial" w:hAnsi="Arial" w:cs="Arial"/>
          <w:sz w:val="22"/>
          <w:szCs w:val="22"/>
        </w:rPr>
        <w:t>) terhadap waktu (hari) dan</w:t>
      </w:r>
      <w:r w:rsidRPr="00BF510B">
        <w:rPr>
          <w:rFonts w:ascii="Arial" w:hAnsi="Arial" w:cs="Arial"/>
          <w:sz w:val="22"/>
          <w:szCs w:val="22"/>
          <w:lang w:val="id-ID"/>
        </w:rPr>
        <w:t xml:space="preserve"> </w:t>
      </w:r>
      <w:r w:rsidRPr="00BF510B">
        <w:rPr>
          <w:rFonts w:ascii="Arial" w:hAnsi="Arial" w:cs="Arial"/>
          <w:sz w:val="22"/>
          <w:szCs w:val="22"/>
        </w:rPr>
        <w:t xml:space="preserve">akan diperoleh harga tetapan laju reaksi (k) yang tetap atau bila dibuat grafiknya akan memberikan suatu garis lurus </w:t>
      </w:r>
      <w:r w:rsidRPr="00BF510B">
        <w:rPr>
          <w:rFonts w:ascii="Arial" w:hAnsi="Arial" w:cs="Arial"/>
          <w:sz w:val="22"/>
          <w:szCs w:val="22"/>
          <w:lang w:val="id-ID"/>
        </w:rPr>
        <w:t>(</w:t>
      </w:r>
      <w:r w:rsidRPr="00BF510B">
        <w:rPr>
          <w:rFonts w:ascii="Arial" w:hAnsi="Arial" w:cs="Arial"/>
          <w:sz w:val="22"/>
          <w:szCs w:val="22"/>
        </w:rPr>
        <w:t>Avery</w:t>
      </w:r>
      <w:r w:rsidRPr="00BF510B">
        <w:rPr>
          <w:rFonts w:ascii="Arial" w:hAnsi="Arial" w:cs="Arial"/>
          <w:sz w:val="22"/>
          <w:szCs w:val="22"/>
          <w:lang w:val="id-ID"/>
        </w:rPr>
        <w:t xml:space="preserve">, 2007). </w:t>
      </w:r>
    </w:p>
    <w:p w:rsidR="009F0C7C" w:rsidRDefault="009F0C7C" w:rsidP="00BF510B">
      <w:pPr>
        <w:spacing w:line="360" w:lineRule="auto"/>
        <w:ind w:firstLine="720"/>
        <w:jc w:val="both"/>
        <w:rPr>
          <w:rFonts w:ascii="Arial" w:hAnsi="Arial" w:cs="Arial"/>
          <w:sz w:val="22"/>
          <w:szCs w:val="22"/>
        </w:rPr>
      </w:pPr>
      <w:r w:rsidRPr="00BF510B">
        <w:rPr>
          <w:rFonts w:ascii="Arial" w:hAnsi="Arial" w:cs="Arial"/>
          <w:sz w:val="22"/>
          <w:szCs w:val="22"/>
        </w:rPr>
        <w:t>Perhitungan nilai regresi</w:t>
      </w:r>
      <w:r w:rsidRPr="00BF510B">
        <w:rPr>
          <w:rFonts w:ascii="Arial" w:hAnsi="Arial" w:cs="Arial"/>
          <w:sz w:val="22"/>
          <w:szCs w:val="22"/>
          <w:lang w:val="id-ID"/>
        </w:rPr>
        <w:t xml:space="preserve"> </w:t>
      </w:r>
      <w:r w:rsidRPr="00BF510B">
        <w:rPr>
          <w:rFonts w:ascii="Arial" w:hAnsi="Arial" w:cs="Arial"/>
          <w:sz w:val="22"/>
          <w:szCs w:val="22"/>
        </w:rPr>
        <w:t xml:space="preserve">menunjukkan bahwa dugaan terhadap orde reaksi 1 menghasilkan hubungan yang lebih linier dibandingkan dengan dugaan terhadap orde reaksi </w:t>
      </w:r>
      <w:proofErr w:type="gramStart"/>
      <w:r w:rsidRPr="00BF510B">
        <w:rPr>
          <w:rFonts w:ascii="Arial" w:hAnsi="Arial" w:cs="Arial"/>
          <w:sz w:val="22"/>
          <w:szCs w:val="22"/>
        </w:rPr>
        <w:t>lain</w:t>
      </w:r>
      <w:proofErr w:type="gramEnd"/>
      <w:r w:rsidRPr="00BF510B">
        <w:rPr>
          <w:rFonts w:ascii="Arial" w:hAnsi="Arial" w:cs="Arial"/>
          <w:sz w:val="22"/>
          <w:szCs w:val="22"/>
        </w:rPr>
        <w:t xml:space="preserve"> yaitu orde 2 dan 3</w:t>
      </w:r>
      <w:r w:rsidRPr="00BF510B">
        <w:rPr>
          <w:rFonts w:ascii="Arial" w:hAnsi="Arial" w:cs="Arial"/>
          <w:sz w:val="22"/>
          <w:szCs w:val="22"/>
          <w:lang w:val="id-ID"/>
        </w:rPr>
        <w:t>.</w:t>
      </w:r>
      <w:r w:rsidRPr="00BF510B">
        <w:rPr>
          <w:rFonts w:ascii="Arial" w:hAnsi="Arial" w:cs="Arial"/>
          <w:sz w:val="22"/>
          <w:szCs w:val="22"/>
        </w:rPr>
        <w:t xml:space="preserve"> </w:t>
      </w:r>
      <w:r w:rsidRPr="00BF510B">
        <w:rPr>
          <w:rFonts w:ascii="Arial" w:hAnsi="Arial" w:cs="Arial"/>
          <w:sz w:val="22"/>
          <w:szCs w:val="22"/>
          <w:lang w:val="id-ID"/>
        </w:rPr>
        <w:t>D</w:t>
      </w:r>
      <w:r w:rsidRPr="00BF510B">
        <w:rPr>
          <w:rFonts w:ascii="Arial" w:hAnsi="Arial" w:cs="Arial"/>
          <w:sz w:val="22"/>
          <w:szCs w:val="22"/>
        </w:rPr>
        <w:t>ugaan untuk orde reaksi 1 menghasilkan nilai</w:t>
      </w:r>
      <w:r w:rsidRPr="00BF510B">
        <w:rPr>
          <w:rFonts w:ascii="Arial" w:hAnsi="Arial" w:cs="Arial"/>
          <w:sz w:val="22"/>
          <w:szCs w:val="22"/>
          <w:lang w:val="id-ID"/>
        </w:rPr>
        <w:t xml:space="preserve"> </w:t>
      </w:r>
      <w:r w:rsidRPr="00BF510B">
        <w:rPr>
          <w:rFonts w:ascii="Arial" w:hAnsi="Arial" w:cs="Arial"/>
          <w:sz w:val="22"/>
          <w:szCs w:val="22"/>
        </w:rPr>
        <w:t>regresi untuk minyak</w:t>
      </w:r>
      <w:r w:rsidRPr="00BF510B">
        <w:rPr>
          <w:rFonts w:ascii="Arial" w:hAnsi="Arial" w:cs="Arial"/>
          <w:sz w:val="22"/>
          <w:szCs w:val="22"/>
          <w:lang w:val="id-ID"/>
        </w:rPr>
        <w:t xml:space="preserve"> biji ketapang</w:t>
      </w:r>
      <w:r w:rsidRPr="00BF510B">
        <w:rPr>
          <w:rFonts w:ascii="Arial" w:hAnsi="Arial" w:cs="Arial"/>
          <w:sz w:val="22"/>
          <w:szCs w:val="22"/>
        </w:rPr>
        <w:t xml:space="preserve"> tanpa pemanasan</w:t>
      </w:r>
      <w:r w:rsidRPr="00BF510B">
        <w:rPr>
          <w:rFonts w:ascii="Arial" w:hAnsi="Arial" w:cs="Arial"/>
          <w:sz w:val="22"/>
          <w:szCs w:val="22"/>
          <w:lang w:val="id-ID"/>
        </w:rPr>
        <w:t xml:space="preserve"> ((C0) kontrol), </w:t>
      </w:r>
      <w:r w:rsidRPr="00BF510B">
        <w:rPr>
          <w:rFonts w:ascii="Arial" w:hAnsi="Arial" w:cs="Arial"/>
          <w:sz w:val="22"/>
          <w:szCs w:val="22"/>
        </w:rPr>
        <w:t xml:space="preserve">yaitu </w:t>
      </w:r>
      <w:r w:rsidRPr="00BF510B">
        <w:rPr>
          <w:rFonts w:ascii="Arial" w:hAnsi="Arial" w:cs="Arial"/>
          <w:sz w:val="22"/>
          <w:szCs w:val="22"/>
          <w:lang w:val="id-ID"/>
        </w:rPr>
        <w:t>0,9885</w:t>
      </w:r>
      <w:r w:rsidRPr="00BF510B">
        <w:rPr>
          <w:rFonts w:ascii="Arial" w:hAnsi="Arial" w:cs="Arial"/>
          <w:sz w:val="22"/>
          <w:szCs w:val="22"/>
        </w:rPr>
        <w:t xml:space="preserve"> sedangkan nilai regresi untuk minyak </w:t>
      </w:r>
      <w:r w:rsidRPr="00BF510B">
        <w:rPr>
          <w:rFonts w:ascii="Arial" w:hAnsi="Arial" w:cs="Arial"/>
          <w:sz w:val="22"/>
          <w:szCs w:val="22"/>
          <w:lang w:val="id-ID"/>
        </w:rPr>
        <w:t xml:space="preserve">biji ketapang </w:t>
      </w:r>
      <w:r w:rsidRPr="00BF510B">
        <w:rPr>
          <w:rFonts w:ascii="Arial" w:hAnsi="Arial" w:cs="Arial"/>
          <w:sz w:val="22"/>
          <w:szCs w:val="22"/>
        </w:rPr>
        <w:t>yang dipanaskan</w:t>
      </w:r>
      <w:r w:rsidRPr="00BF510B">
        <w:rPr>
          <w:rFonts w:ascii="Arial" w:hAnsi="Arial" w:cs="Arial"/>
          <w:sz w:val="22"/>
          <w:szCs w:val="22"/>
          <w:lang w:val="id-ID"/>
        </w:rPr>
        <w:t xml:space="preserve"> ((C1) kontrol),</w:t>
      </w:r>
      <w:r w:rsidRPr="00BF510B">
        <w:rPr>
          <w:rFonts w:ascii="Arial" w:hAnsi="Arial" w:cs="Arial"/>
          <w:sz w:val="22"/>
          <w:szCs w:val="22"/>
        </w:rPr>
        <w:t xml:space="preserve"> yaitu 0,9</w:t>
      </w:r>
      <w:r w:rsidRPr="00BF510B">
        <w:rPr>
          <w:rFonts w:ascii="Arial" w:hAnsi="Arial" w:cs="Arial"/>
          <w:sz w:val="22"/>
          <w:szCs w:val="22"/>
          <w:lang w:val="id-ID"/>
        </w:rPr>
        <w:t xml:space="preserve">870 sehingga kedua sampel minyak biji ketapang ini </w:t>
      </w:r>
      <w:r w:rsidRPr="00BF510B">
        <w:rPr>
          <w:rFonts w:ascii="Arial" w:hAnsi="Arial" w:cs="Arial"/>
          <w:sz w:val="22"/>
          <w:szCs w:val="22"/>
        </w:rPr>
        <w:t>yang lebih mendekati 1. Hal ini berarti bahwa orde reaksi adalah benar orde reaksi 1</w:t>
      </w:r>
      <w:r w:rsidRPr="00BF510B">
        <w:rPr>
          <w:rFonts w:ascii="Arial" w:hAnsi="Arial" w:cs="Arial"/>
          <w:sz w:val="22"/>
          <w:szCs w:val="22"/>
          <w:lang w:val="id-ID"/>
        </w:rPr>
        <w:t xml:space="preserve"> </w:t>
      </w:r>
      <w:r w:rsidRPr="00BF510B">
        <w:rPr>
          <w:rFonts w:ascii="Arial" w:hAnsi="Arial" w:cs="Arial"/>
          <w:sz w:val="22"/>
          <w:szCs w:val="22"/>
        </w:rPr>
        <w:t xml:space="preserve">sehingga dari persamaan </w:t>
      </w:r>
      <w:proofErr w:type="gramStart"/>
      <w:r w:rsidRPr="00BF510B">
        <w:rPr>
          <w:rFonts w:ascii="Arial" w:hAnsi="Arial" w:cs="Arial"/>
          <w:sz w:val="22"/>
          <w:szCs w:val="22"/>
          <w:lang w:val="id-ID"/>
        </w:rPr>
        <w:t>l</w:t>
      </w:r>
      <w:r w:rsidRPr="00BF510B">
        <w:rPr>
          <w:rFonts w:ascii="Arial" w:hAnsi="Arial" w:cs="Arial"/>
          <w:sz w:val="22"/>
          <w:szCs w:val="22"/>
        </w:rPr>
        <w:t>n(</w:t>
      </w:r>
      <w:proofErr w:type="gramEnd"/>
      <w:r w:rsidRPr="00BF510B">
        <w:rPr>
          <w:rFonts w:ascii="Arial" w:hAnsi="Arial" w:cs="Arial"/>
          <w:sz w:val="22"/>
          <w:szCs w:val="22"/>
        </w:rPr>
        <w:t>P~-P</w:t>
      </w:r>
      <w:r w:rsidRPr="00BF510B">
        <w:rPr>
          <w:rFonts w:ascii="Arial" w:hAnsi="Arial" w:cs="Arial"/>
          <w:sz w:val="22"/>
          <w:szCs w:val="22"/>
          <w:lang w:val="id-ID"/>
        </w:rPr>
        <w:t>t</w:t>
      </w:r>
      <w:r w:rsidRPr="00BF510B">
        <w:rPr>
          <w:rFonts w:ascii="Arial" w:hAnsi="Arial" w:cs="Arial"/>
          <w:sz w:val="22"/>
          <w:szCs w:val="22"/>
        </w:rPr>
        <w:t>) = -kt + ln P~ -Po, maka diperoleh grafik antara ln</w:t>
      </w:r>
      <w:r w:rsidRPr="00BF510B">
        <w:rPr>
          <w:rFonts w:ascii="Arial" w:hAnsi="Arial" w:cs="Arial"/>
          <w:sz w:val="22"/>
          <w:szCs w:val="22"/>
          <w:lang w:val="id-ID"/>
        </w:rPr>
        <w:t xml:space="preserve"> </w:t>
      </w:r>
      <w:r w:rsidRPr="00BF510B">
        <w:rPr>
          <w:rFonts w:ascii="Arial" w:hAnsi="Arial" w:cs="Arial"/>
          <w:sz w:val="22"/>
          <w:szCs w:val="22"/>
        </w:rPr>
        <w:t>(P~-P</w:t>
      </w:r>
      <w:r w:rsidRPr="00BF510B">
        <w:rPr>
          <w:rFonts w:ascii="Arial" w:hAnsi="Arial" w:cs="Arial"/>
          <w:sz w:val="22"/>
          <w:szCs w:val="22"/>
          <w:lang w:val="id-ID"/>
        </w:rPr>
        <w:t>t</w:t>
      </w:r>
      <w:r w:rsidRPr="00BF510B">
        <w:rPr>
          <w:rFonts w:ascii="Arial" w:hAnsi="Arial" w:cs="Arial"/>
          <w:sz w:val="22"/>
          <w:szCs w:val="22"/>
        </w:rPr>
        <w:t xml:space="preserve">) (perubahan angka peroksida) dan t (waktu penyimpanan) yang dapat dilihat pada </w:t>
      </w:r>
      <w:r w:rsidRPr="00BF510B">
        <w:rPr>
          <w:rFonts w:ascii="Arial" w:hAnsi="Arial" w:cs="Arial"/>
          <w:sz w:val="22"/>
          <w:szCs w:val="22"/>
          <w:lang w:val="id-ID"/>
        </w:rPr>
        <w:t>G</w:t>
      </w:r>
      <w:r w:rsidRPr="00BF510B">
        <w:rPr>
          <w:rFonts w:ascii="Arial" w:hAnsi="Arial" w:cs="Arial"/>
          <w:sz w:val="22"/>
          <w:szCs w:val="22"/>
        </w:rPr>
        <w:t xml:space="preserve">ambar </w:t>
      </w:r>
      <w:r w:rsidRPr="00BF510B">
        <w:rPr>
          <w:rFonts w:ascii="Arial" w:hAnsi="Arial" w:cs="Arial"/>
          <w:sz w:val="22"/>
          <w:szCs w:val="22"/>
          <w:lang w:val="id-ID"/>
        </w:rPr>
        <w:t>3.</w:t>
      </w:r>
    </w:p>
    <w:p w:rsidR="00865FB6" w:rsidRPr="00BF510B" w:rsidRDefault="00865FB6" w:rsidP="00865FB6">
      <w:pPr>
        <w:spacing w:line="360" w:lineRule="auto"/>
        <w:ind w:firstLine="720"/>
        <w:jc w:val="both"/>
        <w:rPr>
          <w:rFonts w:ascii="Arial" w:hAnsi="Arial" w:cs="Arial"/>
          <w:sz w:val="22"/>
          <w:szCs w:val="22"/>
          <w:lang w:val="id-ID"/>
        </w:rPr>
      </w:pPr>
      <w:r>
        <w:rPr>
          <w:rFonts w:ascii="Arial" w:hAnsi="Arial" w:cs="Arial"/>
          <w:sz w:val="22"/>
          <w:szCs w:val="22"/>
        </w:rPr>
        <w:t xml:space="preserve">Pada </w:t>
      </w:r>
      <w:r w:rsidRPr="00BF510B">
        <w:rPr>
          <w:rFonts w:ascii="Arial" w:hAnsi="Arial" w:cs="Arial"/>
          <w:sz w:val="22"/>
          <w:szCs w:val="22"/>
          <w:lang w:val="id-ID"/>
        </w:rPr>
        <w:t>G</w:t>
      </w:r>
      <w:r w:rsidRPr="00BF510B">
        <w:rPr>
          <w:rFonts w:ascii="Arial" w:hAnsi="Arial" w:cs="Arial"/>
          <w:sz w:val="22"/>
          <w:szCs w:val="22"/>
        </w:rPr>
        <w:t xml:space="preserve">ambar </w:t>
      </w:r>
      <w:r w:rsidRPr="00BF510B">
        <w:rPr>
          <w:rFonts w:ascii="Arial" w:hAnsi="Arial" w:cs="Arial"/>
          <w:sz w:val="22"/>
          <w:szCs w:val="22"/>
          <w:lang w:val="id-ID"/>
        </w:rPr>
        <w:t>3.</w:t>
      </w:r>
      <w:r w:rsidRPr="00BF510B">
        <w:rPr>
          <w:rFonts w:ascii="Arial" w:hAnsi="Arial" w:cs="Arial"/>
          <w:sz w:val="22"/>
          <w:szCs w:val="22"/>
        </w:rPr>
        <w:t xml:space="preserve"> </w:t>
      </w:r>
      <w:r w:rsidRPr="00BF510B">
        <w:rPr>
          <w:rFonts w:ascii="Arial" w:hAnsi="Arial" w:cs="Arial"/>
          <w:sz w:val="22"/>
          <w:szCs w:val="22"/>
          <w:lang w:val="id-ID"/>
        </w:rPr>
        <w:t>t</w:t>
      </w:r>
      <w:r w:rsidRPr="00BF510B">
        <w:rPr>
          <w:rFonts w:ascii="Arial" w:hAnsi="Arial" w:cs="Arial"/>
          <w:sz w:val="22"/>
          <w:szCs w:val="22"/>
        </w:rPr>
        <w:t xml:space="preserve">erlihat bahwa semakin lama penyimpanan, terjadi penurunan nilai </w:t>
      </w:r>
      <w:r w:rsidRPr="00BF510B">
        <w:rPr>
          <w:rFonts w:ascii="Arial" w:hAnsi="Arial" w:cs="Arial"/>
          <w:sz w:val="22"/>
          <w:szCs w:val="22"/>
          <w:lang w:val="id-ID"/>
        </w:rPr>
        <w:t xml:space="preserve">ln </w:t>
      </w:r>
      <w:r w:rsidRPr="00BF510B">
        <w:rPr>
          <w:rFonts w:ascii="Arial" w:hAnsi="Arial" w:cs="Arial"/>
          <w:sz w:val="22"/>
          <w:szCs w:val="22"/>
        </w:rPr>
        <w:t>(P~-P</w:t>
      </w:r>
      <w:r w:rsidRPr="00BF510B">
        <w:rPr>
          <w:rFonts w:ascii="Arial" w:hAnsi="Arial" w:cs="Arial"/>
          <w:sz w:val="22"/>
          <w:szCs w:val="22"/>
          <w:lang w:val="id-ID"/>
        </w:rPr>
        <w:t>t</w:t>
      </w:r>
      <w:r w:rsidRPr="00BF510B">
        <w:rPr>
          <w:rFonts w:ascii="Arial" w:hAnsi="Arial" w:cs="Arial"/>
          <w:sz w:val="22"/>
          <w:szCs w:val="22"/>
        </w:rPr>
        <w:t>) yang berbanding lurus dengan t (waktu) sedangkan untuk orde reaksi 2 dan 3</w:t>
      </w:r>
      <w:r w:rsidRPr="00BF510B">
        <w:rPr>
          <w:rFonts w:ascii="Arial" w:hAnsi="Arial" w:cs="Arial"/>
          <w:sz w:val="22"/>
          <w:szCs w:val="22"/>
          <w:lang w:val="id-ID"/>
        </w:rPr>
        <w:t xml:space="preserve"> </w:t>
      </w:r>
      <w:r w:rsidRPr="00BF510B">
        <w:rPr>
          <w:rFonts w:ascii="Arial" w:hAnsi="Arial" w:cs="Arial"/>
          <w:sz w:val="22"/>
          <w:szCs w:val="22"/>
        </w:rPr>
        <w:t>grafik yang terbentuk kurang linier dibandingkan grafik dengan orde 1</w:t>
      </w:r>
      <w:r w:rsidRPr="00BF510B">
        <w:rPr>
          <w:rFonts w:ascii="Arial" w:hAnsi="Arial" w:cs="Arial"/>
          <w:sz w:val="22"/>
          <w:szCs w:val="22"/>
          <w:lang w:val="id-ID"/>
        </w:rPr>
        <w:t xml:space="preserve"> </w:t>
      </w:r>
      <w:r w:rsidRPr="00BF510B">
        <w:rPr>
          <w:rFonts w:ascii="Arial" w:hAnsi="Arial" w:cs="Arial"/>
          <w:sz w:val="22"/>
          <w:szCs w:val="22"/>
        </w:rPr>
        <w:t>dimana semakin lama penyimpanan</w:t>
      </w:r>
      <w:r w:rsidRPr="00BF510B">
        <w:rPr>
          <w:rFonts w:ascii="Arial" w:hAnsi="Arial" w:cs="Arial"/>
          <w:sz w:val="22"/>
          <w:szCs w:val="22"/>
          <w:lang w:val="id-ID"/>
        </w:rPr>
        <w:t>, dari persamaan orde reaksi 2 dan 3</w:t>
      </w:r>
      <w:r w:rsidRPr="00BF510B">
        <w:rPr>
          <w:rFonts w:ascii="Arial" w:hAnsi="Arial" w:cs="Arial"/>
          <w:sz w:val="22"/>
          <w:szCs w:val="22"/>
        </w:rPr>
        <w:t xml:space="preserve"> terjadi kenaikan nilai</w:t>
      </w:r>
      <w:r w:rsidRPr="00BF510B">
        <w:rPr>
          <w:rFonts w:ascii="Arial" w:hAnsi="Arial" w:cs="Arial"/>
          <w:sz w:val="22"/>
          <w:szCs w:val="22"/>
          <w:lang w:val="id-ID"/>
        </w:rPr>
        <w:t xml:space="preserve"> </w:t>
      </w:r>
      <m:oMath>
        <m:r>
          <m:rPr>
            <m:sty m:val="p"/>
          </m:rPr>
          <w:rPr>
            <w:rFonts w:ascii="Cambria Math" w:hAnsi="Arial" w:cs="Arial"/>
            <w:sz w:val="22"/>
            <w:szCs w:val="22"/>
            <w:lang w:val="id-ID"/>
          </w:rPr>
          <m:t>1/(</m:t>
        </m:r>
        <m:r>
          <m:rPr>
            <m:sty m:val="p"/>
          </m:rPr>
          <w:rPr>
            <w:rFonts w:ascii="Cambria Math" w:hAnsi="Arial" w:cs="Arial"/>
            <w:sz w:val="22"/>
            <w:szCs w:val="22"/>
          </w:rPr>
          <m:t>P~</m:t>
        </m:r>
        <m:r>
          <m:rPr>
            <m:sty m:val="p"/>
          </m:rPr>
          <w:rPr>
            <w:rFonts w:ascii="Arial" w:hAnsi="Arial" w:cs="Arial"/>
            <w:sz w:val="22"/>
            <w:szCs w:val="22"/>
          </w:rPr>
          <m:t>-</m:t>
        </m:r>
        <m:r>
          <m:rPr>
            <m:sty m:val="p"/>
          </m:rPr>
          <w:rPr>
            <w:rFonts w:ascii="Cambria Math" w:hAnsi="Arial" w:cs="Arial"/>
            <w:sz w:val="22"/>
            <w:szCs w:val="22"/>
          </w:rPr>
          <m:t>P)</m:t>
        </m:r>
        <m:r>
          <m:rPr>
            <m:sty m:val="p"/>
          </m:rPr>
          <w:rPr>
            <w:rFonts w:ascii="Cambria Math" w:hAnsi="Arial" w:cs="Arial"/>
            <w:sz w:val="22"/>
            <w:szCs w:val="22"/>
            <w:lang w:val="id-ID"/>
          </w:rPr>
          <m:t xml:space="preserve"> dan </m:t>
        </m:r>
        <m:r>
          <w:rPr>
            <w:rFonts w:ascii="Cambria Math" w:hAnsi="Arial" w:cs="Arial"/>
            <w:sz w:val="22"/>
            <w:szCs w:val="22"/>
            <w:lang w:val="id-ID"/>
          </w:rPr>
          <m:t>1/</m:t>
        </m:r>
        <m:sSup>
          <m:sSupPr>
            <m:ctrlPr>
              <w:rPr>
                <w:rFonts w:ascii="Cambria Math" w:eastAsia="Calibri" w:hAnsi="Arial" w:cs="Arial"/>
                <w:i/>
                <w:sz w:val="22"/>
                <w:szCs w:val="22"/>
                <w:lang w:val="id-ID"/>
              </w:rPr>
            </m:ctrlPr>
          </m:sSupPr>
          <m:e>
            <m:r>
              <w:rPr>
                <w:rFonts w:ascii="Cambria Math" w:hAnsi="Arial" w:cs="Arial"/>
                <w:sz w:val="22"/>
                <w:szCs w:val="22"/>
                <w:lang w:val="id-ID"/>
              </w:rPr>
              <m:t>(</m:t>
            </m:r>
            <m:r>
              <w:rPr>
                <w:rFonts w:ascii="Cambria Math" w:hAnsi="Cambria Math" w:cs="Arial"/>
                <w:sz w:val="22"/>
                <w:szCs w:val="22"/>
                <w:lang w:val="id-ID"/>
              </w:rPr>
              <m:t>P</m:t>
            </m:r>
            <m:r>
              <w:rPr>
                <w:rFonts w:ascii="Cambria Math" w:hAnsi="Arial" w:cs="Arial"/>
                <w:sz w:val="22"/>
                <w:szCs w:val="22"/>
                <w:lang w:val="id-ID"/>
              </w:rPr>
              <m:t>~</m:t>
            </m:r>
            <m:r>
              <w:rPr>
                <w:rFonts w:ascii="Arial" w:hAnsi="Arial" w:cs="Arial"/>
                <w:sz w:val="22"/>
                <w:szCs w:val="22"/>
                <w:lang w:val="id-ID"/>
              </w:rPr>
              <m:t>-</m:t>
            </m:r>
            <m:r>
              <w:rPr>
                <w:rFonts w:ascii="Cambria Math" w:hAnsi="Cambria Math" w:cs="Arial"/>
                <w:sz w:val="22"/>
                <w:szCs w:val="22"/>
                <w:lang w:val="id-ID"/>
              </w:rPr>
              <m:t>P</m:t>
            </m:r>
            <m:r>
              <w:rPr>
                <w:rFonts w:ascii="Cambria Math" w:hAnsi="Arial" w:cs="Arial"/>
                <w:sz w:val="22"/>
                <w:szCs w:val="22"/>
                <w:lang w:val="id-ID"/>
              </w:rPr>
              <m:t>)</m:t>
            </m:r>
          </m:e>
          <m:sup>
            <m:r>
              <w:rPr>
                <w:rFonts w:ascii="Cambria Math" w:hAnsi="Arial" w:cs="Arial"/>
                <w:sz w:val="22"/>
                <w:szCs w:val="22"/>
                <w:lang w:val="id-ID"/>
              </w:rPr>
              <m:t>2</m:t>
            </m:r>
          </m:sup>
        </m:sSup>
      </m:oMath>
      <w:r w:rsidRPr="00BF510B">
        <w:rPr>
          <w:rFonts w:ascii="Arial" w:hAnsi="Arial" w:cs="Arial"/>
          <w:sz w:val="22"/>
          <w:szCs w:val="22"/>
          <w:lang w:val="id-ID"/>
        </w:rPr>
        <w:t xml:space="preserve">. </w:t>
      </w:r>
      <w:proofErr w:type="gramStart"/>
      <w:r w:rsidRPr="00BF510B">
        <w:rPr>
          <w:rFonts w:ascii="Arial" w:hAnsi="Arial" w:cs="Arial"/>
          <w:sz w:val="22"/>
          <w:szCs w:val="22"/>
        </w:rPr>
        <w:t>Hal</w:t>
      </w:r>
      <w:r w:rsidRPr="00BF510B">
        <w:rPr>
          <w:rFonts w:ascii="Arial" w:hAnsi="Arial" w:cs="Arial"/>
          <w:sz w:val="22"/>
          <w:szCs w:val="22"/>
          <w:lang w:val="id-ID"/>
        </w:rPr>
        <w:t xml:space="preserve"> </w:t>
      </w:r>
      <w:r w:rsidRPr="00BF510B">
        <w:rPr>
          <w:rFonts w:ascii="Arial" w:hAnsi="Arial" w:cs="Arial"/>
          <w:sz w:val="22"/>
          <w:szCs w:val="22"/>
        </w:rPr>
        <w:t>ini menunjukkan bahwa</w:t>
      </w:r>
      <w:r w:rsidRPr="00BF510B">
        <w:rPr>
          <w:rFonts w:ascii="Arial" w:hAnsi="Arial" w:cs="Arial"/>
          <w:sz w:val="22"/>
          <w:szCs w:val="22"/>
          <w:lang w:val="id-ID"/>
        </w:rPr>
        <w:t xml:space="preserve"> </w:t>
      </w:r>
      <w:r w:rsidRPr="00BF510B">
        <w:rPr>
          <w:rFonts w:ascii="Arial" w:hAnsi="Arial" w:cs="Arial"/>
          <w:sz w:val="22"/>
          <w:szCs w:val="22"/>
        </w:rPr>
        <w:t xml:space="preserve">grafik </w:t>
      </w:r>
      <w:r w:rsidRPr="00BF510B">
        <w:rPr>
          <w:rFonts w:ascii="Arial" w:hAnsi="Arial" w:cs="Arial"/>
          <w:sz w:val="22"/>
          <w:szCs w:val="22"/>
          <w:lang w:val="id-ID"/>
        </w:rPr>
        <w:t xml:space="preserve">orde reaksi </w:t>
      </w:r>
      <w:r w:rsidRPr="00BF510B">
        <w:rPr>
          <w:rFonts w:ascii="Arial" w:hAnsi="Arial" w:cs="Arial"/>
          <w:sz w:val="22"/>
          <w:szCs w:val="22"/>
        </w:rPr>
        <w:t>antara ln (P~-P</w:t>
      </w:r>
      <w:r w:rsidRPr="00BF510B">
        <w:rPr>
          <w:rFonts w:ascii="Arial" w:hAnsi="Arial" w:cs="Arial"/>
          <w:sz w:val="22"/>
          <w:szCs w:val="22"/>
          <w:lang w:val="id-ID"/>
        </w:rPr>
        <w:t>t</w:t>
      </w:r>
      <w:r w:rsidRPr="00BF510B">
        <w:rPr>
          <w:rFonts w:ascii="Arial" w:hAnsi="Arial" w:cs="Arial"/>
          <w:sz w:val="22"/>
          <w:szCs w:val="22"/>
        </w:rPr>
        <w:t>) dan t (waktu</w:t>
      </w:r>
      <w:r w:rsidRPr="00BF510B">
        <w:rPr>
          <w:rFonts w:ascii="Arial" w:hAnsi="Arial" w:cs="Arial"/>
          <w:sz w:val="22"/>
          <w:szCs w:val="22"/>
          <w:lang w:val="id-ID"/>
        </w:rPr>
        <w:t>) adalah benar</w:t>
      </w:r>
      <w:r w:rsidRPr="00BF510B">
        <w:rPr>
          <w:rFonts w:ascii="Arial" w:hAnsi="Arial" w:cs="Arial"/>
          <w:sz w:val="22"/>
          <w:szCs w:val="22"/>
        </w:rPr>
        <w:t xml:space="preserve"> orde</w:t>
      </w:r>
      <w:r w:rsidRPr="00BF510B">
        <w:rPr>
          <w:rFonts w:ascii="Arial" w:hAnsi="Arial" w:cs="Arial"/>
          <w:sz w:val="22"/>
          <w:szCs w:val="22"/>
          <w:lang w:val="id-ID"/>
        </w:rPr>
        <w:t xml:space="preserve"> </w:t>
      </w:r>
      <w:r w:rsidRPr="00BF510B">
        <w:rPr>
          <w:rFonts w:ascii="Arial" w:hAnsi="Arial" w:cs="Arial"/>
          <w:sz w:val="22"/>
          <w:szCs w:val="22"/>
        </w:rPr>
        <w:t>1.</w:t>
      </w:r>
      <w:proofErr w:type="gramEnd"/>
    </w:p>
    <w:p w:rsidR="00865FB6" w:rsidRPr="00865FB6" w:rsidRDefault="00865FB6" w:rsidP="00BF510B">
      <w:pPr>
        <w:spacing w:line="360" w:lineRule="auto"/>
        <w:ind w:firstLine="720"/>
        <w:jc w:val="both"/>
        <w:rPr>
          <w:rFonts w:ascii="Arial" w:hAnsi="Arial" w:cs="Arial"/>
          <w:sz w:val="22"/>
          <w:szCs w:val="22"/>
        </w:rPr>
      </w:pPr>
    </w:p>
    <w:p w:rsidR="009F0C7C" w:rsidRPr="00BF510B" w:rsidRDefault="0010319A" w:rsidP="00692F18">
      <w:pPr>
        <w:tabs>
          <w:tab w:val="left" w:pos="7513"/>
        </w:tabs>
        <w:jc w:val="both"/>
        <w:rPr>
          <w:rFonts w:ascii="Arial" w:hAnsi="Arial" w:cs="Arial"/>
          <w:sz w:val="22"/>
          <w:szCs w:val="22"/>
          <w:lang w:val="id-ID"/>
        </w:rPr>
      </w:pPr>
      <w:r w:rsidRPr="0010319A">
        <w:rPr>
          <w:rFonts w:ascii="Arial" w:hAnsi="Arial" w:cs="Arial"/>
          <w:noProof/>
          <w:sz w:val="20"/>
          <w:szCs w:val="20"/>
        </w:rPr>
        <w:lastRenderedPageBreak/>
        <w:pict>
          <v:shapetype id="_x0000_t202" coordsize="21600,21600" o:spt="202" path="m,l,21600r21600,l21600,xe">
            <v:stroke joinstyle="miter"/>
            <v:path gradientshapeok="t" o:connecttype="rect"/>
          </v:shapetype>
          <v:shape id="_x0000_s1039" type="#_x0000_t202" style="position:absolute;left:0;text-align:left;margin-left:221.85pt;margin-top:5.85pt;width:168.75pt;height:79.5pt;z-index:251661312" stroked="f">
            <v:textbox style="mso-next-textbox:#_x0000_s1039">
              <w:txbxContent>
                <w:p w:rsidR="00692F18" w:rsidRPr="00692F18" w:rsidRDefault="00692F18" w:rsidP="00692F18">
                  <w:pPr>
                    <w:ind w:firstLine="142"/>
                    <w:jc w:val="both"/>
                    <w:rPr>
                      <w:rFonts w:ascii="Arial" w:hAnsi="Arial" w:cs="Arial"/>
                      <w:sz w:val="18"/>
                      <w:szCs w:val="18"/>
                      <w:lang w:val="id-ID"/>
                    </w:rPr>
                  </w:pPr>
                  <w:proofErr w:type="gramStart"/>
                  <w:r>
                    <w:rPr>
                      <w:rFonts w:ascii="Arial" w:hAnsi="Arial" w:cs="Arial"/>
                      <w:sz w:val="18"/>
                      <w:szCs w:val="18"/>
                    </w:rPr>
                    <w:t>♦  =</w:t>
                  </w:r>
                  <w:proofErr w:type="gramEnd"/>
                  <w:r>
                    <w:rPr>
                      <w:rFonts w:ascii="Arial" w:hAnsi="Arial" w:cs="Arial"/>
                      <w:sz w:val="18"/>
                      <w:szCs w:val="18"/>
                    </w:rPr>
                    <w:t xml:space="preserve">  minyak tanpa pemanasan</w:t>
                  </w:r>
                </w:p>
                <w:p w:rsidR="00692F18" w:rsidRPr="00692F18" w:rsidRDefault="00692F18" w:rsidP="00692F18">
                  <w:pPr>
                    <w:ind w:firstLine="142"/>
                    <w:jc w:val="both"/>
                    <w:rPr>
                      <w:rFonts w:ascii="Arial" w:hAnsi="Arial" w:cs="Arial"/>
                      <w:sz w:val="18"/>
                      <w:szCs w:val="18"/>
                    </w:rPr>
                  </w:pPr>
                  <w:r w:rsidRPr="00692F18">
                    <w:rPr>
                      <w:rFonts w:ascii="Arial" w:hAnsi="Arial" w:cs="Arial"/>
                      <w:sz w:val="18"/>
                      <w:szCs w:val="18"/>
                      <w:lang w:val="sv-SE"/>
                    </w:rPr>
                    <w:t>Y  =  -0.0887x + 2.93832</w:t>
                  </w:r>
                  <w:r w:rsidRPr="00692F18">
                    <w:rPr>
                      <w:rFonts w:ascii="Arial" w:hAnsi="Arial" w:cs="Arial"/>
                      <w:sz w:val="18"/>
                      <w:szCs w:val="18"/>
                    </w:rPr>
                    <w:t xml:space="preserve"> </w:t>
                  </w:r>
                  <w:r w:rsidRPr="00692F18">
                    <w:rPr>
                      <w:rFonts w:ascii="Arial" w:hAnsi="Arial" w:cs="Arial"/>
                      <w:sz w:val="18"/>
                      <w:szCs w:val="18"/>
                    </w:rPr>
                    <w:tab/>
                  </w:r>
                </w:p>
                <w:p w:rsidR="00692F18" w:rsidRPr="00692F18" w:rsidRDefault="00692F18" w:rsidP="00692F18">
                  <w:pPr>
                    <w:ind w:firstLine="142"/>
                    <w:jc w:val="both"/>
                    <w:rPr>
                      <w:rFonts w:ascii="Arial" w:hAnsi="Arial" w:cs="Arial"/>
                      <w:sz w:val="18"/>
                      <w:szCs w:val="18"/>
                      <w:lang w:val="id-ID"/>
                    </w:rPr>
                  </w:pPr>
                  <w:r w:rsidRPr="00692F18">
                    <w:rPr>
                      <w:rFonts w:ascii="Arial" w:hAnsi="Arial" w:cs="Arial"/>
                      <w:sz w:val="18"/>
                      <w:szCs w:val="18"/>
                      <w:lang w:val="sv-SE"/>
                    </w:rPr>
                    <w:t>r  =  0,9885</w:t>
                  </w:r>
                </w:p>
                <w:p w:rsidR="00692F18" w:rsidRPr="00692F18" w:rsidRDefault="00692F18" w:rsidP="00692F18">
                  <w:pPr>
                    <w:ind w:firstLine="142"/>
                    <w:jc w:val="both"/>
                    <w:rPr>
                      <w:rFonts w:ascii="Arial" w:hAnsi="Arial" w:cs="Arial"/>
                      <w:sz w:val="18"/>
                      <w:szCs w:val="18"/>
                      <w:lang w:val="id-ID"/>
                    </w:rPr>
                  </w:pPr>
                  <w:r w:rsidRPr="00692F18">
                    <w:rPr>
                      <w:rFonts w:ascii="Arial" w:hAnsi="Arial" w:cs="Arial"/>
                      <w:sz w:val="18"/>
                      <w:szCs w:val="18"/>
                    </w:rPr>
                    <w:t xml:space="preserve">■   </w:t>
                  </w:r>
                  <w:proofErr w:type="gramStart"/>
                  <w:r w:rsidRPr="00692F18">
                    <w:rPr>
                      <w:rFonts w:ascii="Arial" w:hAnsi="Arial" w:cs="Arial"/>
                      <w:sz w:val="18"/>
                      <w:szCs w:val="18"/>
                    </w:rPr>
                    <w:t>=  minyak</w:t>
                  </w:r>
                  <w:proofErr w:type="gramEnd"/>
                  <w:r w:rsidRPr="00692F18">
                    <w:rPr>
                      <w:rFonts w:ascii="Arial" w:hAnsi="Arial" w:cs="Arial"/>
                      <w:sz w:val="18"/>
                      <w:szCs w:val="18"/>
                    </w:rPr>
                    <w:t xml:space="preserve"> yang dipanaskan</w:t>
                  </w:r>
                </w:p>
                <w:p w:rsidR="00692F18" w:rsidRPr="00692F18" w:rsidRDefault="00692F18" w:rsidP="00692F18">
                  <w:pPr>
                    <w:ind w:firstLine="142"/>
                    <w:jc w:val="both"/>
                    <w:rPr>
                      <w:rFonts w:ascii="Arial" w:hAnsi="Arial" w:cs="Arial"/>
                      <w:sz w:val="18"/>
                      <w:szCs w:val="18"/>
                    </w:rPr>
                  </w:pPr>
                  <w:r w:rsidRPr="00692F18">
                    <w:rPr>
                      <w:rFonts w:ascii="Arial" w:hAnsi="Arial" w:cs="Arial"/>
                      <w:sz w:val="18"/>
                      <w:szCs w:val="18"/>
                      <w:lang w:val="sv-SE"/>
                    </w:rPr>
                    <w:t>Y  =  -0,0896x + 3,8613</w:t>
                  </w:r>
                  <w:r w:rsidRPr="00692F18">
                    <w:rPr>
                      <w:rFonts w:ascii="Arial" w:hAnsi="Arial" w:cs="Arial"/>
                      <w:sz w:val="18"/>
                      <w:szCs w:val="18"/>
                    </w:rPr>
                    <w:tab/>
                  </w:r>
                </w:p>
                <w:p w:rsidR="00692F18" w:rsidRPr="00692F18" w:rsidRDefault="00692F18" w:rsidP="00692F18">
                  <w:pPr>
                    <w:ind w:firstLine="142"/>
                    <w:jc w:val="both"/>
                    <w:rPr>
                      <w:rFonts w:ascii="Arial" w:hAnsi="Arial" w:cs="Arial"/>
                      <w:sz w:val="18"/>
                      <w:szCs w:val="18"/>
                      <w:lang w:val="id-ID"/>
                    </w:rPr>
                  </w:pPr>
                  <w:r w:rsidRPr="00692F18">
                    <w:rPr>
                      <w:rFonts w:ascii="Arial" w:hAnsi="Arial" w:cs="Arial"/>
                      <w:sz w:val="18"/>
                      <w:szCs w:val="18"/>
                      <w:lang w:val="sv-SE"/>
                    </w:rPr>
                    <w:t>r  =  0,9870</w:t>
                  </w:r>
                </w:p>
              </w:txbxContent>
            </v:textbox>
          </v:shape>
        </w:pict>
      </w:r>
      <w:r w:rsidR="009F0C7C" w:rsidRPr="00BF510B">
        <w:rPr>
          <w:rFonts w:ascii="Arial" w:hAnsi="Arial" w:cs="Arial"/>
          <w:noProof/>
          <w:sz w:val="22"/>
          <w:szCs w:val="22"/>
        </w:rPr>
        <w:drawing>
          <wp:inline distT="0" distB="0" distL="0" distR="0">
            <wp:extent cx="3962400" cy="1743075"/>
            <wp:effectExtent l="0" t="0" r="0" b="0"/>
            <wp:docPr id="17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F0C7C" w:rsidRPr="00865FB6" w:rsidRDefault="0010319A" w:rsidP="00403C3D">
      <w:pPr>
        <w:ind w:left="1134" w:hanging="1134"/>
        <w:jc w:val="both"/>
        <w:rPr>
          <w:rFonts w:ascii="Arial" w:hAnsi="Arial" w:cs="Arial"/>
          <w:sz w:val="20"/>
          <w:szCs w:val="20"/>
          <w:lang w:val="id-ID"/>
        </w:rPr>
      </w:pPr>
      <w:r>
        <w:rPr>
          <w:rFonts w:ascii="Arial" w:hAnsi="Arial" w:cs="Arial"/>
          <w:noProof/>
          <w:sz w:val="20"/>
          <w:szCs w:val="20"/>
        </w:rPr>
        <w:pict>
          <v:shape id="_x0000_s1029" type="#_x0000_t202" style="position:absolute;left:0;text-align:left;margin-left:126pt;margin-top:181.25pt;width:63pt;height:27pt;z-index:251660288" filled="f" stroked="f">
            <v:textbox style="mso-next-textbox:#_x0000_s1029">
              <w:txbxContent>
                <w:p w:rsidR="009F0C7C" w:rsidRDefault="009F0C7C" w:rsidP="009F0C7C"/>
              </w:txbxContent>
            </v:textbox>
          </v:shape>
        </w:pict>
      </w:r>
      <w:proofErr w:type="gramStart"/>
      <w:r w:rsidR="009F0C7C" w:rsidRPr="00865FB6">
        <w:rPr>
          <w:rFonts w:ascii="Arial" w:hAnsi="Arial" w:cs="Arial"/>
          <w:b/>
          <w:sz w:val="20"/>
          <w:szCs w:val="20"/>
        </w:rPr>
        <w:t xml:space="preserve">Gambar </w:t>
      </w:r>
      <w:r w:rsidR="009F0C7C" w:rsidRPr="00865FB6">
        <w:rPr>
          <w:rFonts w:ascii="Arial" w:hAnsi="Arial" w:cs="Arial"/>
          <w:b/>
          <w:sz w:val="20"/>
          <w:szCs w:val="20"/>
          <w:lang w:val="id-ID"/>
        </w:rPr>
        <w:t>3</w:t>
      </w:r>
      <w:r w:rsidR="009F0C7C" w:rsidRPr="00865FB6">
        <w:rPr>
          <w:rFonts w:ascii="Arial" w:hAnsi="Arial" w:cs="Arial"/>
          <w:b/>
          <w:sz w:val="20"/>
          <w:szCs w:val="20"/>
        </w:rPr>
        <w:t>.</w:t>
      </w:r>
      <w:proofErr w:type="gramEnd"/>
      <w:r w:rsidR="009F0C7C" w:rsidRPr="00865FB6">
        <w:rPr>
          <w:rFonts w:ascii="Arial" w:hAnsi="Arial" w:cs="Arial"/>
          <w:sz w:val="20"/>
          <w:szCs w:val="20"/>
        </w:rPr>
        <w:t xml:space="preserve">  </w:t>
      </w:r>
      <w:proofErr w:type="gramStart"/>
      <w:r w:rsidR="009F0C7C" w:rsidRPr="00865FB6">
        <w:rPr>
          <w:rFonts w:ascii="Arial" w:hAnsi="Arial" w:cs="Arial"/>
          <w:sz w:val="20"/>
          <w:szCs w:val="20"/>
        </w:rPr>
        <w:t>Grafik lama penyimpanan (t)</w:t>
      </w:r>
      <w:r w:rsidR="009F0C7C" w:rsidRPr="00865FB6">
        <w:rPr>
          <w:rFonts w:ascii="Arial" w:hAnsi="Arial" w:cs="Arial"/>
          <w:sz w:val="20"/>
          <w:szCs w:val="20"/>
          <w:lang w:val="id-ID"/>
        </w:rPr>
        <w:t xml:space="preserve"> </w:t>
      </w:r>
      <w:r w:rsidR="009F0C7C" w:rsidRPr="00865FB6">
        <w:rPr>
          <w:rFonts w:ascii="Arial" w:hAnsi="Arial" w:cs="Arial"/>
          <w:sz w:val="20"/>
          <w:szCs w:val="20"/>
        </w:rPr>
        <w:t>terhadap perubahan angka</w:t>
      </w:r>
      <w:r w:rsidR="009F0C7C" w:rsidRPr="00865FB6">
        <w:rPr>
          <w:rFonts w:ascii="Arial" w:hAnsi="Arial" w:cs="Arial"/>
          <w:sz w:val="20"/>
          <w:szCs w:val="20"/>
          <w:lang w:val="id-ID"/>
        </w:rPr>
        <w:t xml:space="preserve"> </w:t>
      </w:r>
      <w:r w:rsidR="009F0C7C" w:rsidRPr="00865FB6">
        <w:rPr>
          <w:rFonts w:ascii="Arial" w:hAnsi="Arial" w:cs="Arial"/>
          <w:sz w:val="20"/>
          <w:szCs w:val="20"/>
        </w:rPr>
        <w:t>peroksida Ln (P~-P</w:t>
      </w:r>
      <w:r w:rsidR="009F0C7C" w:rsidRPr="00865FB6">
        <w:rPr>
          <w:rFonts w:ascii="Arial" w:hAnsi="Arial" w:cs="Arial"/>
          <w:sz w:val="20"/>
          <w:szCs w:val="20"/>
          <w:lang w:val="id-ID"/>
        </w:rPr>
        <w:t>t</w:t>
      </w:r>
      <w:r w:rsidR="009F0C7C" w:rsidRPr="00865FB6">
        <w:rPr>
          <w:rFonts w:ascii="Arial" w:hAnsi="Arial" w:cs="Arial"/>
          <w:sz w:val="20"/>
          <w:szCs w:val="20"/>
        </w:rPr>
        <w:t>) dari minyak biji ketapang</w:t>
      </w:r>
      <w:r w:rsidR="009F0C7C" w:rsidRPr="00865FB6">
        <w:rPr>
          <w:rFonts w:ascii="Arial" w:hAnsi="Arial" w:cs="Arial"/>
          <w:sz w:val="20"/>
          <w:szCs w:val="20"/>
          <w:lang w:val="id-ID"/>
        </w:rPr>
        <w:t>.</w:t>
      </w:r>
      <w:proofErr w:type="gramEnd"/>
    </w:p>
    <w:p w:rsidR="009F0C7C" w:rsidRPr="00BF510B" w:rsidRDefault="009F0C7C" w:rsidP="009F0C7C">
      <w:pPr>
        <w:tabs>
          <w:tab w:val="left" w:pos="7513"/>
        </w:tabs>
        <w:ind w:left="2268" w:hanging="1559"/>
        <w:jc w:val="both"/>
        <w:rPr>
          <w:rFonts w:ascii="Arial" w:hAnsi="Arial" w:cs="Arial"/>
          <w:sz w:val="22"/>
          <w:szCs w:val="22"/>
          <w:lang w:val="id-ID"/>
        </w:rPr>
      </w:pPr>
    </w:p>
    <w:p w:rsidR="009F0C7C" w:rsidRPr="00BF510B" w:rsidRDefault="009F0C7C" w:rsidP="00403C3D">
      <w:pPr>
        <w:spacing w:line="360" w:lineRule="auto"/>
        <w:ind w:firstLine="720"/>
        <w:jc w:val="both"/>
        <w:rPr>
          <w:rFonts w:ascii="Arial" w:hAnsi="Arial" w:cs="Arial"/>
          <w:sz w:val="22"/>
          <w:szCs w:val="22"/>
          <w:lang w:val="id-ID"/>
        </w:rPr>
      </w:pPr>
      <w:r w:rsidRPr="00BF510B">
        <w:rPr>
          <w:rFonts w:ascii="Arial" w:hAnsi="Arial" w:cs="Arial"/>
          <w:sz w:val="22"/>
          <w:szCs w:val="22"/>
        </w:rPr>
        <w:t xml:space="preserve">Penentuan konstanta laju reaksi dapat ditentukan dengan harga slope </w:t>
      </w:r>
      <w:r w:rsidR="00403C3D">
        <w:rPr>
          <w:rFonts w:ascii="Arial" w:hAnsi="Arial" w:cs="Arial"/>
          <w:sz w:val="22"/>
          <w:szCs w:val="22"/>
        </w:rPr>
        <w:t xml:space="preserve">    </w:t>
      </w:r>
      <w:r w:rsidRPr="00BF510B">
        <w:rPr>
          <w:rFonts w:ascii="Arial" w:hAnsi="Arial" w:cs="Arial"/>
          <w:sz w:val="22"/>
          <w:szCs w:val="22"/>
        </w:rPr>
        <w:t xml:space="preserve">(-k), konstanta laju untuk minyak </w:t>
      </w:r>
      <w:r w:rsidRPr="00BF510B">
        <w:rPr>
          <w:rFonts w:ascii="Arial" w:hAnsi="Arial" w:cs="Arial"/>
          <w:sz w:val="22"/>
          <w:szCs w:val="22"/>
          <w:lang w:val="id-ID"/>
        </w:rPr>
        <w:t xml:space="preserve">tanpa </w:t>
      </w:r>
      <w:r w:rsidRPr="00BF510B">
        <w:rPr>
          <w:rFonts w:ascii="Arial" w:hAnsi="Arial" w:cs="Arial"/>
          <w:sz w:val="22"/>
          <w:szCs w:val="22"/>
        </w:rPr>
        <w:t>panasan sebesar 0</w:t>
      </w:r>
      <w:proofErr w:type="gramStart"/>
      <w:r w:rsidRPr="00BF510B">
        <w:rPr>
          <w:rFonts w:ascii="Arial" w:hAnsi="Arial" w:cs="Arial"/>
          <w:sz w:val="22"/>
          <w:szCs w:val="22"/>
        </w:rPr>
        <w:t>,0</w:t>
      </w:r>
      <w:r w:rsidRPr="00BF510B">
        <w:rPr>
          <w:rFonts w:ascii="Arial" w:hAnsi="Arial" w:cs="Arial"/>
          <w:sz w:val="22"/>
          <w:szCs w:val="22"/>
          <w:lang w:val="id-ID"/>
        </w:rPr>
        <w:t>887</w:t>
      </w:r>
      <w:proofErr w:type="gramEnd"/>
      <w:r w:rsidRPr="00BF510B">
        <w:rPr>
          <w:rFonts w:ascii="Arial" w:hAnsi="Arial" w:cs="Arial"/>
          <w:sz w:val="22"/>
          <w:szCs w:val="22"/>
        </w:rPr>
        <w:t xml:space="preserve">/hari dan untuk minyak </w:t>
      </w:r>
      <w:r w:rsidRPr="00BF510B">
        <w:rPr>
          <w:rFonts w:ascii="Arial" w:hAnsi="Arial" w:cs="Arial"/>
          <w:sz w:val="22"/>
          <w:szCs w:val="22"/>
          <w:lang w:val="id-ID"/>
        </w:rPr>
        <w:t>yang di</w:t>
      </w:r>
      <w:r w:rsidRPr="00BF510B">
        <w:rPr>
          <w:rFonts w:ascii="Arial" w:hAnsi="Arial" w:cs="Arial"/>
          <w:sz w:val="22"/>
          <w:szCs w:val="22"/>
        </w:rPr>
        <w:t>p</w:t>
      </w:r>
      <w:r w:rsidRPr="00BF510B">
        <w:rPr>
          <w:rFonts w:ascii="Arial" w:hAnsi="Arial" w:cs="Arial"/>
          <w:sz w:val="22"/>
          <w:szCs w:val="22"/>
          <w:lang w:val="id-ID"/>
        </w:rPr>
        <w:t xml:space="preserve">anaskan </w:t>
      </w:r>
      <w:r w:rsidRPr="00BF510B">
        <w:rPr>
          <w:rFonts w:ascii="Arial" w:hAnsi="Arial" w:cs="Arial"/>
          <w:sz w:val="22"/>
          <w:szCs w:val="22"/>
        </w:rPr>
        <w:t xml:space="preserve">sebesar </w:t>
      </w:r>
      <w:r w:rsidRPr="00BF510B">
        <w:rPr>
          <w:rFonts w:ascii="Arial" w:hAnsi="Arial" w:cs="Arial"/>
          <w:sz w:val="22"/>
          <w:szCs w:val="22"/>
          <w:lang w:val="sv-SE"/>
        </w:rPr>
        <w:t>0,0896</w:t>
      </w:r>
      <w:r w:rsidRPr="00BF510B">
        <w:rPr>
          <w:rFonts w:ascii="Arial" w:hAnsi="Arial" w:cs="Arial"/>
          <w:sz w:val="22"/>
          <w:szCs w:val="22"/>
        </w:rPr>
        <w:t xml:space="preserve">/hari. </w:t>
      </w:r>
      <w:proofErr w:type="gramStart"/>
      <w:r w:rsidRPr="00BF510B">
        <w:rPr>
          <w:rFonts w:ascii="Arial" w:hAnsi="Arial" w:cs="Arial"/>
          <w:sz w:val="22"/>
          <w:szCs w:val="22"/>
        </w:rPr>
        <w:t>Berdasarkan</w:t>
      </w:r>
      <w:r w:rsidRPr="00BF510B">
        <w:rPr>
          <w:rFonts w:ascii="Arial" w:hAnsi="Arial" w:cs="Arial"/>
          <w:sz w:val="22"/>
          <w:szCs w:val="22"/>
          <w:lang w:val="id-ID"/>
        </w:rPr>
        <w:t xml:space="preserve"> </w:t>
      </w:r>
      <w:r w:rsidRPr="00BF510B">
        <w:rPr>
          <w:rFonts w:ascii="Arial" w:hAnsi="Arial" w:cs="Arial"/>
          <w:sz w:val="22"/>
          <w:szCs w:val="22"/>
        </w:rPr>
        <w:t>data konstanta laju reaksi tersebut, konstanta laju reaksi untuk minyak yang dipanaskan lebih besar dibandingkan minyak tanpa pemanasan.</w:t>
      </w:r>
      <w:proofErr w:type="gramEnd"/>
      <w:r w:rsidRPr="00BF510B">
        <w:rPr>
          <w:rFonts w:ascii="Arial" w:hAnsi="Arial" w:cs="Arial"/>
          <w:sz w:val="22"/>
          <w:szCs w:val="22"/>
        </w:rPr>
        <w:t xml:space="preserve"> Hal ini sesuai dengan persamaan Arrhenius yang menyatakan bahwa semakin tinggi temperatur pemanasan maka laju reaksi </w:t>
      </w:r>
      <w:proofErr w:type="gramStart"/>
      <w:r w:rsidRPr="00BF510B">
        <w:rPr>
          <w:rFonts w:ascii="Arial" w:hAnsi="Arial" w:cs="Arial"/>
          <w:sz w:val="22"/>
          <w:szCs w:val="22"/>
        </w:rPr>
        <w:t>akan</w:t>
      </w:r>
      <w:proofErr w:type="gramEnd"/>
      <w:r w:rsidRPr="00BF510B">
        <w:rPr>
          <w:rFonts w:ascii="Arial" w:hAnsi="Arial" w:cs="Arial"/>
          <w:sz w:val="22"/>
          <w:szCs w:val="22"/>
        </w:rPr>
        <w:t xml:space="preserve"> semakin besar </w:t>
      </w:r>
      <w:r w:rsidRPr="00BF510B">
        <w:rPr>
          <w:rFonts w:ascii="Arial" w:hAnsi="Arial" w:cs="Arial"/>
          <w:sz w:val="22"/>
          <w:szCs w:val="22"/>
          <w:lang w:val="id-ID"/>
        </w:rPr>
        <w:t>(</w:t>
      </w:r>
      <w:r w:rsidRPr="00BF510B">
        <w:rPr>
          <w:rFonts w:ascii="Arial" w:hAnsi="Arial" w:cs="Arial"/>
          <w:sz w:val="22"/>
          <w:szCs w:val="22"/>
        </w:rPr>
        <w:t>Avery</w:t>
      </w:r>
      <w:r w:rsidRPr="00BF510B">
        <w:rPr>
          <w:rFonts w:ascii="Arial" w:hAnsi="Arial" w:cs="Arial"/>
          <w:sz w:val="22"/>
          <w:szCs w:val="22"/>
          <w:lang w:val="id-ID"/>
        </w:rPr>
        <w:t>, 2007).</w:t>
      </w:r>
    </w:p>
    <w:p w:rsidR="009F0C7C" w:rsidRPr="00BF510B" w:rsidRDefault="009F0C7C" w:rsidP="00BF510B">
      <w:pPr>
        <w:spacing w:line="360" w:lineRule="auto"/>
        <w:jc w:val="both"/>
        <w:rPr>
          <w:rFonts w:ascii="Arial" w:hAnsi="Arial" w:cs="Arial"/>
          <w:sz w:val="22"/>
          <w:szCs w:val="22"/>
          <w:lang w:val="id-ID"/>
        </w:rPr>
      </w:pPr>
      <w:r w:rsidRPr="00BF510B">
        <w:rPr>
          <w:rFonts w:ascii="Arial" w:hAnsi="Arial" w:cs="Arial"/>
          <w:sz w:val="22"/>
          <w:szCs w:val="22"/>
        </w:rPr>
        <w:t xml:space="preserve">  </w:t>
      </w:r>
      <w:r w:rsidRPr="00BF510B">
        <w:rPr>
          <w:rFonts w:ascii="Arial" w:hAnsi="Arial" w:cs="Arial"/>
          <w:sz w:val="22"/>
          <w:szCs w:val="22"/>
          <w:lang w:val="id-ID"/>
        </w:rPr>
        <w:tab/>
      </w:r>
      <w:proofErr w:type="gramStart"/>
      <w:r w:rsidRPr="00BF510B">
        <w:rPr>
          <w:rFonts w:ascii="Arial" w:hAnsi="Arial" w:cs="Arial"/>
          <w:sz w:val="22"/>
          <w:szCs w:val="22"/>
        </w:rPr>
        <w:t xml:space="preserve">Energi aktivasi dapat ditentukan dari konstanta laju reaksi pada temperatur yang berbeda </w:t>
      </w:r>
      <w:r w:rsidRPr="00BF510B">
        <w:rPr>
          <w:rFonts w:ascii="Arial" w:hAnsi="Arial" w:cs="Arial"/>
          <w:sz w:val="22"/>
          <w:szCs w:val="22"/>
          <w:lang w:val="id-ID"/>
        </w:rPr>
        <w:t>(</w:t>
      </w:r>
      <w:r w:rsidRPr="00BF510B">
        <w:rPr>
          <w:rFonts w:ascii="Arial" w:hAnsi="Arial" w:cs="Arial"/>
          <w:sz w:val="22"/>
          <w:szCs w:val="22"/>
        </w:rPr>
        <w:t>Avery</w:t>
      </w:r>
      <w:r w:rsidRPr="00BF510B">
        <w:rPr>
          <w:rFonts w:ascii="Arial" w:hAnsi="Arial" w:cs="Arial"/>
          <w:sz w:val="22"/>
          <w:szCs w:val="22"/>
          <w:lang w:val="id-ID"/>
        </w:rPr>
        <w:t>, 2007).</w:t>
      </w:r>
      <w:proofErr w:type="gramEnd"/>
      <w:r w:rsidRPr="00BF510B">
        <w:rPr>
          <w:rFonts w:ascii="Arial" w:hAnsi="Arial" w:cs="Arial"/>
          <w:sz w:val="22"/>
          <w:szCs w:val="22"/>
          <w:lang w:val="id-ID"/>
        </w:rPr>
        <w:t xml:space="preserve"> </w:t>
      </w:r>
      <w:r w:rsidRPr="00BF510B">
        <w:rPr>
          <w:rFonts w:ascii="Arial" w:hAnsi="Arial" w:cs="Arial"/>
          <w:sz w:val="22"/>
          <w:szCs w:val="22"/>
        </w:rPr>
        <w:t>Penentuan energi aktivasi dari minyak biji ketapang ditentukan dari nilai konstanta laju reaksi minyak yang dipanaskan dan tanpa</w:t>
      </w:r>
      <w:r w:rsidRPr="00BF510B">
        <w:rPr>
          <w:rFonts w:ascii="Arial" w:hAnsi="Arial" w:cs="Arial"/>
          <w:sz w:val="22"/>
          <w:szCs w:val="22"/>
          <w:lang w:val="id-ID"/>
        </w:rPr>
        <w:t xml:space="preserve"> </w:t>
      </w:r>
      <w:r w:rsidRPr="00BF510B">
        <w:rPr>
          <w:rFonts w:ascii="Arial" w:hAnsi="Arial" w:cs="Arial"/>
          <w:sz w:val="22"/>
          <w:szCs w:val="22"/>
        </w:rPr>
        <w:t>pemanasan berdasarkan persamaan Arrhenius</w:t>
      </w:r>
      <w:r w:rsidRPr="00BF510B">
        <w:rPr>
          <w:rFonts w:ascii="Arial" w:hAnsi="Arial" w:cs="Arial"/>
          <w:sz w:val="22"/>
          <w:szCs w:val="22"/>
          <w:lang w:val="id-ID"/>
        </w:rPr>
        <w:t xml:space="preserve"> h</w:t>
      </w:r>
      <w:r w:rsidRPr="00BF510B">
        <w:rPr>
          <w:rFonts w:ascii="Arial" w:hAnsi="Arial" w:cs="Arial"/>
          <w:sz w:val="22"/>
          <w:szCs w:val="22"/>
        </w:rPr>
        <w:t>asil perhitungan energi aktivasi untuk minyak biji ketapang adalah sebesar</w:t>
      </w:r>
      <w:r w:rsidRPr="00BF510B">
        <w:rPr>
          <w:rFonts w:ascii="Arial" w:hAnsi="Arial" w:cs="Arial"/>
          <w:sz w:val="22"/>
          <w:szCs w:val="22"/>
          <w:lang w:val="id-ID"/>
        </w:rPr>
        <w:t xml:space="preserve"> 72</w:t>
      </w:r>
      <w:proofErr w:type="gramStart"/>
      <w:r w:rsidRPr="00BF510B">
        <w:rPr>
          <w:rFonts w:ascii="Arial" w:hAnsi="Arial" w:cs="Arial"/>
          <w:sz w:val="22"/>
          <w:szCs w:val="22"/>
          <w:lang w:val="id-ID"/>
        </w:rPr>
        <w:t>,0753</w:t>
      </w:r>
      <w:proofErr w:type="gramEnd"/>
      <w:r w:rsidRPr="00BF510B">
        <w:rPr>
          <w:rFonts w:ascii="Arial" w:hAnsi="Arial" w:cs="Arial"/>
          <w:sz w:val="22"/>
          <w:szCs w:val="22"/>
          <w:lang w:val="id-ID"/>
        </w:rPr>
        <w:t xml:space="preserve"> </w:t>
      </w:r>
      <w:r w:rsidRPr="00BF510B">
        <w:rPr>
          <w:rFonts w:ascii="Arial" w:hAnsi="Arial" w:cs="Arial"/>
          <w:sz w:val="22"/>
          <w:szCs w:val="22"/>
        </w:rPr>
        <w:t>J/mol</w:t>
      </w:r>
      <w:r w:rsidRPr="00BF510B">
        <w:rPr>
          <w:rFonts w:ascii="Arial" w:hAnsi="Arial" w:cs="Arial"/>
          <w:sz w:val="22"/>
          <w:szCs w:val="22"/>
          <w:vertAlign w:val="superscript"/>
        </w:rPr>
        <w:t xml:space="preserve"> </w:t>
      </w:r>
      <w:r w:rsidRPr="00BF510B">
        <w:rPr>
          <w:rFonts w:ascii="Arial" w:hAnsi="Arial" w:cs="Arial"/>
          <w:sz w:val="22"/>
          <w:szCs w:val="22"/>
        </w:rPr>
        <w:t>K</w:t>
      </w:r>
      <w:r w:rsidRPr="00BF510B">
        <w:rPr>
          <w:rFonts w:ascii="Arial" w:hAnsi="Arial" w:cs="Arial"/>
          <w:sz w:val="22"/>
          <w:szCs w:val="22"/>
          <w:lang w:val="id-ID"/>
        </w:rPr>
        <w:t xml:space="preserve">. </w:t>
      </w:r>
      <w:r w:rsidRPr="00BF510B">
        <w:rPr>
          <w:rFonts w:ascii="Arial" w:hAnsi="Arial" w:cs="Arial"/>
          <w:sz w:val="22"/>
          <w:szCs w:val="22"/>
        </w:rPr>
        <w:t>Penentuan kinetika reaksi oksidasi minyak biji ketapang dapat diperoleh dengan menghitung</w:t>
      </w:r>
      <w:r w:rsidRPr="00BF510B">
        <w:rPr>
          <w:rFonts w:ascii="Arial" w:hAnsi="Arial" w:cs="Arial"/>
          <w:sz w:val="22"/>
          <w:szCs w:val="22"/>
          <w:lang w:val="id-ID"/>
        </w:rPr>
        <w:t xml:space="preserve"> </w:t>
      </w:r>
      <w:r w:rsidRPr="00BF510B">
        <w:rPr>
          <w:rFonts w:ascii="Arial" w:hAnsi="Arial" w:cs="Arial"/>
          <w:sz w:val="22"/>
          <w:szCs w:val="22"/>
        </w:rPr>
        <w:t>perubahan angka peroksida minyak tanpa pemanasan dan minyak yang</w:t>
      </w:r>
      <w:r w:rsidRPr="00BF510B">
        <w:rPr>
          <w:rFonts w:ascii="Arial" w:hAnsi="Arial" w:cs="Arial"/>
          <w:sz w:val="22"/>
          <w:szCs w:val="22"/>
          <w:lang w:val="id-ID"/>
        </w:rPr>
        <w:t xml:space="preserve"> </w:t>
      </w:r>
      <w:r w:rsidRPr="00BF510B">
        <w:rPr>
          <w:rFonts w:ascii="Arial" w:hAnsi="Arial" w:cs="Arial"/>
          <w:sz w:val="22"/>
          <w:szCs w:val="22"/>
        </w:rPr>
        <w:t>dipanaskan</w:t>
      </w:r>
      <w:r w:rsidRPr="00BF510B">
        <w:rPr>
          <w:rFonts w:ascii="Arial" w:hAnsi="Arial" w:cs="Arial"/>
          <w:sz w:val="22"/>
          <w:szCs w:val="22"/>
          <w:lang w:val="id-ID"/>
        </w:rPr>
        <w:t>.</w:t>
      </w:r>
    </w:p>
    <w:p w:rsidR="009F0C7C" w:rsidRPr="00BF510B" w:rsidRDefault="009F0C7C" w:rsidP="009F0C7C">
      <w:pPr>
        <w:ind w:firstLine="720"/>
        <w:jc w:val="both"/>
        <w:rPr>
          <w:rFonts w:ascii="Arial" w:hAnsi="Arial" w:cs="Arial"/>
          <w:sz w:val="22"/>
          <w:szCs w:val="22"/>
          <w:lang w:val="id-ID"/>
        </w:rPr>
      </w:pPr>
    </w:p>
    <w:p w:rsidR="009F0C7C" w:rsidRPr="00BF510B" w:rsidRDefault="009F0C7C" w:rsidP="00217660">
      <w:pPr>
        <w:outlineLvl w:val="0"/>
        <w:rPr>
          <w:rFonts w:ascii="Arial" w:hAnsi="Arial" w:cs="Arial"/>
          <w:b/>
          <w:sz w:val="22"/>
          <w:szCs w:val="22"/>
        </w:rPr>
      </w:pPr>
      <w:r w:rsidRPr="00BF510B">
        <w:rPr>
          <w:rFonts w:ascii="Arial" w:hAnsi="Arial" w:cs="Arial"/>
          <w:b/>
          <w:sz w:val="22"/>
          <w:szCs w:val="22"/>
        </w:rPr>
        <w:t xml:space="preserve">KESIMPULAN </w:t>
      </w:r>
    </w:p>
    <w:p w:rsidR="009F0C7C" w:rsidRPr="00BF510B" w:rsidRDefault="009F0C7C" w:rsidP="00217660">
      <w:pPr>
        <w:numPr>
          <w:ilvl w:val="0"/>
          <w:numId w:val="4"/>
        </w:numPr>
        <w:tabs>
          <w:tab w:val="clear" w:pos="1440"/>
          <w:tab w:val="num" w:pos="284"/>
        </w:tabs>
        <w:spacing w:line="360" w:lineRule="auto"/>
        <w:ind w:left="284" w:hanging="284"/>
        <w:jc w:val="both"/>
        <w:rPr>
          <w:rFonts w:ascii="Arial" w:hAnsi="Arial" w:cs="Arial"/>
          <w:sz w:val="22"/>
          <w:szCs w:val="22"/>
        </w:rPr>
      </w:pPr>
      <w:r w:rsidRPr="00BF510B">
        <w:rPr>
          <w:rFonts w:ascii="Arial" w:hAnsi="Arial" w:cs="Arial"/>
          <w:sz w:val="22"/>
          <w:szCs w:val="22"/>
        </w:rPr>
        <w:t xml:space="preserve">Angka peroksida minyak biji ketapang pada hari ke empat belas untuk minyak tanpa pemanasan yaitu </w:t>
      </w:r>
      <w:r w:rsidRPr="00BF510B">
        <w:rPr>
          <w:rFonts w:ascii="Arial" w:hAnsi="Arial" w:cs="Arial"/>
          <w:sz w:val="22"/>
          <w:szCs w:val="22"/>
          <w:lang w:val="id-ID"/>
        </w:rPr>
        <w:t>12,3</w:t>
      </w:r>
      <w:r w:rsidRPr="00BF510B">
        <w:rPr>
          <w:rFonts w:ascii="Arial" w:hAnsi="Arial" w:cs="Arial"/>
          <w:sz w:val="22"/>
          <w:szCs w:val="22"/>
        </w:rPr>
        <w:t xml:space="preserve"> mek/kg minyak</w:t>
      </w:r>
      <w:r w:rsidRPr="00BF510B">
        <w:rPr>
          <w:rFonts w:ascii="Arial" w:hAnsi="Arial" w:cs="Arial"/>
          <w:sz w:val="22"/>
          <w:szCs w:val="22"/>
          <w:lang w:val="id-ID"/>
        </w:rPr>
        <w:t>,</w:t>
      </w:r>
      <w:r w:rsidRPr="00BF510B">
        <w:rPr>
          <w:rFonts w:ascii="Arial" w:hAnsi="Arial" w:cs="Arial"/>
          <w:sz w:val="22"/>
          <w:szCs w:val="22"/>
        </w:rPr>
        <w:t xml:space="preserve"> dan untuk minyak yang dipanaskan</w:t>
      </w:r>
      <w:r w:rsidRPr="00BF510B">
        <w:rPr>
          <w:rFonts w:ascii="Arial" w:hAnsi="Arial" w:cs="Arial"/>
          <w:sz w:val="22"/>
          <w:szCs w:val="22"/>
          <w:lang w:val="id-ID"/>
        </w:rPr>
        <w:t xml:space="preserve"> </w:t>
      </w:r>
      <w:r w:rsidRPr="00BF510B">
        <w:rPr>
          <w:rFonts w:ascii="Arial" w:hAnsi="Arial" w:cs="Arial"/>
          <w:position w:val="-6"/>
          <w:sz w:val="22"/>
          <w:szCs w:val="22"/>
          <w:lang w:val="id-ID"/>
        </w:rPr>
        <w:object w:dxaOrig="499" w:dyaOrig="320">
          <v:shape id="_x0000_i1030" type="#_x0000_t75" style="width:24.75pt;height:15.75pt" o:ole="">
            <v:imagedata r:id="rId7" o:title=""/>
          </v:shape>
          <o:OLEObject Type="Embed" ProgID="Equation.3" ShapeID="_x0000_i1030" DrawAspect="Content" ObjectID="_1381596414" r:id="rId19"/>
        </w:object>
      </w:r>
      <w:r w:rsidRPr="00BF510B">
        <w:rPr>
          <w:rFonts w:ascii="Arial" w:hAnsi="Arial" w:cs="Arial"/>
          <w:sz w:val="22"/>
          <w:szCs w:val="22"/>
          <w:lang w:val="id-ID"/>
        </w:rPr>
        <w:t xml:space="preserve">C </w:t>
      </w:r>
      <w:r w:rsidRPr="00BF510B">
        <w:rPr>
          <w:rFonts w:ascii="Arial" w:hAnsi="Arial" w:cs="Arial"/>
          <w:sz w:val="22"/>
          <w:szCs w:val="22"/>
        </w:rPr>
        <w:t xml:space="preserve">yaitu </w:t>
      </w:r>
      <w:r w:rsidRPr="00BF510B">
        <w:rPr>
          <w:rFonts w:ascii="Arial" w:hAnsi="Arial" w:cs="Arial"/>
          <w:sz w:val="22"/>
          <w:szCs w:val="22"/>
          <w:lang w:val="id-ID"/>
        </w:rPr>
        <w:t xml:space="preserve">41,2 </w:t>
      </w:r>
      <w:r w:rsidRPr="00BF510B">
        <w:rPr>
          <w:rFonts w:ascii="Arial" w:hAnsi="Arial" w:cs="Arial"/>
          <w:sz w:val="22"/>
          <w:szCs w:val="22"/>
        </w:rPr>
        <w:t>mek/kg minyak</w:t>
      </w:r>
      <w:r w:rsidRPr="00BF510B">
        <w:rPr>
          <w:rFonts w:ascii="Arial" w:hAnsi="Arial" w:cs="Arial"/>
          <w:sz w:val="22"/>
          <w:szCs w:val="22"/>
          <w:lang w:val="id-ID"/>
        </w:rPr>
        <w:t>,</w:t>
      </w:r>
      <w:r w:rsidRPr="00BF510B">
        <w:rPr>
          <w:rFonts w:ascii="Arial" w:hAnsi="Arial" w:cs="Arial"/>
          <w:sz w:val="22"/>
          <w:szCs w:val="22"/>
        </w:rPr>
        <w:t xml:space="preserve"> sedangkan angka peroksida minyak</w:t>
      </w:r>
      <w:r w:rsidRPr="00BF510B">
        <w:rPr>
          <w:rFonts w:ascii="Arial" w:hAnsi="Arial" w:cs="Arial"/>
          <w:sz w:val="22"/>
          <w:szCs w:val="22"/>
          <w:lang w:val="id-ID"/>
        </w:rPr>
        <w:t xml:space="preserve"> tanpa pemanasan dan </w:t>
      </w:r>
      <w:r w:rsidRPr="00BF510B">
        <w:rPr>
          <w:rFonts w:ascii="Arial" w:hAnsi="Arial" w:cs="Arial"/>
          <w:sz w:val="22"/>
          <w:szCs w:val="22"/>
        </w:rPr>
        <w:t>ditambah BHT</w:t>
      </w:r>
      <w:r w:rsidRPr="00BF510B">
        <w:rPr>
          <w:rFonts w:ascii="Arial" w:hAnsi="Arial" w:cs="Arial"/>
          <w:sz w:val="22"/>
          <w:szCs w:val="22"/>
          <w:lang w:val="id-ID"/>
        </w:rPr>
        <w:t xml:space="preserve"> 0,02% </w:t>
      </w:r>
      <w:r w:rsidRPr="00BF510B">
        <w:rPr>
          <w:rFonts w:ascii="Arial" w:hAnsi="Arial" w:cs="Arial"/>
          <w:sz w:val="22"/>
          <w:szCs w:val="22"/>
        </w:rPr>
        <w:t xml:space="preserve">tidak mengalami perubahan </w:t>
      </w:r>
      <w:r w:rsidR="00152C93">
        <w:rPr>
          <w:rFonts w:ascii="Arial" w:hAnsi="Arial" w:cs="Arial"/>
          <w:sz w:val="22"/>
          <w:szCs w:val="22"/>
        </w:rPr>
        <w:t xml:space="preserve">selama </w:t>
      </w:r>
      <w:r w:rsidRPr="00BF510B">
        <w:rPr>
          <w:rFonts w:ascii="Arial" w:hAnsi="Arial" w:cs="Arial"/>
          <w:sz w:val="22"/>
          <w:szCs w:val="22"/>
        </w:rPr>
        <w:t xml:space="preserve">penyimpanan </w:t>
      </w:r>
      <w:r w:rsidR="00152C93">
        <w:rPr>
          <w:rFonts w:ascii="Arial" w:hAnsi="Arial" w:cs="Arial"/>
          <w:sz w:val="22"/>
          <w:szCs w:val="22"/>
        </w:rPr>
        <w:t xml:space="preserve">sampai hari tak hingga </w:t>
      </w:r>
      <w:r w:rsidRPr="00BF510B">
        <w:rPr>
          <w:rFonts w:ascii="Arial" w:hAnsi="Arial" w:cs="Arial"/>
          <w:sz w:val="22"/>
          <w:szCs w:val="22"/>
        </w:rPr>
        <w:t>yaitu sebesar 2</w:t>
      </w:r>
      <w:r w:rsidRPr="00BF510B">
        <w:rPr>
          <w:rFonts w:ascii="Arial" w:hAnsi="Arial" w:cs="Arial"/>
          <w:sz w:val="22"/>
          <w:szCs w:val="22"/>
          <w:lang w:val="id-ID"/>
        </w:rPr>
        <w:t xml:space="preserve">,5 </w:t>
      </w:r>
      <w:r w:rsidRPr="00BF510B">
        <w:rPr>
          <w:rFonts w:ascii="Arial" w:hAnsi="Arial" w:cs="Arial"/>
          <w:sz w:val="22"/>
          <w:szCs w:val="22"/>
        </w:rPr>
        <w:t>mek/kg minyak</w:t>
      </w:r>
      <w:r w:rsidRPr="00BF510B">
        <w:rPr>
          <w:rFonts w:ascii="Arial" w:hAnsi="Arial" w:cs="Arial"/>
          <w:sz w:val="22"/>
          <w:szCs w:val="22"/>
          <w:lang w:val="id-ID"/>
        </w:rPr>
        <w:t xml:space="preserve">. Untuk minyak yang dipanaskan </w:t>
      </w:r>
      <w:r w:rsidRPr="00BF510B">
        <w:rPr>
          <w:rFonts w:ascii="Arial" w:hAnsi="Arial" w:cs="Arial"/>
          <w:position w:val="-6"/>
          <w:sz w:val="22"/>
          <w:szCs w:val="22"/>
          <w:lang w:val="id-ID"/>
        </w:rPr>
        <w:object w:dxaOrig="499" w:dyaOrig="320">
          <v:shape id="_x0000_i1031" type="#_x0000_t75" style="width:24.75pt;height:15.75pt" o:ole="">
            <v:imagedata r:id="rId9" o:title=""/>
          </v:shape>
          <o:OLEObject Type="Embed" ProgID="Equation.3" ShapeID="_x0000_i1031" DrawAspect="Content" ObjectID="_1381596415" r:id="rId20"/>
        </w:object>
      </w:r>
      <w:r w:rsidRPr="00BF510B">
        <w:rPr>
          <w:rFonts w:ascii="Arial" w:hAnsi="Arial" w:cs="Arial"/>
          <w:sz w:val="22"/>
          <w:szCs w:val="22"/>
          <w:lang w:val="id-ID"/>
        </w:rPr>
        <w:t xml:space="preserve">C dan ditambah BHT 0,02% tidak mengalami perubahan </w:t>
      </w:r>
      <w:r w:rsidR="00152C93">
        <w:rPr>
          <w:rFonts w:ascii="Arial" w:hAnsi="Arial" w:cs="Arial"/>
          <w:sz w:val="22"/>
          <w:szCs w:val="22"/>
        </w:rPr>
        <w:t xml:space="preserve">selama </w:t>
      </w:r>
      <w:r w:rsidR="00152C93" w:rsidRPr="00BF510B">
        <w:rPr>
          <w:rFonts w:ascii="Arial" w:hAnsi="Arial" w:cs="Arial"/>
          <w:sz w:val="22"/>
          <w:szCs w:val="22"/>
        </w:rPr>
        <w:t xml:space="preserve">penyimpanan </w:t>
      </w:r>
      <w:r w:rsidR="00152C93">
        <w:rPr>
          <w:rFonts w:ascii="Arial" w:hAnsi="Arial" w:cs="Arial"/>
          <w:sz w:val="22"/>
          <w:szCs w:val="22"/>
        </w:rPr>
        <w:t>sampai hari tak hingga</w:t>
      </w:r>
      <w:r w:rsidRPr="00BF510B">
        <w:rPr>
          <w:rFonts w:ascii="Arial" w:hAnsi="Arial" w:cs="Arial"/>
          <w:sz w:val="22"/>
          <w:szCs w:val="22"/>
          <w:lang w:val="id-ID"/>
        </w:rPr>
        <w:t xml:space="preserve"> yaitu sebesar 16,5 % mek/kg.</w:t>
      </w:r>
    </w:p>
    <w:p w:rsidR="009F0C7C" w:rsidRPr="00BF510B" w:rsidRDefault="009F0C7C" w:rsidP="00217660">
      <w:pPr>
        <w:numPr>
          <w:ilvl w:val="0"/>
          <w:numId w:val="4"/>
        </w:numPr>
        <w:tabs>
          <w:tab w:val="clear" w:pos="1440"/>
          <w:tab w:val="num" w:pos="284"/>
        </w:tabs>
        <w:spacing w:line="360" w:lineRule="auto"/>
        <w:ind w:left="284" w:hanging="284"/>
        <w:jc w:val="both"/>
        <w:rPr>
          <w:rFonts w:ascii="Arial" w:hAnsi="Arial" w:cs="Arial"/>
          <w:sz w:val="22"/>
          <w:szCs w:val="22"/>
        </w:rPr>
      </w:pPr>
      <w:r w:rsidRPr="00BF510B">
        <w:rPr>
          <w:rFonts w:ascii="Arial" w:hAnsi="Arial" w:cs="Arial"/>
          <w:sz w:val="22"/>
          <w:szCs w:val="22"/>
        </w:rPr>
        <w:lastRenderedPageBreak/>
        <w:t>Orde reaksi minyak biji ketapang tanpa pemanasan dan yang dipanaskan selama penyimpanan merupakan orde 1.</w:t>
      </w:r>
      <w:r w:rsidRPr="00BF510B">
        <w:rPr>
          <w:rFonts w:ascii="Arial" w:hAnsi="Arial" w:cs="Arial"/>
          <w:sz w:val="22"/>
          <w:szCs w:val="22"/>
          <w:lang w:val="id-ID"/>
        </w:rPr>
        <w:t xml:space="preserve"> </w:t>
      </w:r>
      <w:r w:rsidRPr="00BF510B">
        <w:rPr>
          <w:rFonts w:ascii="Arial" w:hAnsi="Arial" w:cs="Arial"/>
          <w:sz w:val="22"/>
          <w:szCs w:val="22"/>
        </w:rPr>
        <w:t>Konstanta laju reaksi oksidasi untuk minyak tanpa pemanasan 0</w:t>
      </w:r>
      <w:proofErr w:type="gramStart"/>
      <w:r w:rsidRPr="00BF510B">
        <w:rPr>
          <w:rFonts w:ascii="Arial" w:hAnsi="Arial" w:cs="Arial"/>
          <w:sz w:val="22"/>
          <w:szCs w:val="22"/>
        </w:rPr>
        <w:t>,0</w:t>
      </w:r>
      <w:r w:rsidRPr="00BF510B">
        <w:rPr>
          <w:rFonts w:ascii="Arial" w:hAnsi="Arial" w:cs="Arial"/>
          <w:sz w:val="22"/>
          <w:szCs w:val="22"/>
          <w:lang w:val="id-ID"/>
        </w:rPr>
        <w:t>887</w:t>
      </w:r>
      <w:proofErr w:type="gramEnd"/>
      <w:r w:rsidRPr="00BF510B">
        <w:rPr>
          <w:rFonts w:ascii="Arial" w:hAnsi="Arial" w:cs="Arial"/>
          <w:sz w:val="22"/>
          <w:szCs w:val="22"/>
        </w:rPr>
        <w:t>/hari dan minyak yang dipanaskan  0,0896/hari serta energi aktivasi minyak biji ketapang</w:t>
      </w:r>
      <w:r w:rsidRPr="00BF510B">
        <w:rPr>
          <w:rFonts w:ascii="Arial" w:hAnsi="Arial" w:cs="Arial"/>
          <w:sz w:val="22"/>
          <w:szCs w:val="22"/>
          <w:lang w:val="id-ID"/>
        </w:rPr>
        <w:t xml:space="preserve"> </w:t>
      </w:r>
      <w:r w:rsidRPr="00BF510B">
        <w:rPr>
          <w:rFonts w:ascii="Arial" w:hAnsi="Arial" w:cs="Arial"/>
          <w:sz w:val="22"/>
          <w:szCs w:val="22"/>
        </w:rPr>
        <w:t>adalah</w:t>
      </w:r>
      <w:r w:rsidRPr="00BF510B">
        <w:rPr>
          <w:rFonts w:ascii="Arial" w:hAnsi="Arial" w:cs="Arial"/>
          <w:sz w:val="22"/>
          <w:szCs w:val="22"/>
          <w:lang w:val="id-ID"/>
        </w:rPr>
        <w:t xml:space="preserve"> 72,0753 </w:t>
      </w:r>
      <w:r w:rsidRPr="00BF510B">
        <w:rPr>
          <w:rFonts w:ascii="Arial" w:hAnsi="Arial" w:cs="Arial"/>
          <w:sz w:val="22"/>
          <w:szCs w:val="22"/>
        </w:rPr>
        <w:t>J/mol</w:t>
      </w:r>
      <w:r w:rsidRPr="00BF510B">
        <w:rPr>
          <w:rFonts w:ascii="Arial" w:hAnsi="Arial" w:cs="Arial"/>
          <w:sz w:val="22"/>
          <w:szCs w:val="22"/>
          <w:vertAlign w:val="superscript"/>
        </w:rPr>
        <w:t xml:space="preserve"> </w:t>
      </w:r>
      <w:r w:rsidRPr="00BF510B">
        <w:rPr>
          <w:rFonts w:ascii="Arial" w:hAnsi="Arial" w:cs="Arial"/>
          <w:sz w:val="22"/>
          <w:szCs w:val="22"/>
        </w:rPr>
        <w:t>K</w:t>
      </w:r>
      <w:r w:rsidRPr="00BF510B">
        <w:rPr>
          <w:rFonts w:ascii="Arial" w:hAnsi="Arial" w:cs="Arial"/>
          <w:sz w:val="22"/>
          <w:szCs w:val="22"/>
          <w:lang w:val="id-ID"/>
        </w:rPr>
        <w:t>.</w:t>
      </w:r>
    </w:p>
    <w:p w:rsidR="009F0C7C" w:rsidRPr="00BF510B" w:rsidRDefault="009F0C7C" w:rsidP="009F0C7C">
      <w:pPr>
        <w:jc w:val="both"/>
        <w:rPr>
          <w:rFonts w:ascii="Arial" w:hAnsi="Arial" w:cs="Arial"/>
          <w:b/>
          <w:sz w:val="22"/>
          <w:szCs w:val="22"/>
          <w:lang w:val="id-ID"/>
        </w:rPr>
      </w:pPr>
    </w:p>
    <w:p w:rsidR="009F0C7C" w:rsidRPr="00BF510B" w:rsidRDefault="00217660" w:rsidP="00217660">
      <w:pPr>
        <w:spacing w:line="360" w:lineRule="auto"/>
        <w:jc w:val="both"/>
        <w:rPr>
          <w:rFonts w:ascii="Arial" w:hAnsi="Arial" w:cs="Arial"/>
          <w:b/>
          <w:sz w:val="22"/>
          <w:szCs w:val="22"/>
        </w:rPr>
      </w:pPr>
      <w:r>
        <w:rPr>
          <w:rFonts w:ascii="Arial" w:hAnsi="Arial" w:cs="Arial"/>
          <w:b/>
          <w:sz w:val="22"/>
          <w:szCs w:val="22"/>
        </w:rPr>
        <w:t xml:space="preserve">Prospek </w:t>
      </w:r>
    </w:p>
    <w:p w:rsidR="009F0C7C" w:rsidRPr="00BF510B" w:rsidRDefault="009F0C7C" w:rsidP="00217660">
      <w:pPr>
        <w:pStyle w:val="Default"/>
        <w:spacing w:line="360" w:lineRule="auto"/>
        <w:ind w:firstLine="720"/>
        <w:jc w:val="both"/>
        <w:rPr>
          <w:rFonts w:ascii="Arial" w:hAnsi="Arial" w:cs="Arial"/>
          <w:sz w:val="22"/>
          <w:szCs w:val="22"/>
          <w:lang w:val="id-ID"/>
        </w:rPr>
      </w:pPr>
      <w:r w:rsidRPr="00BF510B">
        <w:rPr>
          <w:rFonts w:ascii="Arial" w:hAnsi="Arial" w:cs="Arial"/>
          <w:sz w:val="22"/>
          <w:szCs w:val="22"/>
        </w:rPr>
        <w:t>Berdasarkan kesimpulan di</w:t>
      </w:r>
      <w:r w:rsidR="00217660">
        <w:rPr>
          <w:rFonts w:ascii="Arial" w:hAnsi="Arial" w:cs="Arial"/>
          <w:sz w:val="22"/>
          <w:szCs w:val="22"/>
        </w:rPr>
        <w:t xml:space="preserve"> </w:t>
      </w:r>
      <w:r w:rsidRPr="00BF510B">
        <w:rPr>
          <w:rFonts w:ascii="Arial" w:hAnsi="Arial" w:cs="Arial"/>
          <w:sz w:val="22"/>
          <w:szCs w:val="22"/>
        </w:rPr>
        <w:t>atas hendaknya dilakukan penelitian lebih lanjut mengenai</w:t>
      </w:r>
      <w:r w:rsidRPr="00BF510B">
        <w:rPr>
          <w:rFonts w:ascii="Arial" w:hAnsi="Arial" w:cs="Arial"/>
          <w:sz w:val="22"/>
          <w:szCs w:val="22"/>
          <w:lang w:val="id-ID"/>
        </w:rPr>
        <w:t xml:space="preserve"> p</w:t>
      </w:r>
      <w:r w:rsidRPr="00BF510B">
        <w:rPr>
          <w:rFonts w:ascii="Arial" w:hAnsi="Arial" w:cs="Arial"/>
          <w:sz w:val="22"/>
          <w:szCs w:val="22"/>
          <w:lang w:val="sv-SE"/>
        </w:rPr>
        <w:t xml:space="preserve">engukuran </w:t>
      </w:r>
      <w:r w:rsidRPr="00BF510B">
        <w:rPr>
          <w:rFonts w:ascii="Arial" w:hAnsi="Arial" w:cs="Arial"/>
          <w:sz w:val="22"/>
          <w:szCs w:val="22"/>
          <w:lang w:val="id-ID"/>
        </w:rPr>
        <w:t xml:space="preserve">untuk menentukan orde kinetika terhadap minyak dengan </w:t>
      </w:r>
      <w:proofErr w:type="gramStart"/>
      <w:r w:rsidRPr="00BF510B">
        <w:rPr>
          <w:rFonts w:ascii="Arial" w:hAnsi="Arial" w:cs="Arial"/>
          <w:sz w:val="22"/>
          <w:szCs w:val="22"/>
          <w:lang w:val="id-ID"/>
        </w:rPr>
        <w:t>cara</w:t>
      </w:r>
      <w:proofErr w:type="gramEnd"/>
      <w:r w:rsidRPr="00BF510B">
        <w:rPr>
          <w:rFonts w:ascii="Arial" w:hAnsi="Arial" w:cs="Arial"/>
          <w:sz w:val="22"/>
          <w:szCs w:val="22"/>
          <w:lang w:val="id-ID"/>
        </w:rPr>
        <w:t xml:space="preserve"> mengukur indeks bias tiap perubahan waktu.</w:t>
      </w:r>
    </w:p>
    <w:p w:rsidR="0006010F" w:rsidRDefault="0006010F" w:rsidP="0006010F">
      <w:pPr>
        <w:spacing w:line="360" w:lineRule="auto"/>
        <w:jc w:val="both"/>
        <w:rPr>
          <w:rFonts w:ascii="Arial" w:hAnsi="Arial" w:cs="Arial"/>
          <w:b/>
          <w:sz w:val="22"/>
          <w:szCs w:val="22"/>
        </w:rPr>
      </w:pPr>
      <w:r w:rsidRPr="0006010F">
        <w:rPr>
          <w:rFonts w:ascii="Arial" w:hAnsi="Arial" w:cs="Arial"/>
          <w:b/>
          <w:sz w:val="22"/>
          <w:szCs w:val="22"/>
        </w:rPr>
        <w:t>Terimakasih</w:t>
      </w:r>
    </w:p>
    <w:p w:rsidR="0006010F" w:rsidRPr="0006010F" w:rsidRDefault="0006010F" w:rsidP="0006010F">
      <w:pPr>
        <w:spacing w:line="360" w:lineRule="auto"/>
        <w:jc w:val="both"/>
        <w:rPr>
          <w:rFonts w:ascii="Arial" w:hAnsi="Arial" w:cs="Arial"/>
          <w:sz w:val="22"/>
          <w:szCs w:val="22"/>
        </w:rPr>
      </w:pPr>
      <w:r w:rsidRPr="0006010F">
        <w:rPr>
          <w:rFonts w:ascii="Arial" w:hAnsi="Arial" w:cs="Arial"/>
          <w:sz w:val="22"/>
          <w:szCs w:val="22"/>
        </w:rPr>
        <w:t xml:space="preserve">Ucapan terimakasih kami haturkan kepada Dikti </w:t>
      </w:r>
      <w:r>
        <w:rPr>
          <w:rFonts w:ascii="Arial" w:hAnsi="Arial" w:cs="Arial"/>
          <w:sz w:val="22"/>
          <w:szCs w:val="22"/>
        </w:rPr>
        <w:t xml:space="preserve">dan Lembaga Pengabdian Unsri </w:t>
      </w:r>
      <w:r w:rsidRPr="0006010F">
        <w:rPr>
          <w:rFonts w:ascii="Arial" w:hAnsi="Arial" w:cs="Arial"/>
          <w:sz w:val="22"/>
          <w:szCs w:val="22"/>
        </w:rPr>
        <w:t xml:space="preserve">yang telah memberikan bantuan </w:t>
      </w:r>
      <w:proofErr w:type="gramStart"/>
      <w:r w:rsidRPr="0006010F">
        <w:rPr>
          <w:rFonts w:ascii="Arial" w:hAnsi="Arial" w:cs="Arial"/>
          <w:sz w:val="22"/>
          <w:szCs w:val="22"/>
        </w:rPr>
        <w:t>dana</w:t>
      </w:r>
      <w:proofErr w:type="gramEnd"/>
      <w:r w:rsidRPr="0006010F">
        <w:rPr>
          <w:rFonts w:ascii="Arial" w:hAnsi="Arial" w:cs="Arial"/>
          <w:sz w:val="22"/>
          <w:szCs w:val="22"/>
        </w:rPr>
        <w:t xml:space="preserve"> melalui </w:t>
      </w:r>
      <w:r>
        <w:rPr>
          <w:rFonts w:ascii="Arial" w:hAnsi="Arial" w:cs="Arial"/>
          <w:sz w:val="22"/>
          <w:szCs w:val="22"/>
        </w:rPr>
        <w:t>program P</w:t>
      </w:r>
      <w:r w:rsidRPr="0006010F">
        <w:rPr>
          <w:rFonts w:ascii="Arial" w:hAnsi="Arial" w:cs="Arial"/>
          <w:sz w:val="22"/>
          <w:szCs w:val="22"/>
        </w:rPr>
        <w:t xml:space="preserve">enelitian </w:t>
      </w:r>
      <w:r>
        <w:rPr>
          <w:rFonts w:ascii="Arial" w:hAnsi="Arial" w:cs="Arial"/>
          <w:sz w:val="22"/>
          <w:szCs w:val="22"/>
        </w:rPr>
        <w:t>Dasar 2009</w:t>
      </w:r>
    </w:p>
    <w:p w:rsidR="0006010F" w:rsidRPr="0006010F" w:rsidRDefault="0006010F" w:rsidP="0006010F">
      <w:pPr>
        <w:spacing w:line="360" w:lineRule="auto"/>
        <w:jc w:val="both"/>
        <w:rPr>
          <w:rFonts w:ascii="Arial" w:hAnsi="Arial" w:cs="Arial"/>
          <w:b/>
          <w:sz w:val="22"/>
          <w:szCs w:val="22"/>
        </w:rPr>
      </w:pPr>
    </w:p>
    <w:p w:rsidR="009F0C7C" w:rsidRPr="00BF510B" w:rsidRDefault="009F0C7C" w:rsidP="009F0C7C">
      <w:pPr>
        <w:rPr>
          <w:rFonts w:ascii="Arial" w:hAnsi="Arial" w:cs="Arial"/>
          <w:b/>
          <w:sz w:val="22"/>
          <w:szCs w:val="22"/>
          <w:lang w:val="id-ID"/>
        </w:rPr>
      </w:pPr>
      <w:r w:rsidRPr="00BF510B">
        <w:rPr>
          <w:rFonts w:ascii="Arial" w:hAnsi="Arial" w:cs="Arial"/>
          <w:b/>
          <w:sz w:val="22"/>
          <w:szCs w:val="22"/>
        </w:rPr>
        <w:t>DAFTAR PUSTAKA</w:t>
      </w:r>
    </w:p>
    <w:p w:rsidR="009F0C7C" w:rsidRPr="00BF510B" w:rsidRDefault="009F0C7C" w:rsidP="009F0C7C">
      <w:pPr>
        <w:rPr>
          <w:rFonts w:ascii="Arial" w:hAnsi="Arial" w:cs="Arial"/>
          <w:b/>
          <w:sz w:val="22"/>
          <w:szCs w:val="22"/>
          <w:lang w:val="id-ID"/>
        </w:rPr>
      </w:pPr>
    </w:p>
    <w:p w:rsidR="009F0C7C" w:rsidRPr="00BF510B" w:rsidRDefault="009F0C7C" w:rsidP="009F0C7C">
      <w:pPr>
        <w:ind w:left="426" w:hanging="426"/>
        <w:jc w:val="both"/>
        <w:rPr>
          <w:rFonts w:ascii="Arial" w:hAnsi="Arial" w:cs="Arial"/>
          <w:iCs/>
          <w:sz w:val="22"/>
          <w:szCs w:val="22"/>
          <w:lang w:val="id-ID"/>
        </w:rPr>
      </w:pPr>
      <w:r w:rsidRPr="0006010F">
        <w:rPr>
          <w:rFonts w:ascii="Arial" w:hAnsi="Arial" w:cs="Arial"/>
          <w:sz w:val="22"/>
          <w:szCs w:val="22"/>
        </w:rPr>
        <w:t>Aminah, R</w:t>
      </w:r>
      <w:r w:rsidRPr="0006010F">
        <w:rPr>
          <w:rFonts w:ascii="Arial" w:hAnsi="Arial" w:cs="Arial"/>
          <w:sz w:val="22"/>
          <w:szCs w:val="22"/>
          <w:lang w:val="id-ID"/>
        </w:rPr>
        <w:t xml:space="preserve">. 2002. </w:t>
      </w:r>
      <w:r w:rsidRPr="0006010F">
        <w:rPr>
          <w:rStyle w:val="ft2"/>
          <w:rFonts w:ascii="Arial" w:hAnsi="Arial" w:cs="Arial"/>
          <w:i/>
          <w:sz w:val="22"/>
          <w:szCs w:val="22"/>
        </w:rPr>
        <w:t>Pengaruh Pemanasan Pada Minyak Goreng Yang Diobservasi</w:t>
      </w:r>
      <w:r w:rsidRPr="00BF510B">
        <w:rPr>
          <w:rStyle w:val="ft2"/>
          <w:rFonts w:ascii="Arial" w:hAnsi="Arial" w:cs="Arial"/>
          <w:i/>
          <w:sz w:val="22"/>
          <w:szCs w:val="22"/>
        </w:rPr>
        <w:t xml:space="preserve"> </w:t>
      </w:r>
      <w:r w:rsidRPr="00BF510B">
        <w:rPr>
          <w:rStyle w:val="ft2"/>
          <w:rFonts w:ascii="Arial" w:hAnsi="Arial" w:cs="Arial"/>
          <w:i/>
          <w:sz w:val="22"/>
          <w:szCs w:val="22"/>
          <w:lang w:val="id-ID"/>
        </w:rPr>
        <w:t xml:space="preserve">  </w:t>
      </w:r>
      <w:r w:rsidRPr="00BF510B">
        <w:rPr>
          <w:rStyle w:val="ft2"/>
          <w:rFonts w:ascii="Arial" w:hAnsi="Arial" w:cs="Arial"/>
          <w:i/>
          <w:sz w:val="22"/>
          <w:szCs w:val="22"/>
        </w:rPr>
        <w:t>Pada Tikus Putih</w:t>
      </w:r>
      <w:r w:rsidRPr="00BF510B">
        <w:rPr>
          <w:rStyle w:val="ft2"/>
          <w:rFonts w:ascii="Arial" w:hAnsi="Arial" w:cs="Arial"/>
          <w:sz w:val="22"/>
          <w:szCs w:val="22"/>
        </w:rPr>
        <w:t xml:space="preserve">, </w:t>
      </w:r>
      <w:r w:rsidRPr="00BF510B">
        <w:rPr>
          <w:rStyle w:val="ft0"/>
          <w:rFonts w:ascii="Arial" w:hAnsi="Arial" w:cs="Arial"/>
          <w:iCs/>
          <w:sz w:val="22"/>
          <w:szCs w:val="22"/>
        </w:rPr>
        <w:t>Pusat Penelitian Penyakit Tidak Menular</w:t>
      </w:r>
      <w:r w:rsidRPr="00BF510B">
        <w:rPr>
          <w:rStyle w:val="ft0"/>
          <w:rFonts w:ascii="Arial" w:hAnsi="Arial" w:cs="Arial"/>
          <w:iCs/>
          <w:sz w:val="22"/>
          <w:szCs w:val="22"/>
          <w:lang w:val="id-ID"/>
        </w:rPr>
        <w:t>.</w:t>
      </w:r>
      <w:r w:rsidRPr="00BF510B">
        <w:rPr>
          <w:rStyle w:val="ft0"/>
          <w:rFonts w:ascii="Arial" w:hAnsi="Arial" w:cs="Arial"/>
          <w:iCs/>
          <w:sz w:val="22"/>
          <w:szCs w:val="22"/>
        </w:rPr>
        <w:t xml:space="preserve"> </w:t>
      </w:r>
      <w:proofErr w:type="gramStart"/>
      <w:r w:rsidRPr="00BF510B">
        <w:rPr>
          <w:rStyle w:val="ft0"/>
          <w:rFonts w:ascii="Arial" w:hAnsi="Arial" w:cs="Arial"/>
          <w:iCs/>
          <w:sz w:val="22"/>
          <w:szCs w:val="22"/>
        </w:rPr>
        <w:t>Badan Penelitian dan Pengembangan Kesehatan Departemen Kesehatan R.I. Jakarta.</w:t>
      </w:r>
      <w:proofErr w:type="gramEnd"/>
    </w:p>
    <w:p w:rsidR="009F0C7C" w:rsidRPr="00BF510B" w:rsidRDefault="009F0C7C" w:rsidP="009F0C7C">
      <w:pPr>
        <w:ind w:left="426" w:hanging="426"/>
        <w:jc w:val="both"/>
        <w:rPr>
          <w:rFonts w:ascii="Arial" w:hAnsi="Arial" w:cs="Arial"/>
          <w:sz w:val="22"/>
          <w:szCs w:val="22"/>
          <w:lang w:val="id-ID"/>
        </w:rPr>
      </w:pPr>
      <w:r w:rsidRPr="00BF510B">
        <w:rPr>
          <w:rFonts w:ascii="Arial" w:hAnsi="Arial" w:cs="Arial"/>
          <w:sz w:val="22"/>
          <w:szCs w:val="22"/>
        </w:rPr>
        <w:t>Avery, H E</w:t>
      </w:r>
      <w:r w:rsidRPr="00BF510B">
        <w:rPr>
          <w:rFonts w:ascii="Arial" w:hAnsi="Arial" w:cs="Arial"/>
          <w:sz w:val="22"/>
          <w:szCs w:val="22"/>
          <w:lang w:val="id-ID"/>
        </w:rPr>
        <w:t>. 2007.</w:t>
      </w:r>
      <w:r w:rsidRPr="00BF510B">
        <w:rPr>
          <w:rFonts w:ascii="Arial" w:hAnsi="Arial" w:cs="Arial"/>
          <w:sz w:val="22"/>
          <w:szCs w:val="22"/>
        </w:rPr>
        <w:t xml:space="preserve"> </w:t>
      </w:r>
      <w:proofErr w:type="gramStart"/>
      <w:r w:rsidRPr="00BF510B">
        <w:rPr>
          <w:rFonts w:ascii="Arial" w:hAnsi="Arial" w:cs="Arial"/>
          <w:i/>
          <w:sz w:val="22"/>
          <w:szCs w:val="22"/>
        </w:rPr>
        <w:t>Basic Reaction Kinetics and Mechanics</w:t>
      </w:r>
      <w:r w:rsidRPr="00BF510B">
        <w:rPr>
          <w:rFonts w:ascii="Arial" w:hAnsi="Arial" w:cs="Arial"/>
          <w:sz w:val="22"/>
          <w:szCs w:val="22"/>
          <w:lang w:val="id-ID"/>
        </w:rPr>
        <w:t>.</w:t>
      </w:r>
      <w:proofErr w:type="gramEnd"/>
      <w:r w:rsidRPr="00BF510B">
        <w:rPr>
          <w:rFonts w:ascii="Arial" w:hAnsi="Arial" w:cs="Arial"/>
          <w:sz w:val="22"/>
          <w:szCs w:val="22"/>
        </w:rPr>
        <w:t xml:space="preserve"> </w:t>
      </w:r>
      <w:proofErr w:type="gramStart"/>
      <w:r w:rsidRPr="00BF510B">
        <w:rPr>
          <w:rFonts w:ascii="Arial" w:hAnsi="Arial" w:cs="Arial"/>
          <w:sz w:val="22"/>
          <w:szCs w:val="22"/>
        </w:rPr>
        <w:t>Formerly Principal Lecturer in Chemistry, Lanchester Polytechnics Coventry.</w:t>
      </w:r>
      <w:proofErr w:type="gramEnd"/>
    </w:p>
    <w:p w:rsidR="009F0C7C" w:rsidRPr="00BF510B" w:rsidRDefault="009F0C7C" w:rsidP="009F0C7C">
      <w:pPr>
        <w:ind w:left="426" w:hanging="426"/>
        <w:jc w:val="both"/>
        <w:rPr>
          <w:rFonts w:ascii="Arial" w:hAnsi="Arial" w:cs="Arial"/>
          <w:sz w:val="22"/>
          <w:szCs w:val="22"/>
          <w:lang w:val="id-ID"/>
        </w:rPr>
      </w:pPr>
      <w:proofErr w:type="gramStart"/>
      <w:r w:rsidRPr="00BF510B">
        <w:rPr>
          <w:rFonts w:ascii="Arial" w:hAnsi="Arial" w:cs="Arial"/>
          <w:sz w:val="22"/>
          <w:szCs w:val="22"/>
        </w:rPr>
        <w:t>Badan Standarisasi Nasional.</w:t>
      </w:r>
      <w:proofErr w:type="gramEnd"/>
      <w:r w:rsidRPr="00BF510B">
        <w:rPr>
          <w:rFonts w:ascii="Arial" w:hAnsi="Arial" w:cs="Arial"/>
          <w:sz w:val="22"/>
          <w:szCs w:val="22"/>
        </w:rPr>
        <w:t xml:space="preserve"> </w:t>
      </w:r>
      <w:proofErr w:type="gramStart"/>
      <w:r w:rsidRPr="00BF510B">
        <w:rPr>
          <w:rFonts w:ascii="Arial" w:hAnsi="Arial" w:cs="Arial"/>
          <w:sz w:val="22"/>
          <w:szCs w:val="22"/>
        </w:rPr>
        <w:t xml:space="preserve">1998. </w:t>
      </w:r>
      <w:r w:rsidRPr="00BF510B">
        <w:rPr>
          <w:rFonts w:ascii="Arial" w:hAnsi="Arial" w:cs="Arial"/>
          <w:i/>
          <w:sz w:val="22"/>
          <w:szCs w:val="22"/>
        </w:rPr>
        <w:t>Cara Uji Minyak dan Lemak</w:t>
      </w:r>
      <w:r w:rsidRPr="00BF510B">
        <w:rPr>
          <w:rFonts w:ascii="Arial" w:hAnsi="Arial" w:cs="Arial"/>
          <w:sz w:val="22"/>
          <w:szCs w:val="22"/>
        </w:rPr>
        <w:t>.</w:t>
      </w:r>
      <w:proofErr w:type="gramEnd"/>
      <w:r w:rsidRPr="00BF510B">
        <w:rPr>
          <w:rFonts w:ascii="Arial" w:hAnsi="Arial" w:cs="Arial"/>
          <w:sz w:val="22"/>
          <w:szCs w:val="22"/>
        </w:rPr>
        <w:t xml:space="preserve">   SNI 01-3555.</w:t>
      </w:r>
    </w:p>
    <w:p w:rsidR="009F0C7C" w:rsidRDefault="009F0C7C" w:rsidP="009F0C7C">
      <w:pPr>
        <w:autoSpaceDE w:val="0"/>
        <w:autoSpaceDN w:val="0"/>
        <w:adjustRightInd w:val="0"/>
        <w:ind w:left="426" w:hanging="426"/>
        <w:jc w:val="both"/>
        <w:rPr>
          <w:rFonts w:ascii="Arial" w:hAnsi="Arial" w:cs="Arial"/>
          <w:sz w:val="22"/>
          <w:szCs w:val="22"/>
        </w:rPr>
      </w:pPr>
      <w:proofErr w:type="gramStart"/>
      <w:r w:rsidRPr="00BF510B">
        <w:rPr>
          <w:rFonts w:ascii="Arial" w:hAnsi="Arial" w:cs="Arial"/>
          <w:sz w:val="22"/>
          <w:szCs w:val="22"/>
        </w:rPr>
        <w:t>Chan,</w:t>
      </w:r>
      <w:r w:rsidRPr="00BF510B">
        <w:rPr>
          <w:rFonts w:ascii="Arial" w:hAnsi="Arial" w:cs="Arial"/>
          <w:sz w:val="22"/>
          <w:szCs w:val="22"/>
          <w:lang w:val="id-ID"/>
        </w:rPr>
        <w:t xml:space="preserve"> </w:t>
      </w:r>
      <w:r w:rsidRPr="00BF510B">
        <w:rPr>
          <w:rFonts w:ascii="Arial" w:hAnsi="Arial" w:cs="Arial"/>
          <w:sz w:val="22"/>
          <w:szCs w:val="22"/>
        </w:rPr>
        <w:t xml:space="preserve">H.W.S. </w:t>
      </w:r>
      <w:r w:rsidRPr="00BF510B">
        <w:rPr>
          <w:rFonts w:ascii="Arial" w:hAnsi="Arial" w:cs="Arial"/>
          <w:sz w:val="22"/>
          <w:szCs w:val="22"/>
          <w:lang w:val="id-ID"/>
        </w:rPr>
        <w:t>2005.</w:t>
      </w:r>
      <w:proofErr w:type="gramEnd"/>
      <w:r w:rsidRPr="00BF510B">
        <w:rPr>
          <w:rFonts w:ascii="Arial" w:hAnsi="Arial" w:cs="Arial"/>
          <w:sz w:val="22"/>
          <w:szCs w:val="22"/>
        </w:rPr>
        <w:t xml:space="preserve"> </w:t>
      </w:r>
      <w:proofErr w:type="gramStart"/>
      <w:r w:rsidRPr="00BF510B">
        <w:rPr>
          <w:rFonts w:ascii="Arial" w:hAnsi="Arial" w:cs="Arial"/>
          <w:sz w:val="22"/>
          <w:szCs w:val="22"/>
        </w:rPr>
        <w:t>In :</w:t>
      </w:r>
      <w:proofErr w:type="gramEnd"/>
      <w:r w:rsidRPr="00BF510B">
        <w:rPr>
          <w:rFonts w:ascii="Arial" w:hAnsi="Arial" w:cs="Arial"/>
          <w:sz w:val="22"/>
          <w:szCs w:val="22"/>
        </w:rPr>
        <w:t xml:space="preserve"> </w:t>
      </w:r>
      <w:r w:rsidRPr="00BF510B">
        <w:rPr>
          <w:rFonts w:ascii="Arial" w:hAnsi="Arial" w:cs="Arial"/>
          <w:i/>
          <w:sz w:val="22"/>
          <w:szCs w:val="22"/>
        </w:rPr>
        <w:t>Autoxidation of</w:t>
      </w:r>
      <w:r w:rsidRPr="00BF510B">
        <w:rPr>
          <w:rFonts w:ascii="Arial" w:hAnsi="Arial" w:cs="Arial"/>
          <w:i/>
          <w:sz w:val="22"/>
          <w:szCs w:val="22"/>
          <w:lang w:val="id-ID"/>
        </w:rPr>
        <w:t xml:space="preserve"> </w:t>
      </w:r>
      <w:r w:rsidRPr="00BF510B">
        <w:rPr>
          <w:rFonts w:ascii="Arial" w:hAnsi="Arial" w:cs="Arial"/>
          <w:i/>
          <w:sz w:val="22"/>
          <w:szCs w:val="22"/>
        </w:rPr>
        <w:t>Unsaturated Lipid</w:t>
      </w:r>
      <w:r w:rsidRPr="00BF510B">
        <w:rPr>
          <w:rFonts w:ascii="Arial" w:hAnsi="Arial" w:cs="Arial"/>
          <w:i/>
          <w:sz w:val="22"/>
          <w:szCs w:val="22"/>
          <w:lang w:val="id-ID"/>
        </w:rPr>
        <w:t>.</w:t>
      </w:r>
      <w:r w:rsidRPr="00BF510B">
        <w:rPr>
          <w:rFonts w:ascii="Arial" w:hAnsi="Arial" w:cs="Arial"/>
          <w:sz w:val="22"/>
          <w:szCs w:val="22"/>
        </w:rPr>
        <w:t xml:space="preserve"> Ed: Chan, H.W.S.</w:t>
      </w:r>
      <w:r w:rsidRPr="00BF510B">
        <w:rPr>
          <w:rFonts w:ascii="Arial" w:hAnsi="Arial" w:cs="Arial"/>
          <w:sz w:val="22"/>
          <w:szCs w:val="22"/>
          <w:lang w:val="id-ID"/>
        </w:rPr>
        <w:t xml:space="preserve"> </w:t>
      </w:r>
      <w:r w:rsidRPr="00BF510B">
        <w:rPr>
          <w:rFonts w:ascii="Arial" w:hAnsi="Arial" w:cs="Arial"/>
          <w:sz w:val="22"/>
          <w:szCs w:val="22"/>
        </w:rPr>
        <w:t>Academic Press, New York, p.1</w:t>
      </w:r>
      <w:r w:rsidRPr="00BF510B">
        <w:rPr>
          <w:rFonts w:ascii="Arial" w:hAnsi="Arial" w:cs="Arial"/>
          <w:sz w:val="22"/>
          <w:szCs w:val="22"/>
          <w:lang w:val="id-ID"/>
        </w:rPr>
        <w:t>.</w:t>
      </w:r>
    </w:p>
    <w:p w:rsidR="0081072E" w:rsidRPr="0081072E" w:rsidRDefault="0081072E" w:rsidP="009F0C7C">
      <w:pPr>
        <w:autoSpaceDE w:val="0"/>
        <w:autoSpaceDN w:val="0"/>
        <w:adjustRightInd w:val="0"/>
        <w:ind w:left="426" w:hanging="426"/>
        <w:jc w:val="both"/>
        <w:rPr>
          <w:rFonts w:ascii="Arial" w:hAnsi="Arial" w:cs="Arial"/>
          <w:sz w:val="22"/>
          <w:szCs w:val="22"/>
        </w:rPr>
      </w:pPr>
      <w:proofErr w:type="gramStart"/>
      <w:r w:rsidRPr="0081072E">
        <w:rPr>
          <w:rFonts w:ascii="Arial" w:hAnsi="Arial" w:cs="Arial"/>
          <w:sz w:val="22"/>
          <w:szCs w:val="22"/>
        </w:rPr>
        <w:t>Christian</w:t>
      </w:r>
      <w:r w:rsidRPr="0081072E">
        <w:rPr>
          <w:rFonts w:ascii="Arial" w:hAnsi="Arial" w:cs="Arial"/>
          <w:sz w:val="22"/>
          <w:szCs w:val="22"/>
          <w:lang w:val="id-ID"/>
        </w:rPr>
        <w:t xml:space="preserve"> dan </w:t>
      </w:r>
      <w:r w:rsidRPr="0081072E">
        <w:rPr>
          <w:rFonts w:ascii="Arial" w:hAnsi="Arial" w:cs="Arial"/>
          <w:sz w:val="22"/>
          <w:szCs w:val="22"/>
        </w:rPr>
        <w:t>Ukhun Mark</w:t>
      </w:r>
      <w:r w:rsidRPr="0081072E">
        <w:rPr>
          <w:rFonts w:ascii="Arial" w:hAnsi="Arial" w:cs="Arial"/>
          <w:sz w:val="22"/>
          <w:szCs w:val="22"/>
          <w:lang w:val="id-ID"/>
        </w:rPr>
        <w:t>.</w:t>
      </w:r>
      <w:proofErr w:type="gramEnd"/>
      <w:r w:rsidRPr="0081072E">
        <w:rPr>
          <w:rFonts w:ascii="Arial" w:hAnsi="Arial" w:cs="Arial"/>
          <w:sz w:val="22"/>
          <w:szCs w:val="22"/>
          <w:lang w:val="id-ID"/>
        </w:rPr>
        <w:t xml:space="preserve"> </w:t>
      </w:r>
      <w:r w:rsidRPr="0081072E">
        <w:rPr>
          <w:rFonts w:ascii="Arial" w:hAnsi="Arial" w:cs="Arial"/>
          <w:sz w:val="22"/>
          <w:szCs w:val="22"/>
        </w:rPr>
        <w:t>2006</w:t>
      </w:r>
      <w:r w:rsidRPr="0081072E">
        <w:rPr>
          <w:rFonts w:ascii="Arial" w:hAnsi="Arial" w:cs="Arial"/>
          <w:sz w:val="22"/>
          <w:szCs w:val="22"/>
          <w:lang w:val="id-ID"/>
        </w:rPr>
        <w:t>.</w:t>
      </w:r>
      <w:r w:rsidRPr="0081072E">
        <w:rPr>
          <w:rFonts w:ascii="Arial" w:hAnsi="Arial" w:cs="Arial"/>
          <w:sz w:val="22"/>
          <w:szCs w:val="22"/>
        </w:rPr>
        <w:t xml:space="preserve"> </w:t>
      </w:r>
      <w:r w:rsidRPr="0081072E">
        <w:rPr>
          <w:rFonts w:ascii="Arial" w:hAnsi="Arial" w:cs="Arial"/>
          <w:i/>
          <w:sz w:val="22"/>
          <w:szCs w:val="22"/>
        </w:rPr>
        <w:t>Pakistan Journal of Nutrition</w:t>
      </w:r>
      <w:r w:rsidRPr="0081072E">
        <w:rPr>
          <w:rFonts w:ascii="Arial" w:hAnsi="Arial" w:cs="Arial"/>
          <w:i/>
          <w:sz w:val="22"/>
          <w:szCs w:val="22"/>
          <w:lang w:val="id-ID"/>
        </w:rPr>
        <w:t>.</w:t>
      </w:r>
      <w:r w:rsidRPr="0081072E">
        <w:rPr>
          <w:rFonts w:ascii="Arial" w:hAnsi="Arial" w:cs="Arial"/>
          <w:sz w:val="22"/>
          <w:szCs w:val="22"/>
          <w:lang w:val="id-ID"/>
        </w:rPr>
        <w:t xml:space="preserve"> </w:t>
      </w:r>
      <w:r w:rsidRPr="0081072E">
        <w:rPr>
          <w:rFonts w:ascii="Arial" w:hAnsi="Arial" w:cs="Arial"/>
          <w:sz w:val="22"/>
          <w:szCs w:val="22"/>
        </w:rPr>
        <w:t>University of Benin, Benin City, Nigeria.</w:t>
      </w:r>
      <w:r w:rsidRPr="0081072E">
        <w:rPr>
          <w:rFonts w:ascii="Arial" w:hAnsi="Arial" w:cs="Arial"/>
          <w:i/>
          <w:sz w:val="22"/>
          <w:szCs w:val="22"/>
        </w:rPr>
        <w:t xml:space="preserve"> </w:t>
      </w:r>
      <w:r w:rsidRPr="0081072E">
        <w:rPr>
          <w:rFonts w:ascii="Arial" w:hAnsi="Arial" w:cs="Arial"/>
          <w:sz w:val="22"/>
          <w:szCs w:val="22"/>
        </w:rPr>
        <w:t>5 (4</w:t>
      </w:r>
      <w:proofErr w:type="gramStart"/>
      <w:r w:rsidRPr="0081072E">
        <w:rPr>
          <w:rFonts w:ascii="Arial" w:hAnsi="Arial" w:cs="Arial"/>
          <w:sz w:val="22"/>
          <w:szCs w:val="22"/>
        </w:rPr>
        <w:t>) :</w:t>
      </w:r>
      <w:proofErr w:type="gramEnd"/>
      <w:r w:rsidRPr="0081072E">
        <w:rPr>
          <w:rFonts w:ascii="Arial" w:hAnsi="Arial" w:cs="Arial"/>
          <w:sz w:val="22"/>
          <w:szCs w:val="22"/>
        </w:rPr>
        <w:t xml:space="preserve"> 334-336, Nutritional Potential of  The Nut of Tropical Almond (</w:t>
      </w:r>
      <w:r w:rsidRPr="0081072E">
        <w:rPr>
          <w:rFonts w:ascii="Arial" w:hAnsi="Arial" w:cs="Arial"/>
          <w:i/>
          <w:sz w:val="22"/>
          <w:szCs w:val="22"/>
        </w:rPr>
        <w:t>Terminalia catappa Linn</w:t>
      </w:r>
      <w:r w:rsidRPr="0081072E">
        <w:rPr>
          <w:rFonts w:ascii="Arial" w:hAnsi="Arial" w:cs="Arial"/>
          <w:sz w:val="22"/>
          <w:szCs w:val="22"/>
        </w:rPr>
        <w:t>)</w:t>
      </w:r>
      <w:r w:rsidRPr="0081072E">
        <w:rPr>
          <w:rFonts w:ascii="Arial" w:hAnsi="Arial" w:cs="Arial"/>
          <w:sz w:val="22"/>
          <w:szCs w:val="22"/>
          <w:lang w:val="id-ID"/>
        </w:rPr>
        <w:t>.</w:t>
      </w:r>
    </w:p>
    <w:p w:rsidR="009F0C7C" w:rsidRPr="00BF510B" w:rsidRDefault="009F0C7C" w:rsidP="009F0C7C">
      <w:pPr>
        <w:ind w:left="720" w:hanging="720"/>
        <w:jc w:val="both"/>
        <w:rPr>
          <w:rFonts w:ascii="Arial" w:hAnsi="Arial" w:cs="Arial"/>
          <w:sz w:val="22"/>
          <w:szCs w:val="22"/>
          <w:lang w:val="id-ID"/>
        </w:rPr>
      </w:pPr>
      <w:r w:rsidRPr="00BF510B">
        <w:rPr>
          <w:rFonts w:ascii="Arial" w:hAnsi="Arial" w:cs="Arial"/>
          <w:sz w:val="22"/>
          <w:szCs w:val="22"/>
        </w:rPr>
        <w:t>Cahyadi, Wisnu</w:t>
      </w:r>
      <w:r w:rsidRPr="00BF510B">
        <w:rPr>
          <w:rFonts w:ascii="Arial" w:hAnsi="Arial" w:cs="Arial"/>
          <w:sz w:val="22"/>
          <w:szCs w:val="22"/>
          <w:lang w:val="id-ID"/>
        </w:rPr>
        <w:t>.</w:t>
      </w:r>
      <w:r w:rsidRPr="00BF510B">
        <w:rPr>
          <w:rFonts w:ascii="Arial" w:hAnsi="Arial" w:cs="Arial"/>
          <w:sz w:val="22"/>
          <w:szCs w:val="22"/>
        </w:rPr>
        <w:t xml:space="preserve"> 2005</w:t>
      </w:r>
      <w:r w:rsidRPr="00BF510B">
        <w:rPr>
          <w:rFonts w:ascii="Arial" w:hAnsi="Arial" w:cs="Arial"/>
          <w:sz w:val="22"/>
          <w:szCs w:val="22"/>
          <w:lang w:val="id-ID"/>
        </w:rPr>
        <w:t>.</w:t>
      </w:r>
      <w:r w:rsidRPr="00BF510B">
        <w:rPr>
          <w:rFonts w:ascii="Arial" w:hAnsi="Arial" w:cs="Arial"/>
          <w:sz w:val="22"/>
          <w:szCs w:val="22"/>
        </w:rPr>
        <w:t xml:space="preserve"> </w:t>
      </w:r>
      <w:r w:rsidRPr="00BF510B">
        <w:rPr>
          <w:rFonts w:ascii="Arial" w:hAnsi="Arial" w:cs="Arial"/>
          <w:i/>
          <w:sz w:val="22"/>
          <w:szCs w:val="22"/>
        </w:rPr>
        <w:t>Bahan Tambahan Pangan</w:t>
      </w:r>
      <w:r w:rsidRPr="00BF510B">
        <w:rPr>
          <w:rFonts w:ascii="Arial" w:hAnsi="Arial" w:cs="Arial"/>
          <w:sz w:val="22"/>
          <w:szCs w:val="22"/>
        </w:rPr>
        <w:t>, Bandung</w:t>
      </w:r>
      <w:r w:rsidRPr="00BF510B">
        <w:rPr>
          <w:rFonts w:ascii="Arial" w:hAnsi="Arial" w:cs="Arial"/>
          <w:sz w:val="22"/>
          <w:szCs w:val="22"/>
          <w:lang w:val="id-ID"/>
        </w:rPr>
        <w:t>.</w:t>
      </w:r>
      <w:r w:rsidRPr="00BF510B">
        <w:rPr>
          <w:rFonts w:ascii="Arial" w:hAnsi="Arial" w:cs="Arial"/>
          <w:sz w:val="22"/>
          <w:szCs w:val="22"/>
        </w:rPr>
        <w:t xml:space="preserve"> Bumi Aksara.</w:t>
      </w:r>
    </w:p>
    <w:p w:rsidR="009F0C7C" w:rsidRPr="00BF510B" w:rsidRDefault="009F0C7C" w:rsidP="009F0C7C">
      <w:pPr>
        <w:ind w:left="426" w:hanging="426"/>
        <w:jc w:val="both"/>
        <w:rPr>
          <w:rFonts w:ascii="Arial" w:hAnsi="Arial" w:cs="Arial"/>
          <w:sz w:val="22"/>
          <w:szCs w:val="22"/>
          <w:lang w:val="id-ID"/>
        </w:rPr>
      </w:pPr>
      <w:r w:rsidRPr="00BF510B">
        <w:rPr>
          <w:rFonts w:ascii="Arial" w:hAnsi="Arial" w:cs="Arial"/>
          <w:sz w:val="22"/>
          <w:szCs w:val="22"/>
          <w:lang w:val="id-ID"/>
        </w:rPr>
        <w:t xml:space="preserve">Deman, J.M. 1997. </w:t>
      </w:r>
      <w:r w:rsidRPr="00BF510B">
        <w:rPr>
          <w:rFonts w:ascii="Arial" w:hAnsi="Arial" w:cs="Arial"/>
          <w:i/>
          <w:sz w:val="22"/>
          <w:szCs w:val="22"/>
          <w:lang w:val="id-ID"/>
        </w:rPr>
        <w:t xml:space="preserve">Kimia Makanan. </w:t>
      </w:r>
      <w:r w:rsidRPr="00BF510B">
        <w:rPr>
          <w:rFonts w:ascii="Arial" w:hAnsi="Arial" w:cs="Arial"/>
          <w:sz w:val="22"/>
          <w:szCs w:val="22"/>
          <w:lang w:val="id-ID"/>
        </w:rPr>
        <w:t>edisi kedua. ITB. Bandung.</w:t>
      </w:r>
    </w:p>
    <w:p w:rsidR="009F0C7C" w:rsidRPr="00BF510B" w:rsidRDefault="009F0C7C" w:rsidP="009F0C7C">
      <w:pPr>
        <w:ind w:left="426" w:hanging="426"/>
        <w:jc w:val="both"/>
        <w:rPr>
          <w:rFonts w:ascii="Arial" w:hAnsi="Arial" w:cs="Arial"/>
          <w:sz w:val="22"/>
          <w:szCs w:val="22"/>
          <w:lang w:val="id-ID"/>
        </w:rPr>
      </w:pPr>
      <w:r w:rsidRPr="0006010F">
        <w:rPr>
          <w:rFonts w:ascii="Arial" w:hAnsi="Arial" w:cs="Arial"/>
          <w:sz w:val="22"/>
          <w:szCs w:val="22"/>
        </w:rPr>
        <w:t>Hart, H.</w:t>
      </w:r>
      <w:r w:rsidRPr="00BF510B">
        <w:rPr>
          <w:rFonts w:ascii="Arial" w:hAnsi="Arial" w:cs="Arial"/>
          <w:sz w:val="22"/>
          <w:szCs w:val="22"/>
        </w:rPr>
        <w:t>, Craine, L. E. dan Hart, D. J. 2003.</w:t>
      </w:r>
      <w:r w:rsidRPr="00BF510B">
        <w:rPr>
          <w:rFonts w:ascii="Arial" w:hAnsi="Arial" w:cs="Arial"/>
          <w:i/>
          <w:iCs/>
          <w:sz w:val="22"/>
          <w:szCs w:val="22"/>
        </w:rPr>
        <w:t>Kimia Organik</w:t>
      </w:r>
      <w:r w:rsidRPr="00BF510B">
        <w:rPr>
          <w:rFonts w:ascii="Arial" w:hAnsi="Arial" w:cs="Arial"/>
          <w:sz w:val="22"/>
          <w:szCs w:val="22"/>
        </w:rPr>
        <w:t xml:space="preserve">. </w:t>
      </w:r>
      <w:proofErr w:type="gramStart"/>
      <w:r w:rsidRPr="00BF510B">
        <w:rPr>
          <w:rFonts w:ascii="Arial" w:hAnsi="Arial" w:cs="Arial"/>
          <w:sz w:val="22"/>
          <w:szCs w:val="22"/>
        </w:rPr>
        <w:t>Edisi 11.</w:t>
      </w:r>
      <w:proofErr w:type="gramEnd"/>
      <w:r w:rsidRPr="00BF510B">
        <w:rPr>
          <w:rFonts w:ascii="Arial" w:hAnsi="Arial" w:cs="Arial"/>
          <w:sz w:val="22"/>
          <w:szCs w:val="22"/>
        </w:rPr>
        <w:t xml:space="preserve"> Erlangga, Jakarta</w:t>
      </w:r>
      <w:r w:rsidRPr="00BF510B">
        <w:rPr>
          <w:rFonts w:ascii="Arial" w:hAnsi="Arial" w:cs="Arial"/>
          <w:sz w:val="22"/>
          <w:szCs w:val="22"/>
          <w:lang w:val="id-ID"/>
        </w:rPr>
        <w:t>.</w:t>
      </w:r>
    </w:p>
    <w:p w:rsidR="009F0C7C" w:rsidRPr="00BF510B" w:rsidRDefault="009F0C7C" w:rsidP="009F0C7C">
      <w:pPr>
        <w:jc w:val="both"/>
        <w:rPr>
          <w:rFonts w:ascii="Arial" w:hAnsi="Arial" w:cs="Arial"/>
          <w:sz w:val="22"/>
          <w:szCs w:val="22"/>
          <w:lang w:val="id-ID"/>
        </w:rPr>
      </w:pPr>
      <w:r w:rsidRPr="0006010F">
        <w:rPr>
          <w:rFonts w:ascii="Arial" w:hAnsi="Arial" w:cs="Arial"/>
          <w:sz w:val="22"/>
          <w:szCs w:val="22"/>
          <w:lang w:val="fi-FI"/>
        </w:rPr>
        <w:t>Kemala</w:t>
      </w:r>
      <w:r w:rsidRPr="00BF510B">
        <w:rPr>
          <w:rFonts w:ascii="Arial" w:hAnsi="Arial" w:cs="Arial"/>
          <w:sz w:val="22"/>
          <w:szCs w:val="22"/>
          <w:lang w:val="fi-FI"/>
        </w:rPr>
        <w:t>, M</w:t>
      </w:r>
      <w:r w:rsidRPr="00BF510B">
        <w:rPr>
          <w:rFonts w:ascii="Arial" w:hAnsi="Arial" w:cs="Arial"/>
          <w:sz w:val="22"/>
          <w:szCs w:val="22"/>
          <w:lang w:val="id-ID"/>
        </w:rPr>
        <w:t>utia.</w:t>
      </w:r>
      <w:r w:rsidRPr="00BF510B">
        <w:rPr>
          <w:rFonts w:ascii="Arial" w:hAnsi="Arial" w:cs="Arial"/>
          <w:sz w:val="22"/>
          <w:szCs w:val="22"/>
          <w:lang w:val="fi-FI"/>
        </w:rPr>
        <w:t xml:space="preserve"> 2008</w:t>
      </w:r>
      <w:r w:rsidRPr="00BF510B">
        <w:rPr>
          <w:rFonts w:ascii="Arial" w:hAnsi="Arial" w:cs="Arial"/>
          <w:sz w:val="22"/>
          <w:szCs w:val="22"/>
          <w:lang w:val="id-ID"/>
        </w:rPr>
        <w:t>.</w:t>
      </w:r>
      <w:r w:rsidRPr="00BF510B">
        <w:rPr>
          <w:rFonts w:ascii="Arial" w:hAnsi="Arial" w:cs="Arial"/>
          <w:sz w:val="22"/>
          <w:szCs w:val="22"/>
          <w:lang w:val="fi-FI"/>
        </w:rPr>
        <w:t xml:space="preserve"> Minyak Nabati</w:t>
      </w:r>
      <w:r w:rsidRPr="00BF510B">
        <w:rPr>
          <w:rFonts w:ascii="Arial" w:hAnsi="Arial" w:cs="Arial"/>
          <w:sz w:val="22"/>
          <w:szCs w:val="22"/>
          <w:lang w:val="id-ID"/>
        </w:rPr>
        <w:t>.</w:t>
      </w:r>
      <w:r w:rsidRPr="00BF510B">
        <w:rPr>
          <w:rFonts w:ascii="Arial" w:hAnsi="Arial" w:cs="Arial"/>
          <w:sz w:val="22"/>
          <w:szCs w:val="22"/>
          <w:lang w:val="fi-FI"/>
        </w:rPr>
        <w:t xml:space="preserve"> </w:t>
      </w:r>
      <w:r w:rsidR="0010319A" w:rsidRPr="00BF510B">
        <w:rPr>
          <w:rFonts w:ascii="Arial" w:hAnsi="Arial" w:cs="Arial"/>
          <w:sz w:val="22"/>
          <w:szCs w:val="22"/>
          <w:lang w:val="fi-FI"/>
        </w:rPr>
        <w:fldChar w:fldCharType="begin"/>
      </w:r>
      <w:r w:rsidRPr="00BF510B">
        <w:rPr>
          <w:rFonts w:ascii="Arial" w:hAnsi="Arial" w:cs="Arial"/>
          <w:sz w:val="22"/>
          <w:szCs w:val="22"/>
          <w:lang w:val="fi-FI"/>
        </w:rPr>
        <w:instrText xml:space="preserve"> HYPERLINK "http:// nabati « mutia_kemala.htm</w:instrText>
      </w:r>
      <w:r w:rsidRPr="00BF510B">
        <w:rPr>
          <w:rFonts w:ascii="Arial" w:hAnsi="Arial" w:cs="Arial"/>
          <w:sz w:val="22"/>
          <w:szCs w:val="22"/>
          <w:lang w:val="id-ID"/>
        </w:rPr>
        <w:instrText>.</w:instrText>
      </w:r>
    </w:p>
    <w:p w:rsidR="009F0C7C" w:rsidRPr="00BF510B" w:rsidRDefault="009F0C7C" w:rsidP="009F0C7C">
      <w:pPr>
        <w:ind w:left="426" w:hanging="426"/>
        <w:jc w:val="both"/>
        <w:rPr>
          <w:rStyle w:val="Hyperlink"/>
          <w:rFonts w:ascii="Arial" w:hAnsi="Arial" w:cs="Arial"/>
          <w:sz w:val="22"/>
          <w:szCs w:val="22"/>
          <w:lang w:val="id-ID"/>
        </w:rPr>
      </w:pPr>
      <w:r w:rsidRPr="00BF510B">
        <w:rPr>
          <w:rFonts w:ascii="Arial" w:hAnsi="Arial" w:cs="Arial"/>
          <w:sz w:val="22"/>
          <w:szCs w:val="22"/>
          <w:lang w:val="id-ID"/>
        </w:rPr>
        <w:instrText xml:space="preserve"> (25 Agustus 2010).</w:instrText>
      </w:r>
      <w:r w:rsidRPr="00BF510B">
        <w:rPr>
          <w:rFonts w:ascii="Arial" w:hAnsi="Arial" w:cs="Arial"/>
          <w:sz w:val="22"/>
          <w:szCs w:val="22"/>
          <w:lang w:val="fi-FI"/>
        </w:rPr>
        <w:instrText xml:space="preserve"> " </w:instrText>
      </w:r>
      <w:r w:rsidR="0010319A" w:rsidRPr="00BF510B">
        <w:rPr>
          <w:rFonts w:ascii="Arial" w:hAnsi="Arial" w:cs="Arial"/>
          <w:sz w:val="22"/>
          <w:szCs w:val="22"/>
          <w:lang w:val="fi-FI"/>
        </w:rPr>
        <w:fldChar w:fldCharType="separate"/>
      </w:r>
      <w:r w:rsidRPr="00BF510B">
        <w:rPr>
          <w:rStyle w:val="Hyperlink"/>
          <w:rFonts w:ascii="Arial" w:hAnsi="Arial" w:cs="Arial"/>
          <w:sz w:val="22"/>
          <w:szCs w:val="22"/>
          <w:lang w:val="fi-FI"/>
        </w:rPr>
        <w:t>http:// nabati « mutia_kemala.htm</w:t>
      </w:r>
      <w:r w:rsidRPr="00BF510B">
        <w:rPr>
          <w:rStyle w:val="Hyperlink"/>
          <w:rFonts w:ascii="Arial" w:hAnsi="Arial" w:cs="Arial"/>
          <w:sz w:val="22"/>
          <w:szCs w:val="22"/>
          <w:lang w:val="id-ID"/>
        </w:rPr>
        <w:t>.</w:t>
      </w:r>
    </w:p>
    <w:p w:rsidR="009F0C7C" w:rsidRPr="00BF510B" w:rsidRDefault="009F0C7C" w:rsidP="009F0C7C">
      <w:pPr>
        <w:ind w:left="426"/>
        <w:jc w:val="both"/>
        <w:rPr>
          <w:rFonts w:ascii="Arial" w:hAnsi="Arial" w:cs="Arial"/>
          <w:sz w:val="22"/>
          <w:szCs w:val="22"/>
          <w:lang w:val="id-ID"/>
        </w:rPr>
      </w:pPr>
      <w:r w:rsidRPr="00BF510B">
        <w:rPr>
          <w:rStyle w:val="Hyperlink"/>
          <w:rFonts w:ascii="Arial" w:hAnsi="Arial" w:cs="Arial"/>
          <w:sz w:val="22"/>
          <w:szCs w:val="22"/>
          <w:lang w:val="id-ID"/>
        </w:rPr>
        <w:t>(25 Agustus 2010).</w:t>
      </w:r>
      <w:r w:rsidRPr="00BF510B">
        <w:rPr>
          <w:rStyle w:val="Hyperlink"/>
          <w:rFonts w:ascii="Arial" w:hAnsi="Arial" w:cs="Arial"/>
          <w:sz w:val="22"/>
          <w:szCs w:val="22"/>
          <w:lang w:val="fi-FI"/>
        </w:rPr>
        <w:t xml:space="preserve"> </w:t>
      </w:r>
      <w:r w:rsidR="0010319A" w:rsidRPr="00BF510B">
        <w:rPr>
          <w:rFonts w:ascii="Arial" w:hAnsi="Arial" w:cs="Arial"/>
          <w:sz w:val="22"/>
          <w:szCs w:val="22"/>
          <w:lang w:val="fi-FI"/>
        </w:rPr>
        <w:fldChar w:fldCharType="end"/>
      </w:r>
    </w:p>
    <w:p w:rsidR="009F0C7C" w:rsidRPr="00BF510B" w:rsidRDefault="009F0C7C" w:rsidP="009F0C7C">
      <w:pPr>
        <w:ind w:left="426" w:hanging="426"/>
        <w:jc w:val="both"/>
        <w:rPr>
          <w:rFonts w:ascii="Arial" w:hAnsi="Arial" w:cs="Arial"/>
          <w:sz w:val="22"/>
          <w:szCs w:val="22"/>
          <w:lang w:val="id-ID"/>
        </w:rPr>
      </w:pPr>
      <w:proofErr w:type="gramStart"/>
      <w:r w:rsidRPr="0006010F">
        <w:rPr>
          <w:rFonts w:ascii="Arial" w:hAnsi="Arial" w:cs="Arial"/>
          <w:sz w:val="22"/>
          <w:szCs w:val="22"/>
        </w:rPr>
        <w:t>Ketaren</w:t>
      </w:r>
      <w:r w:rsidRPr="0006010F">
        <w:rPr>
          <w:rFonts w:ascii="Arial" w:hAnsi="Arial" w:cs="Arial"/>
          <w:sz w:val="22"/>
          <w:szCs w:val="22"/>
          <w:lang w:val="id-ID"/>
        </w:rPr>
        <w:t>.</w:t>
      </w:r>
      <w:proofErr w:type="gramEnd"/>
      <w:r w:rsidRPr="0006010F">
        <w:rPr>
          <w:rFonts w:ascii="Arial" w:hAnsi="Arial" w:cs="Arial"/>
          <w:sz w:val="22"/>
          <w:szCs w:val="22"/>
          <w:lang w:val="id-ID"/>
        </w:rPr>
        <w:t xml:space="preserve"> </w:t>
      </w:r>
      <w:r w:rsidRPr="00BF510B">
        <w:rPr>
          <w:rFonts w:ascii="Arial" w:hAnsi="Arial" w:cs="Arial"/>
          <w:sz w:val="22"/>
          <w:szCs w:val="22"/>
          <w:lang w:val="id-ID"/>
        </w:rPr>
        <w:t>2005.</w:t>
      </w:r>
      <w:r w:rsidRPr="00BF510B">
        <w:rPr>
          <w:rFonts w:ascii="Arial" w:hAnsi="Arial" w:cs="Arial"/>
          <w:sz w:val="22"/>
          <w:szCs w:val="22"/>
        </w:rPr>
        <w:t xml:space="preserve"> </w:t>
      </w:r>
      <w:r w:rsidRPr="00BF510B">
        <w:rPr>
          <w:rFonts w:ascii="Arial" w:hAnsi="Arial" w:cs="Arial"/>
          <w:i/>
          <w:sz w:val="22"/>
          <w:szCs w:val="22"/>
        </w:rPr>
        <w:t>Pengantar Teknologi Minyak dan Lemak Pangan</w:t>
      </w:r>
      <w:r w:rsidRPr="00BF510B">
        <w:rPr>
          <w:rFonts w:ascii="Arial" w:hAnsi="Arial" w:cs="Arial"/>
          <w:sz w:val="22"/>
          <w:szCs w:val="22"/>
          <w:lang w:val="id-ID"/>
        </w:rPr>
        <w:t>.</w:t>
      </w:r>
      <w:r w:rsidRPr="00BF510B">
        <w:rPr>
          <w:rFonts w:ascii="Arial" w:hAnsi="Arial" w:cs="Arial"/>
          <w:sz w:val="22"/>
          <w:szCs w:val="22"/>
        </w:rPr>
        <w:t xml:space="preserve"> </w:t>
      </w:r>
      <w:proofErr w:type="gramStart"/>
      <w:r w:rsidRPr="00BF510B">
        <w:rPr>
          <w:rFonts w:ascii="Arial" w:hAnsi="Arial" w:cs="Arial"/>
          <w:sz w:val="22"/>
          <w:szCs w:val="22"/>
        </w:rPr>
        <w:t>Universitas Indonesia</w:t>
      </w:r>
      <w:r w:rsidRPr="00BF510B">
        <w:rPr>
          <w:rFonts w:ascii="Arial" w:hAnsi="Arial" w:cs="Arial"/>
          <w:sz w:val="22"/>
          <w:szCs w:val="22"/>
          <w:lang w:val="id-ID"/>
        </w:rPr>
        <w:t xml:space="preserve"> </w:t>
      </w:r>
      <w:r w:rsidRPr="00BF510B">
        <w:rPr>
          <w:rFonts w:ascii="Arial" w:hAnsi="Arial" w:cs="Arial"/>
          <w:sz w:val="22"/>
          <w:szCs w:val="22"/>
        </w:rPr>
        <w:t>Press</w:t>
      </w:r>
      <w:r w:rsidRPr="00BF510B">
        <w:rPr>
          <w:rFonts w:ascii="Arial" w:hAnsi="Arial" w:cs="Arial"/>
          <w:sz w:val="22"/>
          <w:szCs w:val="22"/>
          <w:lang w:val="id-ID"/>
        </w:rPr>
        <w:t>.</w:t>
      </w:r>
      <w:proofErr w:type="gramEnd"/>
      <w:r w:rsidRPr="00BF510B">
        <w:rPr>
          <w:rFonts w:ascii="Arial" w:hAnsi="Arial" w:cs="Arial"/>
          <w:sz w:val="22"/>
          <w:szCs w:val="22"/>
        </w:rPr>
        <w:t xml:space="preserve"> Jakarta.</w:t>
      </w:r>
    </w:p>
    <w:p w:rsidR="009F0C7C" w:rsidRDefault="00CE38DC" w:rsidP="009F0C7C">
      <w:pPr>
        <w:ind w:left="426" w:hanging="426"/>
        <w:jc w:val="both"/>
        <w:rPr>
          <w:rFonts w:ascii="Arial" w:hAnsi="Arial" w:cs="Arial"/>
          <w:sz w:val="22"/>
          <w:szCs w:val="22"/>
        </w:rPr>
      </w:pPr>
      <w:r>
        <w:rPr>
          <w:rFonts w:ascii="Arial" w:hAnsi="Arial" w:cs="Arial"/>
          <w:sz w:val="22"/>
          <w:szCs w:val="22"/>
        </w:rPr>
        <w:t>Loekitoati H.</w:t>
      </w:r>
      <w:proofErr w:type="gramStart"/>
      <w:r>
        <w:rPr>
          <w:rFonts w:ascii="Arial" w:hAnsi="Arial" w:cs="Arial"/>
          <w:sz w:val="22"/>
          <w:szCs w:val="22"/>
        </w:rPr>
        <w:t>,</w:t>
      </w:r>
      <w:r w:rsidR="00BF510B">
        <w:rPr>
          <w:rFonts w:ascii="Arial" w:hAnsi="Arial" w:cs="Arial"/>
          <w:sz w:val="22"/>
          <w:szCs w:val="22"/>
        </w:rPr>
        <w:t>P</w:t>
      </w:r>
      <w:proofErr w:type="gramEnd"/>
      <w:r w:rsidR="00BF510B">
        <w:rPr>
          <w:rFonts w:ascii="Arial" w:hAnsi="Arial" w:cs="Arial"/>
          <w:sz w:val="22"/>
          <w:szCs w:val="22"/>
        </w:rPr>
        <w:t xml:space="preserve"> &amp; Fahma</w:t>
      </w:r>
      <w:r>
        <w:rPr>
          <w:rFonts w:ascii="Arial" w:hAnsi="Arial" w:cs="Arial"/>
          <w:sz w:val="22"/>
          <w:szCs w:val="22"/>
        </w:rPr>
        <w:t>,</w:t>
      </w:r>
      <w:r w:rsidR="00BF510B">
        <w:rPr>
          <w:rFonts w:ascii="Arial" w:hAnsi="Arial" w:cs="Arial"/>
          <w:sz w:val="22"/>
          <w:szCs w:val="22"/>
        </w:rPr>
        <w:t xml:space="preserve"> </w:t>
      </w:r>
      <w:r w:rsidR="009F0C7C" w:rsidRPr="00BF510B">
        <w:rPr>
          <w:rFonts w:ascii="Arial" w:hAnsi="Arial" w:cs="Arial"/>
          <w:sz w:val="22"/>
          <w:szCs w:val="22"/>
        </w:rPr>
        <w:t>Munjiatun</w:t>
      </w:r>
      <w:r w:rsidR="009F0C7C" w:rsidRPr="00BF510B">
        <w:rPr>
          <w:rFonts w:ascii="Arial" w:hAnsi="Arial" w:cs="Arial"/>
          <w:sz w:val="22"/>
          <w:szCs w:val="22"/>
          <w:lang w:val="id-ID"/>
        </w:rPr>
        <w:t xml:space="preserve">. </w:t>
      </w:r>
      <w:proofErr w:type="gramStart"/>
      <w:r w:rsidR="009F0C7C" w:rsidRPr="00BF510B">
        <w:rPr>
          <w:rFonts w:ascii="Arial" w:hAnsi="Arial" w:cs="Arial"/>
          <w:sz w:val="22"/>
          <w:szCs w:val="22"/>
        </w:rPr>
        <w:t>2009</w:t>
      </w:r>
      <w:r w:rsidR="009F0C7C" w:rsidRPr="00BF510B">
        <w:rPr>
          <w:rFonts w:ascii="Arial" w:hAnsi="Arial" w:cs="Arial"/>
          <w:sz w:val="22"/>
          <w:szCs w:val="22"/>
          <w:lang w:val="id-ID"/>
        </w:rPr>
        <w:t xml:space="preserve">. </w:t>
      </w:r>
      <w:r w:rsidR="008A47A3" w:rsidRPr="008A47A3">
        <w:rPr>
          <w:rFonts w:ascii="Arial" w:hAnsi="Arial" w:cs="Arial"/>
          <w:sz w:val="22"/>
          <w:szCs w:val="22"/>
        </w:rPr>
        <w:t>Kajian Kinetika reaksi oksidasi minyak biji ketapang dan pengaruh penambahan antioksidan</w:t>
      </w:r>
      <w:r w:rsidR="009F0C7C" w:rsidRPr="00BF510B">
        <w:rPr>
          <w:rFonts w:ascii="Arial" w:hAnsi="Arial" w:cs="Arial"/>
          <w:i/>
          <w:sz w:val="22"/>
          <w:szCs w:val="22"/>
          <w:lang w:val="id-ID"/>
        </w:rPr>
        <w:t>.</w:t>
      </w:r>
      <w:proofErr w:type="gramEnd"/>
      <w:r w:rsidR="009F0C7C" w:rsidRPr="00BF510B">
        <w:rPr>
          <w:rFonts w:ascii="Arial" w:hAnsi="Arial" w:cs="Arial"/>
          <w:sz w:val="22"/>
          <w:szCs w:val="22"/>
          <w:lang w:val="id-ID"/>
        </w:rPr>
        <w:t xml:space="preserve"> </w:t>
      </w:r>
      <w:r>
        <w:rPr>
          <w:rFonts w:ascii="Arial" w:hAnsi="Arial" w:cs="Arial"/>
          <w:sz w:val="22"/>
          <w:szCs w:val="22"/>
        </w:rPr>
        <w:t>Laporan penelitian</w:t>
      </w:r>
      <w:r w:rsidR="0006010F">
        <w:rPr>
          <w:rFonts w:ascii="Arial" w:hAnsi="Arial" w:cs="Arial"/>
          <w:sz w:val="22"/>
          <w:szCs w:val="22"/>
        </w:rPr>
        <w:t xml:space="preserve"> </w:t>
      </w:r>
      <w:proofErr w:type="gramStart"/>
      <w:r w:rsidR="0006010F">
        <w:rPr>
          <w:rFonts w:ascii="Arial" w:hAnsi="Arial" w:cs="Arial"/>
          <w:sz w:val="22"/>
          <w:szCs w:val="22"/>
        </w:rPr>
        <w:t>Dasar</w:t>
      </w:r>
      <w:r>
        <w:rPr>
          <w:rFonts w:ascii="Arial" w:hAnsi="Arial" w:cs="Arial"/>
          <w:sz w:val="22"/>
          <w:szCs w:val="22"/>
        </w:rPr>
        <w:t xml:space="preserve"> </w:t>
      </w:r>
      <w:r w:rsidR="009F0C7C" w:rsidRPr="00BF510B">
        <w:rPr>
          <w:rFonts w:ascii="Arial" w:hAnsi="Arial" w:cs="Arial"/>
          <w:sz w:val="22"/>
          <w:szCs w:val="22"/>
          <w:lang w:val="id-ID"/>
        </w:rPr>
        <w:t xml:space="preserve"> </w:t>
      </w:r>
      <w:r w:rsidR="009F0C7C" w:rsidRPr="00BF510B">
        <w:rPr>
          <w:rFonts w:ascii="Arial" w:hAnsi="Arial" w:cs="Arial"/>
          <w:sz w:val="22"/>
          <w:szCs w:val="22"/>
        </w:rPr>
        <w:t>Universitas</w:t>
      </w:r>
      <w:proofErr w:type="gramEnd"/>
      <w:r w:rsidR="009F0C7C" w:rsidRPr="00BF510B">
        <w:rPr>
          <w:rFonts w:ascii="Arial" w:hAnsi="Arial" w:cs="Arial"/>
          <w:sz w:val="22"/>
          <w:szCs w:val="22"/>
        </w:rPr>
        <w:t xml:space="preserve"> Sriwijaya</w:t>
      </w:r>
      <w:r w:rsidR="009F0C7C" w:rsidRPr="00BF510B">
        <w:rPr>
          <w:rFonts w:ascii="Arial" w:hAnsi="Arial" w:cs="Arial"/>
          <w:sz w:val="22"/>
          <w:szCs w:val="22"/>
          <w:lang w:val="id-ID"/>
        </w:rPr>
        <w:t>.</w:t>
      </w:r>
    </w:p>
    <w:p w:rsidR="0006010F" w:rsidRPr="00BF510B" w:rsidRDefault="0006010F" w:rsidP="0006010F">
      <w:pPr>
        <w:ind w:left="426" w:hanging="426"/>
        <w:jc w:val="both"/>
        <w:rPr>
          <w:rStyle w:val="Strong"/>
          <w:rFonts w:ascii="Arial" w:hAnsi="Arial" w:cs="Arial"/>
          <w:b w:val="0"/>
          <w:bCs w:val="0"/>
          <w:i/>
          <w:iCs/>
          <w:sz w:val="22"/>
          <w:szCs w:val="22"/>
          <w:lang w:val="id-ID"/>
        </w:rPr>
      </w:pPr>
      <w:proofErr w:type="gramStart"/>
      <w:r w:rsidRPr="00BF510B">
        <w:rPr>
          <w:rFonts w:ascii="Arial" w:hAnsi="Arial" w:cs="Arial"/>
          <w:sz w:val="22"/>
          <w:szCs w:val="22"/>
        </w:rPr>
        <w:t>Oktaviani.</w:t>
      </w:r>
      <w:proofErr w:type="gramEnd"/>
      <w:r w:rsidRPr="00BF510B">
        <w:rPr>
          <w:rFonts w:ascii="Arial" w:hAnsi="Arial" w:cs="Arial"/>
          <w:sz w:val="22"/>
          <w:szCs w:val="22"/>
        </w:rPr>
        <w:t xml:space="preserve"> H, 2006, </w:t>
      </w:r>
      <w:r w:rsidRPr="00BF510B">
        <w:rPr>
          <w:rFonts w:ascii="Arial" w:hAnsi="Arial" w:cs="Arial"/>
          <w:i/>
          <w:sz w:val="22"/>
          <w:szCs w:val="22"/>
        </w:rPr>
        <w:t>Analisa Mutu Minyak Biji Ketapang (</w:t>
      </w:r>
      <w:r w:rsidRPr="00BF510B">
        <w:rPr>
          <w:rFonts w:ascii="Arial" w:hAnsi="Arial" w:cs="Arial"/>
          <w:i/>
          <w:iCs/>
          <w:sz w:val="22"/>
          <w:szCs w:val="22"/>
        </w:rPr>
        <w:t xml:space="preserve">Terminalia catappa </w:t>
      </w:r>
      <w:r w:rsidRPr="00BF510B">
        <w:rPr>
          <w:rFonts w:ascii="Arial" w:hAnsi="Arial" w:cs="Arial"/>
          <w:iCs/>
          <w:sz w:val="22"/>
          <w:szCs w:val="22"/>
        </w:rPr>
        <w:t>Linn</w:t>
      </w:r>
      <w:r w:rsidRPr="00BF510B">
        <w:rPr>
          <w:rFonts w:ascii="Arial" w:hAnsi="Arial" w:cs="Arial"/>
          <w:i/>
          <w:iCs/>
          <w:sz w:val="22"/>
          <w:szCs w:val="22"/>
        </w:rPr>
        <w:t>) Hasil Sokletasi</w:t>
      </w:r>
      <w:r w:rsidRPr="00BF510B">
        <w:rPr>
          <w:rFonts w:ascii="Arial" w:hAnsi="Arial" w:cs="Arial"/>
          <w:iCs/>
          <w:sz w:val="22"/>
          <w:szCs w:val="22"/>
        </w:rPr>
        <w:t xml:space="preserve">, </w:t>
      </w:r>
      <w:r w:rsidRPr="00BF510B">
        <w:rPr>
          <w:rFonts w:ascii="Arial" w:hAnsi="Arial" w:cs="Arial"/>
          <w:sz w:val="22"/>
          <w:szCs w:val="22"/>
        </w:rPr>
        <w:t>Skripsi Jurusan Kimia, FMIPA</w:t>
      </w:r>
      <w:proofErr w:type="gramStart"/>
      <w:r w:rsidRPr="00BF510B">
        <w:rPr>
          <w:rFonts w:ascii="Arial" w:hAnsi="Arial" w:cs="Arial"/>
          <w:sz w:val="22"/>
          <w:szCs w:val="22"/>
        </w:rPr>
        <w:t>,Universitas</w:t>
      </w:r>
      <w:proofErr w:type="gramEnd"/>
      <w:r w:rsidRPr="00BF510B">
        <w:rPr>
          <w:rFonts w:ascii="Arial" w:hAnsi="Arial" w:cs="Arial"/>
          <w:sz w:val="22"/>
          <w:szCs w:val="22"/>
        </w:rPr>
        <w:t xml:space="preserve"> Sriwijaya,Inderalaya.</w:t>
      </w:r>
      <w:r w:rsidRPr="00BF510B">
        <w:rPr>
          <w:rFonts w:ascii="Arial" w:hAnsi="Arial" w:cs="Arial"/>
          <w:i/>
          <w:iCs/>
          <w:sz w:val="22"/>
          <w:szCs w:val="22"/>
        </w:rPr>
        <w:t xml:space="preserve"> </w:t>
      </w:r>
    </w:p>
    <w:p w:rsidR="009F0C7C" w:rsidRPr="00BF510B" w:rsidRDefault="00BF510B" w:rsidP="009F0C7C">
      <w:pPr>
        <w:ind w:left="426" w:hanging="426"/>
        <w:jc w:val="both"/>
        <w:rPr>
          <w:rFonts w:ascii="Arial" w:hAnsi="Arial" w:cs="Arial"/>
          <w:sz w:val="22"/>
          <w:szCs w:val="22"/>
          <w:lang w:val="id-ID"/>
        </w:rPr>
      </w:pPr>
      <w:r>
        <w:rPr>
          <w:rFonts w:ascii="Arial" w:hAnsi="Arial" w:cs="Arial"/>
          <w:sz w:val="22"/>
          <w:szCs w:val="22"/>
        </w:rPr>
        <w:t>Riyanti, F &amp; Loekitowati</w:t>
      </w:r>
      <w:r w:rsidR="00CE38DC">
        <w:rPr>
          <w:rFonts w:ascii="Arial" w:hAnsi="Arial" w:cs="Arial"/>
          <w:sz w:val="22"/>
          <w:szCs w:val="22"/>
        </w:rPr>
        <w:t xml:space="preserve"> </w:t>
      </w:r>
      <w:r>
        <w:rPr>
          <w:rFonts w:ascii="Arial" w:hAnsi="Arial" w:cs="Arial"/>
          <w:sz w:val="22"/>
          <w:szCs w:val="22"/>
        </w:rPr>
        <w:t>H</w:t>
      </w:r>
      <w:r w:rsidR="00CE38DC">
        <w:rPr>
          <w:rFonts w:ascii="Arial" w:hAnsi="Arial" w:cs="Arial"/>
          <w:sz w:val="22"/>
          <w:szCs w:val="22"/>
        </w:rPr>
        <w:t>.</w:t>
      </w:r>
      <w:proofErr w:type="gramStart"/>
      <w:r>
        <w:rPr>
          <w:rFonts w:ascii="Arial" w:hAnsi="Arial" w:cs="Arial"/>
          <w:sz w:val="22"/>
          <w:szCs w:val="22"/>
        </w:rPr>
        <w:t>,</w:t>
      </w:r>
      <w:r w:rsidR="00CE38DC">
        <w:rPr>
          <w:rFonts w:ascii="Arial" w:hAnsi="Arial" w:cs="Arial"/>
          <w:sz w:val="22"/>
          <w:szCs w:val="22"/>
        </w:rPr>
        <w:t>P</w:t>
      </w:r>
      <w:proofErr w:type="gramEnd"/>
      <w:r>
        <w:rPr>
          <w:rFonts w:ascii="Arial" w:hAnsi="Arial" w:cs="Arial"/>
          <w:sz w:val="22"/>
          <w:szCs w:val="22"/>
        </w:rPr>
        <w:t xml:space="preserve"> </w:t>
      </w:r>
      <w:r w:rsidR="009F0C7C" w:rsidRPr="00BF510B">
        <w:rPr>
          <w:rFonts w:ascii="Arial" w:hAnsi="Arial" w:cs="Arial"/>
          <w:sz w:val="22"/>
          <w:szCs w:val="22"/>
          <w:lang w:val="id-ID"/>
        </w:rPr>
        <w:t>.</w:t>
      </w:r>
      <w:r w:rsidR="009F0C7C" w:rsidRPr="00BF510B">
        <w:rPr>
          <w:rFonts w:ascii="Arial" w:hAnsi="Arial" w:cs="Arial"/>
          <w:sz w:val="22"/>
          <w:szCs w:val="22"/>
        </w:rPr>
        <w:t xml:space="preserve"> </w:t>
      </w:r>
      <w:proofErr w:type="gramStart"/>
      <w:r w:rsidR="009F0C7C" w:rsidRPr="00BF510B">
        <w:rPr>
          <w:rFonts w:ascii="Arial" w:hAnsi="Arial" w:cs="Arial"/>
          <w:sz w:val="22"/>
          <w:szCs w:val="22"/>
        </w:rPr>
        <w:t>2009</w:t>
      </w:r>
      <w:r w:rsidR="009F0C7C" w:rsidRPr="00BF510B">
        <w:rPr>
          <w:rFonts w:ascii="Arial" w:hAnsi="Arial" w:cs="Arial"/>
          <w:sz w:val="22"/>
          <w:szCs w:val="22"/>
          <w:lang w:val="id-ID"/>
        </w:rPr>
        <w:t>.</w:t>
      </w:r>
      <w:r w:rsidR="009F0C7C" w:rsidRPr="00BF510B">
        <w:rPr>
          <w:rFonts w:ascii="Arial" w:hAnsi="Arial" w:cs="Arial"/>
          <w:sz w:val="22"/>
          <w:szCs w:val="22"/>
        </w:rPr>
        <w:t xml:space="preserve"> </w:t>
      </w:r>
      <w:r w:rsidR="009F0C7C" w:rsidRPr="00BF510B">
        <w:rPr>
          <w:rFonts w:ascii="Arial" w:hAnsi="Arial" w:cs="Arial"/>
          <w:i/>
          <w:sz w:val="22"/>
          <w:szCs w:val="22"/>
          <w:lang w:val="id-ID"/>
        </w:rPr>
        <w:t>K</w:t>
      </w:r>
      <w:r w:rsidR="009F0C7C" w:rsidRPr="00BF510B">
        <w:rPr>
          <w:rFonts w:ascii="Arial" w:hAnsi="Arial" w:cs="Arial"/>
          <w:i/>
          <w:sz w:val="22"/>
          <w:szCs w:val="22"/>
        </w:rPr>
        <w:t xml:space="preserve">arakterisasi </w:t>
      </w:r>
      <w:r w:rsidR="009F0C7C" w:rsidRPr="00BF510B">
        <w:rPr>
          <w:rFonts w:ascii="Arial" w:hAnsi="Arial" w:cs="Arial"/>
          <w:i/>
          <w:sz w:val="22"/>
          <w:szCs w:val="22"/>
          <w:lang w:val="id-ID"/>
        </w:rPr>
        <w:t>M</w:t>
      </w:r>
      <w:r w:rsidR="009F0C7C" w:rsidRPr="00BF510B">
        <w:rPr>
          <w:rFonts w:ascii="Arial" w:hAnsi="Arial" w:cs="Arial"/>
          <w:i/>
          <w:sz w:val="22"/>
          <w:szCs w:val="22"/>
        </w:rPr>
        <w:t xml:space="preserve">inyak </w:t>
      </w:r>
      <w:r w:rsidR="009F0C7C" w:rsidRPr="00BF510B">
        <w:rPr>
          <w:rFonts w:ascii="Arial" w:hAnsi="Arial" w:cs="Arial"/>
          <w:i/>
          <w:sz w:val="22"/>
          <w:szCs w:val="22"/>
          <w:lang w:val="id-ID"/>
        </w:rPr>
        <w:t>B</w:t>
      </w:r>
      <w:r w:rsidR="009F0C7C" w:rsidRPr="00BF510B">
        <w:rPr>
          <w:rFonts w:ascii="Arial" w:hAnsi="Arial" w:cs="Arial"/>
          <w:i/>
          <w:sz w:val="22"/>
          <w:szCs w:val="22"/>
        </w:rPr>
        <w:t xml:space="preserve">iji </w:t>
      </w:r>
      <w:r w:rsidR="009F0C7C" w:rsidRPr="00BF510B">
        <w:rPr>
          <w:rFonts w:ascii="Arial" w:hAnsi="Arial" w:cs="Arial"/>
          <w:i/>
          <w:sz w:val="22"/>
          <w:szCs w:val="22"/>
          <w:lang w:val="id-ID"/>
        </w:rPr>
        <w:t>K</w:t>
      </w:r>
      <w:r w:rsidR="009F0C7C" w:rsidRPr="00BF510B">
        <w:rPr>
          <w:rFonts w:ascii="Arial" w:hAnsi="Arial" w:cs="Arial"/>
          <w:i/>
          <w:sz w:val="22"/>
          <w:szCs w:val="22"/>
        </w:rPr>
        <w:t>etapang (</w:t>
      </w:r>
      <w:r w:rsidR="009F0C7C" w:rsidRPr="00BF510B">
        <w:rPr>
          <w:rFonts w:ascii="Arial" w:hAnsi="Arial" w:cs="Arial"/>
          <w:i/>
          <w:iCs/>
          <w:sz w:val="22"/>
          <w:szCs w:val="22"/>
        </w:rPr>
        <w:t xml:space="preserve">Terminalia Catappa </w:t>
      </w:r>
      <w:r w:rsidR="009F0C7C" w:rsidRPr="00BF510B">
        <w:rPr>
          <w:rFonts w:ascii="Arial" w:hAnsi="Arial" w:cs="Arial"/>
          <w:i/>
          <w:sz w:val="22"/>
          <w:szCs w:val="22"/>
        </w:rPr>
        <w:t xml:space="preserve">Linn) </w:t>
      </w:r>
      <w:r w:rsidR="009F0C7C" w:rsidRPr="00BF510B">
        <w:rPr>
          <w:rFonts w:ascii="Arial" w:hAnsi="Arial" w:cs="Arial"/>
          <w:i/>
          <w:sz w:val="22"/>
          <w:szCs w:val="22"/>
          <w:lang w:val="id-ID"/>
        </w:rPr>
        <w:t>H</w:t>
      </w:r>
      <w:r w:rsidR="009F0C7C" w:rsidRPr="00BF510B">
        <w:rPr>
          <w:rFonts w:ascii="Arial" w:hAnsi="Arial" w:cs="Arial"/>
          <w:i/>
          <w:sz w:val="22"/>
          <w:szCs w:val="22"/>
        </w:rPr>
        <w:t xml:space="preserve">asil </w:t>
      </w:r>
      <w:r w:rsidR="009F0C7C" w:rsidRPr="00BF510B">
        <w:rPr>
          <w:rFonts w:ascii="Arial" w:hAnsi="Arial" w:cs="Arial"/>
          <w:i/>
          <w:sz w:val="22"/>
          <w:szCs w:val="22"/>
          <w:lang w:val="id-ID"/>
        </w:rPr>
        <w:t>P</w:t>
      </w:r>
      <w:r w:rsidR="009F0C7C" w:rsidRPr="00BF510B">
        <w:rPr>
          <w:rFonts w:ascii="Arial" w:hAnsi="Arial" w:cs="Arial"/>
          <w:i/>
          <w:sz w:val="22"/>
          <w:szCs w:val="22"/>
        </w:rPr>
        <w:t xml:space="preserve">emurnian dengan </w:t>
      </w:r>
      <w:r w:rsidR="009F0C7C" w:rsidRPr="00BF510B">
        <w:rPr>
          <w:rFonts w:ascii="Arial" w:hAnsi="Arial" w:cs="Arial"/>
          <w:i/>
          <w:sz w:val="22"/>
          <w:szCs w:val="22"/>
          <w:lang w:val="id-ID"/>
        </w:rPr>
        <w:t>K</w:t>
      </w:r>
      <w:r w:rsidR="009F0C7C" w:rsidRPr="00BF510B">
        <w:rPr>
          <w:rFonts w:ascii="Arial" w:hAnsi="Arial" w:cs="Arial"/>
          <w:i/>
          <w:sz w:val="22"/>
          <w:szCs w:val="22"/>
        </w:rPr>
        <w:t xml:space="preserve">arbon </w:t>
      </w:r>
      <w:r w:rsidR="009F0C7C" w:rsidRPr="00BF510B">
        <w:rPr>
          <w:rFonts w:ascii="Arial" w:hAnsi="Arial" w:cs="Arial"/>
          <w:i/>
          <w:sz w:val="22"/>
          <w:szCs w:val="22"/>
          <w:lang w:val="id-ID"/>
        </w:rPr>
        <w:t>A</w:t>
      </w:r>
      <w:r w:rsidR="009F0C7C" w:rsidRPr="00BF510B">
        <w:rPr>
          <w:rFonts w:ascii="Arial" w:hAnsi="Arial" w:cs="Arial"/>
          <w:i/>
          <w:sz w:val="22"/>
          <w:szCs w:val="22"/>
        </w:rPr>
        <w:t>ktif</w:t>
      </w:r>
      <w:r w:rsidR="009F0C7C" w:rsidRPr="00BF510B">
        <w:rPr>
          <w:rFonts w:ascii="Arial" w:hAnsi="Arial" w:cs="Arial"/>
          <w:i/>
          <w:sz w:val="22"/>
          <w:szCs w:val="22"/>
          <w:lang w:val="id-ID"/>
        </w:rPr>
        <w:t>.</w:t>
      </w:r>
      <w:proofErr w:type="gramEnd"/>
      <w:r w:rsidR="009F0C7C" w:rsidRPr="00BF510B">
        <w:rPr>
          <w:rFonts w:ascii="Arial" w:hAnsi="Arial" w:cs="Arial"/>
          <w:sz w:val="22"/>
          <w:szCs w:val="22"/>
        </w:rPr>
        <w:t xml:space="preserve"> </w:t>
      </w:r>
      <w:r>
        <w:rPr>
          <w:rFonts w:ascii="Arial" w:hAnsi="Arial" w:cs="Arial"/>
          <w:sz w:val="22"/>
          <w:szCs w:val="22"/>
        </w:rPr>
        <w:t xml:space="preserve">Laporan </w:t>
      </w:r>
      <w:proofErr w:type="gramStart"/>
      <w:r>
        <w:rPr>
          <w:rFonts w:ascii="Arial" w:hAnsi="Arial" w:cs="Arial"/>
          <w:sz w:val="22"/>
          <w:szCs w:val="22"/>
        </w:rPr>
        <w:t xml:space="preserve">Penelitian </w:t>
      </w:r>
      <w:r w:rsidR="009F0C7C" w:rsidRPr="00BF510B">
        <w:rPr>
          <w:rFonts w:ascii="Arial" w:hAnsi="Arial" w:cs="Arial"/>
          <w:sz w:val="22"/>
          <w:szCs w:val="22"/>
        </w:rPr>
        <w:t xml:space="preserve"> Sriwijaya</w:t>
      </w:r>
      <w:proofErr w:type="gramEnd"/>
      <w:r w:rsidR="009F0C7C" w:rsidRPr="00BF510B">
        <w:rPr>
          <w:rFonts w:ascii="Arial" w:hAnsi="Arial" w:cs="Arial"/>
          <w:sz w:val="22"/>
          <w:szCs w:val="22"/>
          <w:lang w:val="id-ID"/>
        </w:rPr>
        <w:t>.</w:t>
      </w:r>
      <w:r w:rsidR="009F0C7C" w:rsidRPr="00BF510B">
        <w:rPr>
          <w:rFonts w:ascii="Arial" w:hAnsi="Arial" w:cs="Arial"/>
          <w:sz w:val="22"/>
          <w:szCs w:val="22"/>
        </w:rPr>
        <w:t xml:space="preserve"> </w:t>
      </w:r>
      <w:proofErr w:type="gramStart"/>
      <w:r w:rsidR="009F0C7C" w:rsidRPr="00BF510B">
        <w:rPr>
          <w:rFonts w:ascii="Arial" w:hAnsi="Arial" w:cs="Arial"/>
          <w:sz w:val="22"/>
          <w:szCs w:val="22"/>
        </w:rPr>
        <w:t>Inderalaya</w:t>
      </w:r>
      <w:r w:rsidR="009F0C7C" w:rsidRPr="00BF510B">
        <w:rPr>
          <w:rFonts w:ascii="Arial" w:hAnsi="Arial" w:cs="Arial"/>
          <w:sz w:val="22"/>
          <w:szCs w:val="22"/>
          <w:lang w:val="id-ID"/>
        </w:rPr>
        <w:t>.</w:t>
      </w:r>
      <w:proofErr w:type="gramEnd"/>
    </w:p>
    <w:p w:rsidR="009F0C7C" w:rsidRPr="00BF510B" w:rsidRDefault="009F0C7C" w:rsidP="009F0C7C">
      <w:pPr>
        <w:ind w:left="426" w:hanging="426"/>
        <w:jc w:val="both"/>
        <w:rPr>
          <w:rFonts w:ascii="Arial" w:hAnsi="Arial" w:cs="Arial"/>
          <w:sz w:val="22"/>
          <w:szCs w:val="22"/>
          <w:lang w:val="id-ID"/>
        </w:rPr>
      </w:pPr>
      <w:proofErr w:type="gramStart"/>
      <w:r w:rsidRPr="0006010F">
        <w:rPr>
          <w:rFonts w:ascii="Arial" w:hAnsi="Arial" w:cs="Arial"/>
          <w:sz w:val="22"/>
          <w:szCs w:val="22"/>
        </w:rPr>
        <w:lastRenderedPageBreak/>
        <w:t>Wirahadikusuma.</w:t>
      </w:r>
      <w:proofErr w:type="gramEnd"/>
      <w:r w:rsidRPr="00BF510B">
        <w:rPr>
          <w:rFonts w:ascii="Arial" w:hAnsi="Arial" w:cs="Arial"/>
          <w:sz w:val="22"/>
          <w:szCs w:val="22"/>
        </w:rPr>
        <w:t xml:space="preserve"> 1985. </w:t>
      </w:r>
      <w:r w:rsidRPr="00BF510B">
        <w:rPr>
          <w:rFonts w:ascii="Arial" w:hAnsi="Arial" w:cs="Arial"/>
          <w:i/>
          <w:iCs/>
          <w:sz w:val="22"/>
          <w:szCs w:val="22"/>
        </w:rPr>
        <w:t>Biokimia: Metabolisme Energi, Karbohidrat dan Lipid</w:t>
      </w:r>
      <w:r w:rsidRPr="00BF510B">
        <w:rPr>
          <w:rFonts w:ascii="Arial" w:hAnsi="Arial" w:cs="Arial"/>
          <w:sz w:val="22"/>
          <w:szCs w:val="22"/>
        </w:rPr>
        <w:t>. Penerbit ITB, Bandung</w:t>
      </w:r>
      <w:r w:rsidRPr="00BF510B">
        <w:rPr>
          <w:rFonts w:ascii="Arial" w:hAnsi="Arial" w:cs="Arial"/>
          <w:sz w:val="22"/>
          <w:szCs w:val="22"/>
          <w:lang w:val="id-ID"/>
        </w:rPr>
        <w:t>.</w:t>
      </w:r>
    </w:p>
    <w:p w:rsidR="009F0C7C" w:rsidRDefault="009F0C7C" w:rsidP="00217660">
      <w:pPr>
        <w:ind w:left="426" w:hanging="426"/>
        <w:jc w:val="both"/>
        <w:rPr>
          <w:rFonts w:ascii="Arial" w:hAnsi="Arial" w:cs="Arial"/>
          <w:sz w:val="22"/>
          <w:szCs w:val="22"/>
        </w:rPr>
      </w:pPr>
      <w:proofErr w:type="gramStart"/>
      <w:r w:rsidRPr="0006010F">
        <w:rPr>
          <w:rFonts w:ascii="Arial" w:hAnsi="Arial" w:cs="Arial"/>
          <w:sz w:val="22"/>
          <w:szCs w:val="22"/>
        </w:rPr>
        <w:t>Winarno</w:t>
      </w:r>
      <w:r w:rsidRPr="0006010F">
        <w:rPr>
          <w:rFonts w:ascii="Arial" w:hAnsi="Arial" w:cs="Arial"/>
          <w:sz w:val="22"/>
          <w:szCs w:val="22"/>
          <w:lang w:val="id-ID"/>
        </w:rPr>
        <w:t>,</w:t>
      </w:r>
      <w:r w:rsidRPr="0006010F">
        <w:rPr>
          <w:rFonts w:ascii="Arial" w:hAnsi="Arial" w:cs="Arial"/>
          <w:sz w:val="22"/>
          <w:szCs w:val="22"/>
        </w:rPr>
        <w:t xml:space="preserve"> F.G.</w:t>
      </w:r>
      <w:r w:rsidRPr="00BF510B">
        <w:rPr>
          <w:rFonts w:ascii="Arial" w:hAnsi="Arial" w:cs="Arial"/>
          <w:sz w:val="22"/>
          <w:szCs w:val="22"/>
          <w:lang w:val="id-ID"/>
        </w:rPr>
        <w:t xml:space="preserve"> 2002.</w:t>
      </w:r>
      <w:proofErr w:type="gramEnd"/>
      <w:r w:rsidRPr="00BF510B">
        <w:rPr>
          <w:rFonts w:ascii="Arial" w:hAnsi="Arial" w:cs="Arial"/>
          <w:sz w:val="22"/>
          <w:szCs w:val="22"/>
        </w:rPr>
        <w:t xml:space="preserve"> </w:t>
      </w:r>
      <w:proofErr w:type="gramStart"/>
      <w:r w:rsidRPr="00BF510B">
        <w:rPr>
          <w:rFonts w:ascii="Arial" w:hAnsi="Arial" w:cs="Arial"/>
          <w:i/>
          <w:iCs/>
          <w:sz w:val="22"/>
          <w:szCs w:val="22"/>
        </w:rPr>
        <w:t>Kimia Pangan dan Gizi</w:t>
      </w:r>
      <w:r w:rsidRPr="00BF510B">
        <w:rPr>
          <w:rFonts w:ascii="Arial" w:hAnsi="Arial" w:cs="Arial"/>
          <w:sz w:val="22"/>
          <w:szCs w:val="22"/>
        </w:rPr>
        <w:t>, PT. Gramedia Pustaka Utama</w:t>
      </w:r>
      <w:r w:rsidRPr="00BF510B">
        <w:rPr>
          <w:rFonts w:ascii="Arial" w:hAnsi="Arial" w:cs="Arial"/>
          <w:sz w:val="22"/>
          <w:szCs w:val="22"/>
          <w:lang w:val="id-ID"/>
        </w:rPr>
        <w:t>.</w:t>
      </w:r>
      <w:proofErr w:type="gramEnd"/>
      <w:r w:rsidRPr="00BF510B">
        <w:rPr>
          <w:rFonts w:ascii="Arial" w:hAnsi="Arial" w:cs="Arial"/>
          <w:sz w:val="22"/>
          <w:szCs w:val="22"/>
          <w:lang w:val="id-ID"/>
        </w:rPr>
        <w:t xml:space="preserve"> </w:t>
      </w:r>
      <w:r w:rsidRPr="00BF510B">
        <w:rPr>
          <w:rFonts w:ascii="Arial" w:hAnsi="Arial" w:cs="Arial"/>
          <w:sz w:val="22"/>
          <w:szCs w:val="22"/>
        </w:rPr>
        <w:t>Jak</w:t>
      </w:r>
      <w:r w:rsidRPr="00BF510B">
        <w:rPr>
          <w:rFonts w:ascii="Arial" w:hAnsi="Arial" w:cs="Arial"/>
          <w:sz w:val="22"/>
          <w:szCs w:val="22"/>
          <w:lang w:val="id-ID"/>
        </w:rPr>
        <w:t>a</w:t>
      </w:r>
      <w:r w:rsidRPr="00BF510B">
        <w:rPr>
          <w:rFonts w:ascii="Arial" w:hAnsi="Arial" w:cs="Arial"/>
          <w:sz w:val="22"/>
          <w:szCs w:val="22"/>
        </w:rPr>
        <w:t>rt</w:t>
      </w:r>
      <w:r w:rsidR="0081072E">
        <w:rPr>
          <w:rFonts w:ascii="Arial" w:hAnsi="Arial" w:cs="Arial"/>
          <w:sz w:val="22"/>
          <w:szCs w:val="22"/>
        </w:rPr>
        <w:t>a</w:t>
      </w:r>
    </w:p>
    <w:p w:rsidR="00CE6EEA" w:rsidRDefault="00CE6EEA">
      <w:pPr>
        <w:spacing w:after="200" w:line="276" w:lineRule="auto"/>
        <w:rPr>
          <w:rFonts w:ascii="Arial" w:hAnsi="Arial" w:cs="Arial"/>
          <w:sz w:val="22"/>
          <w:szCs w:val="22"/>
        </w:rPr>
      </w:pPr>
      <w:r>
        <w:rPr>
          <w:rFonts w:ascii="Arial" w:hAnsi="Arial" w:cs="Arial"/>
          <w:sz w:val="22"/>
          <w:szCs w:val="22"/>
        </w:rPr>
        <w:br w:type="page"/>
      </w:r>
    </w:p>
    <w:p w:rsidR="00CE6EEA" w:rsidRPr="00CE6EEA" w:rsidRDefault="00CE6EEA" w:rsidP="00CE6EEA">
      <w:pPr>
        <w:spacing w:line="360" w:lineRule="auto"/>
        <w:jc w:val="center"/>
        <w:rPr>
          <w:rFonts w:ascii="Arial" w:hAnsi="Arial" w:cs="Arial"/>
          <w:b/>
        </w:rPr>
      </w:pPr>
      <w:r w:rsidRPr="00CE6EEA">
        <w:rPr>
          <w:rFonts w:ascii="Arial" w:hAnsi="Arial" w:cs="Arial"/>
          <w:b/>
        </w:rPr>
        <w:lastRenderedPageBreak/>
        <w:t>SEMINAR NASIONAL SAINS IV (2011)</w:t>
      </w:r>
    </w:p>
    <w:p w:rsidR="00CE6EEA" w:rsidRPr="00CE6EEA" w:rsidRDefault="00CE6EEA" w:rsidP="00CE6EEA">
      <w:pPr>
        <w:spacing w:line="360" w:lineRule="auto"/>
        <w:ind w:right="-162" w:hanging="180"/>
        <w:jc w:val="center"/>
        <w:rPr>
          <w:rFonts w:ascii="Arial" w:hAnsi="Arial" w:cs="Arial"/>
          <w:b/>
        </w:rPr>
      </w:pPr>
      <w:r>
        <w:rPr>
          <w:rFonts w:ascii="Arial" w:hAnsi="Arial" w:cs="Arial"/>
          <w:b/>
        </w:rPr>
        <w:t>“</w:t>
      </w:r>
      <w:r w:rsidRPr="00CE6EEA">
        <w:rPr>
          <w:rFonts w:ascii="Arial" w:hAnsi="Arial" w:cs="Arial"/>
          <w:b/>
        </w:rPr>
        <w:t>PERAN SAINS DALAM PENINGKATAN PRODUKTIVITAS PERTANIAN</w:t>
      </w:r>
      <w:r>
        <w:rPr>
          <w:rFonts w:ascii="Arial" w:hAnsi="Arial" w:cs="Arial"/>
          <w:b/>
        </w:rPr>
        <w:t>”</w:t>
      </w:r>
    </w:p>
    <w:p w:rsidR="00CE6EEA" w:rsidRPr="00CE6EEA" w:rsidRDefault="00CE6EEA" w:rsidP="00CE6EEA">
      <w:pPr>
        <w:spacing w:line="360" w:lineRule="auto"/>
        <w:jc w:val="center"/>
        <w:rPr>
          <w:rFonts w:ascii="Arial" w:hAnsi="Arial" w:cs="Arial"/>
          <w:b/>
        </w:rPr>
      </w:pPr>
      <w:r w:rsidRPr="00CE6EEA">
        <w:rPr>
          <w:rFonts w:ascii="Arial" w:hAnsi="Arial" w:cs="Arial"/>
          <w:b/>
        </w:rPr>
        <w:t>TANGGAL 12 N0VEMBER 2011</w:t>
      </w:r>
    </w:p>
    <w:p w:rsidR="00CE6EEA" w:rsidRPr="00CE6EEA" w:rsidRDefault="00CE6EEA" w:rsidP="00CE6EEA">
      <w:pPr>
        <w:jc w:val="center"/>
        <w:rPr>
          <w:rFonts w:ascii="Arial" w:hAnsi="Arial" w:cs="Arial"/>
          <w:b/>
        </w:rPr>
      </w:pPr>
    </w:p>
    <w:p w:rsidR="00CE6EEA" w:rsidRDefault="00CE6EEA" w:rsidP="00CE6EEA">
      <w:pPr>
        <w:jc w:val="center"/>
        <w:rPr>
          <w:rFonts w:ascii="Arial" w:hAnsi="Arial" w:cs="Arial"/>
          <w:b/>
          <w:sz w:val="22"/>
          <w:szCs w:val="22"/>
        </w:rPr>
      </w:pPr>
    </w:p>
    <w:p w:rsidR="00CE6EEA" w:rsidRDefault="00CE6EEA" w:rsidP="00CE6EEA">
      <w:pPr>
        <w:jc w:val="center"/>
        <w:rPr>
          <w:rFonts w:ascii="Arial" w:hAnsi="Arial" w:cs="Arial"/>
          <w:b/>
          <w:sz w:val="22"/>
          <w:szCs w:val="22"/>
        </w:rPr>
      </w:pPr>
    </w:p>
    <w:p w:rsidR="00CE6EEA" w:rsidRDefault="00CE6EEA" w:rsidP="00CE6EEA">
      <w:pPr>
        <w:jc w:val="center"/>
        <w:rPr>
          <w:rFonts w:ascii="Arial" w:hAnsi="Arial" w:cs="Arial"/>
          <w:b/>
          <w:sz w:val="22"/>
          <w:szCs w:val="22"/>
        </w:rPr>
      </w:pPr>
    </w:p>
    <w:p w:rsidR="00CE6EEA" w:rsidRDefault="00CE6EEA" w:rsidP="00CE6EEA">
      <w:pPr>
        <w:jc w:val="center"/>
        <w:rPr>
          <w:rFonts w:ascii="Arial" w:hAnsi="Arial" w:cs="Arial"/>
          <w:b/>
          <w:sz w:val="22"/>
          <w:szCs w:val="22"/>
        </w:rPr>
      </w:pPr>
    </w:p>
    <w:p w:rsidR="00CE6EEA" w:rsidRDefault="00CE6EEA" w:rsidP="00CE6EEA">
      <w:pPr>
        <w:jc w:val="center"/>
        <w:rPr>
          <w:rFonts w:ascii="Arial" w:hAnsi="Arial" w:cs="Arial"/>
          <w:b/>
          <w:sz w:val="22"/>
          <w:szCs w:val="22"/>
        </w:rPr>
      </w:pPr>
    </w:p>
    <w:p w:rsidR="00CE6EEA" w:rsidRDefault="00CE6EEA" w:rsidP="00CE6EEA">
      <w:pPr>
        <w:jc w:val="center"/>
        <w:rPr>
          <w:rFonts w:ascii="Arial" w:hAnsi="Arial" w:cs="Arial"/>
          <w:b/>
          <w:sz w:val="22"/>
          <w:szCs w:val="22"/>
        </w:rPr>
      </w:pPr>
    </w:p>
    <w:p w:rsidR="00CE6EEA" w:rsidRDefault="00CE6EEA" w:rsidP="00CE6EEA">
      <w:pPr>
        <w:jc w:val="center"/>
        <w:rPr>
          <w:rFonts w:ascii="Arial" w:hAnsi="Arial" w:cs="Arial"/>
          <w:b/>
          <w:sz w:val="22"/>
          <w:szCs w:val="22"/>
        </w:rPr>
      </w:pPr>
    </w:p>
    <w:p w:rsidR="00CE6EEA" w:rsidRDefault="00CE6EEA" w:rsidP="00CE6EEA">
      <w:pPr>
        <w:jc w:val="center"/>
        <w:rPr>
          <w:rFonts w:ascii="Arial" w:hAnsi="Arial" w:cs="Arial"/>
          <w:b/>
          <w:sz w:val="22"/>
          <w:szCs w:val="22"/>
        </w:rPr>
      </w:pPr>
    </w:p>
    <w:p w:rsidR="00CE6EEA" w:rsidRPr="00CE6EEA" w:rsidRDefault="00CE6EEA" w:rsidP="00CE6EEA">
      <w:pPr>
        <w:spacing w:line="276" w:lineRule="auto"/>
        <w:jc w:val="center"/>
        <w:rPr>
          <w:rFonts w:ascii="Arial" w:hAnsi="Arial" w:cs="Arial"/>
          <w:b/>
          <w:sz w:val="22"/>
          <w:szCs w:val="22"/>
        </w:rPr>
      </w:pPr>
    </w:p>
    <w:p w:rsidR="00CE6EEA" w:rsidRPr="00BF510B" w:rsidRDefault="00CE6EEA" w:rsidP="00CE6EEA">
      <w:pPr>
        <w:spacing w:line="276" w:lineRule="auto"/>
        <w:ind w:left="426" w:hanging="426"/>
        <w:jc w:val="both"/>
        <w:rPr>
          <w:rFonts w:ascii="Arial" w:hAnsi="Arial" w:cs="Arial"/>
          <w:sz w:val="22"/>
          <w:szCs w:val="22"/>
          <w:lang w:val="id-ID"/>
        </w:rPr>
      </w:pPr>
    </w:p>
    <w:p w:rsidR="00CE6EEA" w:rsidRPr="004F234B" w:rsidRDefault="00CE6EEA" w:rsidP="004F234B">
      <w:pPr>
        <w:spacing w:line="276" w:lineRule="auto"/>
        <w:ind w:right="-252" w:hanging="270"/>
        <w:jc w:val="center"/>
        <w:rPr>
          <w:rFonts w:ascii="Arial" w:hAnsi="Arial" w:cs="Arial"/>
          <w:b/>
          <w:sz w:val="26"/>
          <w:szCs w:val="26"/>
        </w:rPr>
      </w:pPr>
      <w:r w:rsidRPr="004F234B">
        <w:rPr>
          <w:rFonts w:ascii="Arial" w:hAnsi="Arial" w:cs="Arial"/>
          <w:b/>
          <w:sz w:val="26"/>
          <w:szCs w:val="26"/>
        </w:rPr>
        <w:t>PENGARUH PEMANASAN</w:t>
      </w:r>
      <w:r w:rsidRPr="004F234B">
        <w:rPr>
          <w:rFonts w:ascii="Arial" w:hAnsi="Arial" w:cs="Arial"/>
          <w:b/>
          <w:sz w:val="26"/>
          <w:szCs w:val="26"/>
          <w:lang w:val="id-ID"/>
        </w:rPr>
        <w:t xml:space="preserve"> </w:t>
      </w:r>
      <w:r w:rsidRPr="004F234B">
        <w:rPr>
          <w:rFonts w:ascii="Arial" w:hAnsi="Arial" w:cs="Arial"/>
          <w:b/>
          <w:sz w:val="26"/>
          <w:szCs w:val="26"/>
        </w:rPr>
        <w:t>DAN PENAMBAHAN ANTIOKSIDAN BHT PADA MINYAK BIJI KETAPANG (</w:t>
      </w:r>
      <w:r w:rsidRPr="004F234B">
        <w:rPr>
          <w:rFonts w:ascii="Arial" w:hAnsi="Arial" w:cs="Arial"/>
          <w:b/>
          <w:i/>
          <w:iCs/>
          <w:sz w:val="26"/>
          <w:szCs w:val="26"/>
          <w:lang w:val="id-ID"/>
        </w:rPr>
        <w:t xml:space="preserve">Terminalia catappa </w:t>
      </w:r>
      <w:r w:rsidRPr="004F234B">
        <w:rPr>
          <w:rFonts w:ascii="Arial" w:hAnsi="Arial" w:cs="Arial"/>
          <w:b/>
          <w:sz w:val="26"/>
          <w:szCs w:val="26"/>
          <w:lang w:val="id-ID"/>
        </w:rPr>
        <w:t>Linn.) DAN</w:t>
      </w:r>
    </w:p>
    <w:p w:rsidR="00CE6EEA" w:rsidRPr="004F234B" w:rsidRDefault="00CE6EEA" w:rsidP="004F234B">
      <w:pPr>
        <w:spacing w:line="276" w:lineRule="auto"/>
        <w:ind w:right="-252" w:hanging="270"/>
        <w:jc w:val="center"/>
        <w:rPr>
          <w:rFonts w:ascii="Arial" w:hAnsi="Arial" w:cs="Arial"/>
          <w:b/>
          <w:sz w:val="26"/>
          <w:szCs w:val="26"/>
        </w:rPr>
      </w:pPr>
      <w:r w:rsidRPr="004F234B">
        <w:rPr>
          <w:rFonts w:ascii="Arial" w:hAnsi="Arial" w:cs="Arial"/>
          <w:b/>
          <w:sz w:val="26"/>
          <w:szCs w:val="26"/>
        </w:rPr>
        <w:t>KINETIKA REAKSI</w:t>
      </w:r>
      <w:r w:rsidRPr="004F234B">
        <w:rPr>
          <w:rFonts w:ascii="Arial" w:hAnsi="Arial" w:cs="Arial"/>
          <w:b/>
          <w:sz w:val="26"/>
          <w:szCs w:val="26"/>
          <w:lang w:val="id-ID"/>
        </w:rPr>
        <w:t xml:space="preserve"> OKSIDASI</w:t>
      </w:r>
    </w:p>
    <w:p w:rsidR="00CE6EEA" w:rsidRDefault="00CE6EEA" w:rsidP="00CE6EEA">
      <w:pPr>
        <w:spacing w:line="360" w:lineRule="auto"/>
        <w:jc w:val="center"/>
        <w:rPr>
          <w:rFonts w:ascii="Arial" w:hAnsi="Arial" w:cs="Arial"/>
          <w:b/>
          <w:sz w:val="22"/>
          <w:szCs w:val="22"/>
        </w:rPr>
      </w:pPr>
    </w:p>
    <w:p w:rsidR="00CE6EEA" w:rsidRDefault="00CE6EEA" w:rsidP="00CE6EEA">
      <w:pPr>
        <w:spacing w:line="360" w:lineRule="auto"/>
        <w:jc w:val="center"/>
        <w:rPr>
          <w:rFonts w:ascii="Arial" w:hAnsi="Arial" w:cs="Arial"/>
          <w:b/>
          <w:sz w:val="22"/>
          <w:szCs w:val="22"/>
        </w:rPr>
      </w:pPr>
    </w:p>
    <w:p w:rsidR="00CE6EEA" w:rsidRDefault="00CE6EEA" w:rsidP="00CE6EEA">
      <w:pPr>
        <w:jc w:val="center"/>
        <w:rPr>
          <w:rFonts w:ascii="Arial" w:hAnsi="Arial" w:cs="Arial"/>
          <w:b/>
          <w:sz w:val="22"/>
          <w:szCs w:val="22"/>
        </w:rPr>
      </w:pPr>
    </w:p>
    <w:p w:rsidR="00CE6EEA" w:rsidRDefault="00CE6EEA" w:rsidP="00CE6EEA">
      <w:pPr>
        <w:jc w:val="center"/>
        <w:rPr>
          <w:rFonts w:ascii="Arial" w:hAnsi="Arial" w:cs="Arial"/>
          <w:b/>
          <w:sz w:val="22"/>
          <w:szCs w:val="22"/>
        </w:rPr>
      </w:pPr>
      <w:r>
        <w:rPr>
          <w:rFonts w:ascii="Arial" w:hAnsi="Arial" w:cs="Arial"/>
          <w:b/>
          <w:sz w:val="22"/>
          <w:szCs w:val="22"/>
        </w:rPr>
        <w:t>Oleh</w:t>
      </w:r>
    </w:p>
    <w:p w:rsidR="00CE6EEA" w:rsidRDefault="00CE6EEA" w:rsidP="00CE6EEA">
      <w:pPr>
        <w:jc w:val="center"/>
        <w:rPr>
          <w:rFonts w:ascii="Arial" w:hAnsi="Arial" w:cs="Arial"/>
          <w:b/>
          <w:sz w:val="22"/>
          <w:szCs w:val="22"/>
        </w:rPr>
      </w:pPr>
    </w:p>
    <w:p w:rsidR="00CE6EEA" w:rsidRDefault="00CE6EEA" w:rsidP="00CE6EEA">
      <w:pPr>
        <w:jc w:val="center"/>
        <w:rPr>
          <w:rFonts w:ascii="Arial" w:hAnsi="Arial" w:cs="Arial"/>
          <w:b/>
          <w:sz w:val="22"/>
          <w:szCs w:val="22"/>
        </w:rPr>
      </w:pPr>
    </w:p>
    <w:p w:rsidR="004F234B" w:rsidRDefault="004F234B" w:rsidP="00CE6EEA">
      <w:pPr>
        <w:jc w:val="center"/>
        <w:rPr>
          <w:rFonts w:ascii="Arial" w:hAnsi="Arial" w:cs="Arial"/>
          <w:b/>
          <w:sz w:val="22"/>
          <w:szCs w:val="22"/>
        </w:rPr>
      </w:pPr>
    </w:p>
    <w:p w:rsidR="004F234B" w:rsidRDefault="004F234B" w:rsidP="00CE6EEA">
      <w:pPr>
        <w:jc w:val="center"/>
        <w:rPr>
          <w:rFonts w:ascii="Arial" w:hAnsi="Arial" w:cs="Arial"/>
          <w:b/>
          <w:sz w:val="22"/>
          <w:szCs w:val="22"/>
        </w:rPr>
      </w:pPr>
    </w:p>
    <w:p w:rsidR="004F234B" w:rsidRDefault="004F234B" w:rsidP="00CE6EEA">
      <w:pPr>
        <w:jc w:val="center"/>
        <w:rPr>
          <w:rFonts w:ascii="Arial" w:hAnsi="Arial" w:cs="Arial"/>
          <w:b/>
          <w:sz w:val="22"/>
          <w:szCs w:val="22"/>
        </w:rPr>
      </w:pPr>
    </w:p>
    <w:p w:rsidR="00CE6EEA" w:rsidRPr="004F234B" w:rsidRDefault="00CE6EEA" w:rsidP="00CE6EEA">
      <w:pPr>
        <w:spacing w:line="360" w:lineRule="auto"/>
        <w:jc w:val="center"/>
        <w:rPr>
          <w:rFonts w:ascii="Arial" w:hAnsi="Arial" w:cs="Arial"/>
          <w:b/>
        </w:rPr>
      </w:pPr>
      <w:r w:rsidRPr="004F234B">
        <w:rPr>
          <w:rFonts w:ascii="Arial" w:hAnsi="Arial" w:cs="Arial"/>
          <w:b/>
        </w:rPr>
        <w:t xml:space="preserve">Fahma Riyanti, Poedji Loekitowati H. dan </w:t>
      </w:r>
      <w:r w:rsidRPr="004F234B">
        <w:rPr>
          <w:rFonts w:ascii="Arial" w:hAnsi="Arial" w:cs="Arial"/>
          <w:b/>
          <w:lang w:val="id-ID"/>
        </w:rPr>
        <w:t>R</w:t>
      </w:r>
      <w:r w:rsidRPr="004F234B">
        <w:rPr>
          <w:rFonts w:ascii="Arial" w:hAnsi="Arial" w:cs="Arial"/>
          <w:b/>
        </w:rPr>
        <w:t>i</w:t>
      </w:r>
      <w:r w:rsidRPr="004F234B">
        <w:rPr>
          <w:rFonts w:ascii="Arial" w:hAnsi="Arial" w:cs="Arial"/>
          <w:b/>
          <w:lang w:val="id-ID"/>
        </w:rPr>
        <w:t xml:space="preserve">zki </w:t>
      </w:r>
      <w:r w:rsidRPr="004F234B">
        <w:rPr>
          <w:rFonts w:ascii="Arial" w:hAnsi="Arial" w:cs="Arial"/>
          <w:b/>
        </w:rPr>
        <w:t>M</w:t>
      </w:r>
      <w:r w:rsidRPr="004F234B">
        <w:rPr>
          <w:rFonts w:ascii="Arial" w:hAnsi="Arial" w:cs="Arial"/>
          <w:b/>
          <w:lang w:val="id-ID"/>
        </w:rPr>
        <w:t>uharrani</w:t>
      </w:r>
    </w:p>
    <w:p w:rsidR="00CE6EEA" w:rsidRPr="004F234B" w:rsidRDefault="00CE6EEA" w:rsidP="00CE6EEA">
      <w:pPr>
        <w:spacing w:line="360" w:lineRule="auto"/>
        <w:jc w:val="center"/>
        <w:rPr>
          <w:rFonts w:ascii="Arial" w:hAnsi="Arial" w:cs="Arial"/>
          <w:b/>
        </w:rPr>
      </w:pPr>
      <w:r w:rsidRPr="004F234B">
        <w:rPr>
          <w:rFonts w:ascii="Arial" w:hAnsi="Arial" w:cs="Arial"/>
          <w:b/>
        </w:rPr>
        <w:t>Jurusan Kimia FMIPA Universitas Sriwijaya</w:t>
      </w:r>
    </w:p>
    <w:p w:rsidR="00CE6EEA" w:rsidRDefault="00CE6EEA" w:rsidP="00CE6EEA">
      <w:pPr>
        <w:spacing w:line="360" w:lineRule="auto"/>
        <w:jc w:val="center"/>
        <w:rPr>
          <w:rFonts w:ascii="Arial" w:hAnsi="Arial" w:cs="Arial"/>
          <w:b/>
          <w:sz w:val="22"/>
          <w:szCs w:val="22"/>
        </w:rPr>
      </w:pPr>
    </w:p>
    <w:p w:rsidR="00CE6EEA" w:rsidRDefault="00CE6EEA" w:rsidP="00CE6EEA">
      <w:pPr>
        <w:jc w:val="center"/>
        <w:rPr>
          <w:rFonts w:ascii="Arial" w:hAnsi="Arial" w:cs="Arial"/>
          <w:b/>
          <w:sz w:val="22"/>
          <w:szCs w:val="22"/>
        </w:rPr>
      </w:pPr>
    </w:p>
    <w:p w:rsidR="00CE6EEA" w:rsidRDefault="00CE6EEA" w:rsidP="00CE6EEA">
      <w:pPr>
        <w:rPr>
          <w:rFonts w:ascii="Arial" w:hAnsi="Arial" w:cs="Arial"/>
          <w:b/>
          <w:sz w:val="22"/>
          <w:szCs w:val="22"/>
        </w:rPr>
      </w:pPr>
    </w:p>
    <w:sectPr w:rsidR="00CE6EEA" w:rsidSect="00263A67">
      <w:footerReference w:type="default" r:id="rId21"/>
      <w:pgSz w:w="11907" w:h="16840" w:code="9"/>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275" w:rsidRDefault="006D7275" w:rsidP="00122AE6">
      <w:r>
        <w:separator/>
      </w:r>
    </w:p>
  </w:endnote>
  <w:endnote w:type="continuationSeparator" w:id="1">
    <w:p w:rsidR="006D7275" w:rsidRDefault="006D7275" w:rsidP="00122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27C" w:rsidRDefault="00102634">
    <w:pPr>
      <w:pStyle w:val="Footer"/>
      <w:jc w:val="center"/>
    </w:pPr>
  </w:p>
  <w:p w:rsidR="00B92038" w:rsidRDefault="001026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275" w:rsidRDefault="006D7275" w:rsidP="00122AE6">
      <w:r>
        <w:separator/>
      </w:r>
    </w:p>
  </w:footnote>
  <w:footnote w:type="continuationSeparator" w:id="1">
    <w:p w:rsidR="006D7275" w:rsidRDefault="006D7275" w:rsidP="00122A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C698E"/>
    <w:multiLevelType w:val="multilevel"/>
    <w:tmpl w:val="92C2A51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4E781524"/>
    <w:multiLevelType w:val="hybridMultilevel"/>
    <w:tmpl w:val="DE74A99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5EA81C7C"/>
    <w:multiLevelType w:val="hybridMultilevel"/>
    <w:tmpl w:val="4886985A"/>
    <w:lvl w:ilvl="0" w:tplc="5518E276">
      <w:start w:val="1"/>
      <w:numFmt w:val="decimal"/>
      <w:lvlText w:val="%1."/>
      <w:lvlJc w:val="left"/>
      <w:pPr>
        <w:tabs>
          <w:tab w:val="num" w:pos="720"/>
        </w:tabs>
        <w:ind w:left="720" w:hanging="360"/>
      </w:pPr>
      <w:rPr>
        <w:rFonts w:hint="default"/>
      </w:rPr>
    </w:lvl>
    <w:lvl w:ilvl="1" w:tplc="48566C5C">
      <w:numFmt w:val="none"/>
      <w:lvlText w:val=""/>
      <w:lvlJc w:val="left"/>
      <w:pPr>
        <w:tabs>
          <w:tab w:val="num" w:pos="360"/>
        </w:tabs>
      </w:pPr>
    </w:lvl>
    <w:lvl w:ilvl="2" w:tplc="844E0BF2">
      <w:numFmt w:val="none"/>
      <w:lvlText w:val=""/>
      <w:lvlJc w:val="left"/>
      <w:pPr>
        <w:tabs>
          <w:tab w:val="num" w:pos="360"/>
        </w:tabs>
      </w:pPr>
    </w:lvl>
    <w:lvl w:ilvl="3" w:tplc="B2AE6144">
      <w:numFmt w:val="none"/>
      <w:lvlText w:val=""/>
      <w:lvlJc w:val="left"/>
      <w:pPr>
        <w:tabs>
          <w:tab w:val="num" w:pos="360"/>
        </w:tabs>
      </w:pPr>
    </w:lvl>
    <w:lvl w:ilvl="4" w:tplc="EC2296A8">
      <w:numFmt w:val="none"/>
      <w:lvlText w:val=""/>
      <w:lvlJc w:val="left"/>
      <w:pPr>
        <w:tabs>
          <w:tab w:val="num" w:pos="360"/>
        </w:tabs>
      </w:pPr>
    </w:lvl>
    <w:lvl w:ilvl="5" w:tplc="4656CA6E">
      <w:numFmt w:val="none"/>
      <w:lvlText w:val=""/>
      <w:lvlJc w:val="left"/>
      <w:pPr>
        <w:tabs>
          <w:tab w:val="num" w:pos="360"/>
        </w:tabs>
      </w:pPr>
    </w:lvl>
    <w:lvl w:ilvl="6" w:tplc="789676FC">
      <w:numFmt w:val="none"/>
      <w:lvlText w:val=""/>
      <w:lvlJc w:val="left"/>
      <w:pPr>
        <w:tabs>
          <w:tab w:val="num" w:pos="360"/>
        </w:tabs>
      </w:pPr>
    </w:lvl>
    <w:lvl w:ilvl="7" w:tplc="0C64BBC6">
      <w:numFmt w:val="none"/>
      <w:lvlText w:val=""/>
      <w:lvlJc w:val="left"/>
      <w:pPr>
        <w:tabs>
          <w:tab w:val="num" w:pos="360"/>
        </w:tabs>
      </w:pPr>
    </w:lvl>
    <w:lvl w:ilvl="8" w:tplc="4F7CC848">
      <w:numFmt w:val="none"/>
      <w:lvlText w:val=""/>
      <w:lvlJc w:val="left"/>
      <w:pPr>
        <w:tabs>
          <w:tab w:val="num" w:pos="360"/>
        </w:tabs>
      </w:pPr>
    </w:lvl>
  </w:abstractNum>
  <w:abstractNum w:abstractNumId="3">
    <w:nsid w:val="68B4085D"/>
    <w:multiLevelType w:val="multilevel"/>
    <w:tmpl w:val="D254671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5D723C"/>
    <w:rsid w:val="0000435B"/>
    <w:rsid w:val="0000772B"/>
    <w:rsid w:val="00013488"/>
    <w:rsid w:val="00015D6D"/>
    <w:rsid w:val="0002114B"/>
    <w:rsid w:val="00027FB3"/>
    <w:rsid w:val="0003659D"/>
    <w:rsid w:val="00036892"/>
    <w:rsid w:val="000459AB"/>
    <w:rsid w:val="00047689"/>
    <w:rsid w:val="00054827"/>
    <w:rsid w:val="0005719E"/>
    <w:rsid w:val="0006010F"/>
    <w:rsid w:val="0006458F"/>
    <w:rsid w:val="000647E5"/>
    <w:rsid w:val="00065FD7"/>
    <w:rsid w:val="00066FDE"/>
    <w:rsid w:val="00067732"/>
    <w:rsid w:val="000723B4"/>
    <w:rsid w:val="00081E4B"/>
    <w:rsid w:val="0008222C"/>
    <w:rsid w:val="00084023"/>
    <w:rsid w:val="00085F0D"/>
    <w:rsid w:val="00093031"/>
    <w:rsid w:val="00096A96"/>
    <w:rsid w:val="00097057"/>
    <w:rsid w:val="000C396C"/>
    <w:rsid w:val="000C7F2C"/>
    <w:rsid w:val="000D03C1"/>
    <w:rsid w:val="000D0667"/>
    <w:rsid w:val="000D3BFA"/>
    <w:rsid w:val="000E16C3"/>
    <w:rsid w:val="000F2CE3"/>
    <w:rsid w:val="000F464C"/>
    <w:rsid w:val="001011D5"/>
    <w:rsid w:val="00102634"/>
    <w:rsid w:val="0010319A"/>
    <w:rsid w:val="00103CAF"/>
    <w:rsid w:val="0010437F"/>
    <w:rsid w:val="00107839"/>
    <w:rsid w:val="00122AE6"/>
    <w:rsid w:val="00141819"/>
    <w:rsid w:val="00144A8F"/>
    <w:rsid w:val="00152C93"/>
    <w:rsid w:val="00156241"/>
    <w:rsid w:val="0016783B"/>
    <w:rsid w:val="00190C02"/>
    <w:rsid w:val="00196F35"/>
    <w:rsid w:val="001A42A0"/>
    <w:rsid w:val="001C5FC8"/>
    <w:rsid w:val="001C7628"/>
    <w:rsid w:val="001D55B3"/>
    <w:rsid w:val="001E081B"/>
    <w:rsid w:val="00201BB6"/>
    <w:rsid w:val="0020247D"/>
    <w:rsid w:val="0020635A"/>
    <w:rsid w:val="0020774F"/>
    <w:rsid w:val="00211D8D"/>
    <w:rsid w:val="00216828"/>
    <w:rsid w:val="00217660"/>
    <w:rsid w:val="00240A45"/>
    <w:rsid w:val="0025594D"/>
    <w:rsid w:val="00255C0B"/>
    <w:rsid w:val="002565D0"/>
    <w:rsid w:val="00260DF9"/>
    <w:rsid w:val="00262B80"/>
    <w:rsid w:val="00263A67"/>
    <w:rsid w:val="00275580"/>
    <w:rsid w:val="0028473D"/>
    <w:rsid w:val="002861C4"/>
    <w:rsid w:val="00291E07"/>
    <w:rsid w:val="00292973"/>
    <w:rsid w:val="0029340A"/>
    <w:rsid w:val="0029374B"/>
    <w:rsid w:val="002A1AC4"/>
    <w:rsid w:val="002A359A"/>
    <w:rsid w:val="002B2FF4"/>
    <w:rsid w:val="002C4194"/>
    <w:rsid w:val="002C7D08"/>
    <w:rsid w:val="002D353B"/>
    <w:rsid w:val="002D57C6"/>
    <w:rsid w:val="002D6C66"/>
    <w:rsid w:val="002E4168"/>
    <w:rsid w:val="002E5987"/>
    <w:rsid w:val="002E705C"/>
    <w:rsid w:val="00303425"/>
    <w:rsid w:val="00306A25"/>
    <w:rsid w:val="003161A2"/>
    <w:rsid w:val="003227A8"/>
    <w:rsid w:val="00324615"/>
    <w:rsid w:val="003257E3"/>
    <w:rsid w:val="00325B31"/>
    <w:rsid w:val="0033067E"/>
    <w:rsid w:val="003348A1"/>
    <w:rsid w:val="003351C3"/>
    <w:rsid w:val="00342C72"/>
    <w:rsid w:val="00344628"/>
    <w:rsid w:val="00360762"/>
    <w:rsid w:val="00362A2B"/>
    <w:rsid w:val="00366844"/>
    <w:rsid w:val="00372A86"/>
    <w:rsid w:val="00373C49"/>
    <w:rsid w:val="00380E3E"/>
    <w:rsid w:val="003874FF"/>
    <w:rsid w:val="0039030F"/>
    <w:rsid w:val="00393765"/>
    <w:rsid w:val="003A28C8"/>
    <w:rsid w:val="003A377F"/>
    <w:rsid w:val="003B6ACC"/>
    <w:rsid w:val="003C02C9"/>
    <w:rsid w:val="003C25DF"/>
    <w:rsid w:val="003C33E8"/>
    <w:rsid w:val="003D2B5B"/>
    <w:rsid w:val="003D599E"/>
    <w:rsid w:val="003F47B3"/>
    <w:rsid w:val="00403C3D"/>
    <w:rsid w:val="00403D98"/>
    <w:rsid w:val="00407485"/>
    <w:rsid w:val="00411A06"/>
    <w:rsid w:val="00416288"/>
    <w:rsid w:val="004203D8"/>
    <w:rsid w:val="004254DA"/>
    <w:rsid w:val="00451872"/>
    <w:rsid w:val="0045246D"/>
    <w:rsid w:val="00455240"/>
    <w:rsid w:val="00457504"/>
    <w:rsid w:val="004613C1"/>
    <w:rsid w:val="00462A70"/>
    <w:rsid w:val="00470C7B"/>
    <w:rsid w:val="0047487B"/>
    <w:rsid w:val="00475D03"/>
    <w:rsid w:val="00480A0D"/>
    <w:rsid w:val="00496B81"/>
    <w:rsid w:val="004A21D3"/>
    <w:rsid w:val="004A276D"/>
    <w:rsid w:val="004A4B60"/>
    <w:rsid w:val="004B637E"/>
    <w:rsid w:val="004C4409"/>
    <w:rsid w:val="004C5D2A"/>
    <w:rsid w:val="004D3067"/>
    <w:rsid w:val="004E5A51"/>
    <w:rsid w:val="004E6053"/>
    <w:rsid w:val="004F234B"/>
    <w:rsid w:val="004F5187"/>
    <w:rsid w:val="00504F1D"/>
    <w:rsid w:val="005072CD"/>
    <w:rsid w:val="005144B6"/>
    <w:rsid w:val="00514B3D"/>
    <w:rsid w:val="00515679"/>
    <w:rsid w:val="005162DB"/>
    <w:rsid w:val="00524A17"/>
    <w:rsid w:val="00525BC3"/>
    <w:rsid w:val="005421DB"/>
    <w:rsid w:val="00562F7E"/>
    <w:rsid w:val="00563445"/>
    <w:rsid w:val="005666B1"/>
    <w:rsid w:val="0056785E"/>
    <w:rsid w:val="005855A6"/>
    <w:rsid w:val="00591132"/>
    <w:rsid w:val="0059794C"/>
    <w:rsid w:val="005A11AF"/>
    <w:rsid w:val="005A59A4"/>
    <w:rsid w:val="005B6481"/>
    <w:rsid w:val="005C20F4"/>
    <w:rsid w:val="005C7AD7"/>
    <w:rsid w:val="005D2FBD"/>
    <w:rsid w:val="005D723C"/>
    <w:rsid w:val="005E1D46"/>
    <w:rsid w:val="005F2BBE"/>
    <w:rsid w:val="005F541D"/>
    <w:rsid w:val="00602C41"/>
    <w:rsid w:val="006065E8"/>
    <w:rsid w:val="006104DA"/>
    <w:rsid w:val="00610D65"/>
    <w:rsid w:val="00614EAE"/>
    <w:rsid w:val="00633C64"/>
    <w:rsid w:val="00637951"/>
    <w:rsid w:val="00644C98"/>
    <w:rsid w:val="006478EA"/>
    <w:rsid w:val="00653C33"/>
    <w:rsid w:val="00675C2E"/>
    <w:rsid w:val="00692F18"/>
    <w:rsid w:val="006A412E"/>
    <w:rsid w:val="006B310D"/>
    <w:rsid w:val="006C18AA"/>
    <w:rsid w:val="006C6C04"/>
    <w:rsid w:val="006D0C40"/>
    <w:rsid w:val="006D7275"/>
    <w:rsid w:val="006F57BC"/>
    <w:rsid w:val="007003FB"/>
    <w:rsid w:val="0070293A"/>
    <w:rsid w:val="00706544"/>
    <w:rsid w:val="00713BC3"/>
    <w:rsid w:val="00724634"/>
    <w:rsid w:val="00727870"/>
    <w:rsid w:val="00736455"/>
    <w:rsid w:val="007370A1"/>
    <w:rsid w:val="007377D5"/>
    <w:rsid w:val="0074503A"/>
    <w:rsid w:val="00745FDD"/>
    <w:rsid w:val="00747BCA"/>
    <w:rsid w:val="007528D1"/>
    <w:rsid w:val="00753EDD"/>
    <w:rsid w:val="00756E1A"/>
    <w:rsid w:val="00774827"/>
    <w:rsid w:val="00774C0E"/>
    <w:rsid w:val="00776763"/>
    <w:rsid w:val="007773C4"/>
    <w:rsid w:val="007806D6"/>
    <w:rsid w:val="00784CF1"/>
    <w:rsid w:val="007872E8"/>
    <w:rsid w:val="007A12A9"/>
    <w:rsid w:val="007A7C1E"/>
    <w:rsid w:val="007B06A1"/>
    <w:rsid w:val="007B6BB1"/>
    <w:rsid w:val="007C1346"/>
    <w:rsid w:val="007C38C5"/>
    <w:rsid w:val="007C3A06"/>
    <w:rsid w:val="007C62A8"/>
    <w:rsid w:val="007D2616"/>
    <w:rsid w:val="007D2E01"/>
    <w:rsid w:val="007D5882"/>
    <w:rsid w:val="007E648E"/>
    <w:rsid w:val="007F1221"/>
    <w:rsid w:val="0080224E"/>
    <w:rsid w:val="0081072E"/>
    <w:rsid w:val="00815A78"/>
    <w:rsid w:val="00821C17"/>
    <w:rsid w:val="008277AB"/>
    <w:rsid w:val="00833735"/>
    <w:rsid w:val="008343FF"/>
    <w:rsid w:val="00840013"/>
    <w:rsid w:val="00846CD9"/>
    <w:rsid w:val="00847E57"/>
    <w:rsid w:val="00854375"/>
    <w:rsid w:val="0086246B"/>
    <w:rsid w:val="00864041"/>
    <w:rsid w:val="00865FB6"/>
    <w:rsid w:val="00866432"/>
    <w:rsid w:val="00873D07"/>
    <w:rsid w:val="0087468F"/>
    <w:rsid w:val="0087496B"/>
    <w:rsid w:val="00882E77"/>
    <w:rsid w:val="00891675"/>
    <w:rsid w:val="008A31B4"/>
    <w:rsid w:val="008A3E7A"/>
    <w:rsid w:val="008A47A3"/>
    <w:rsid w:val="008B476C"/>
    <w:rsid w:val="008C18AA"/>
    <w:rsid w:val="008C3369"/>
    <w:rsid w:val="008C7A5F"/>
    <w:rsid w:val="008D4748"/>
    <w:rsid w:val="008D527A"/>
    <w:rsid w:val="008E27B4"/>
    <w:rsid w:val="008F7582"/>
    <w:rsid w:val="009102A4"/>
    <w:rsid w:val="009255DE"/>
    <w:rsid w:val="0093171B"/>
    <w:rsid w:val="00933ADE"/>
    <w:rsid w:val="009349DB"/>
    <w:rsid w:val="00943473"/>
    <w:rsid w:val="00943BAE"/>
    <w:rsid w:val="00945686"/>
    <w:rsid w:val="00950609"/>
    <w:rsid w:val="009530E3"/>
    <w:rsid w:val="00955665"/>
    <w:rsid w:val="009615AD"/>
    <w:rsid w:val="00971537"/>
    <w:rsid w:val="009806D7"/>
    <w:rsid w:val="009810D5"/>
    <w:rsid w:val="0099059A"/>
    <w:rsid w:val="00994E3C"/>
    <w:rsid w:val="009960D5"/>
    <w:rsid w:val="00996A46"/>
    <w:rsid w:val="009A404D"/>
    <w:rsid w:val="009A6586"/>
    <w:rsid w:val="009A70BC"/>
    <w:rsid w:val="009C1BCC"/>
    <w:rsid w:val="009C2DA2"/>
    <w:rsid w:val="009C6DE0"/>
    <w:rsid w:val="009E58D5"/>
    <w:rsid w:val="009E7398"/>
    <w:rsid w:val="009E7B76"/>
    <w:rsid w:val="009F0C7C"/>
    <w:rsid w:val="009F59EA"/>
    <w:rsid w:val="009F7579"/>
    <w:rsid w:val="00A02EA8"/>
    <w:rsid w:val="00A06341"/>
    <w:rsid w:val="00A11C2E"/>
    <w:rsid w:val="00A17AD8"/>
    <w:rsid w:val="00A268DA"/>
    <w:rsid w:val="00A31C86"/>
    <w:rsid w:val="00A3321B"/>
    <w:rsid w:val="00A43A66"/>
    <w:rsid w:val="00A559FA"/>
    <w:rsid w:val="00A66379"/>
    <w:rsid w:val="00A72F1E"/>
    <w:rsid w:val="00A756F6"/>
    <w:rsid w:val="00A84A07"/>
    <w:rsid w:val="00A95144"/>
    <w:rsid w:val="00A979EE"/>
    <w:rsid w:val="00AB41E3"/>
    <w:rsid w:val="00AC01CF"/>
    <w:rsid w:val="00AC107C"/>
    <w:rsid w:val="00AC2052"/>
    <w:rsid w:val="00AC57AC"/>
    <w:rsid w:val="00AD0F03"/>
    <w:rsid w:val="00AD3906"/>
    <w:rsid w:val="00AD4D5D"/>
    <w:rsid w:val="00AD51DA"/>
    <w:rsid w:val="00AD77AA"/>
    <w:rsid w:val="00AF1996"/>
    <w:rsid w:val="00B0125D"/>
    <w:rsid w:val="00B02479"/>
    <w:rsid w:val="00B0254F"/>
    <w:rsid w:val="00B06541"/>
    <w:rsid w:val="00B0695E"/>
    <w:rsid w:val="00B156BD"/>
    <w:rsid w:val="00B161CF"/>
    <w:rsid w:val="00B1721F"/>
    <w:rsid w:val="00B20554"/>
    <w:rsid w:val="00B21004"/>
    <w:rsid w:val="00B27554"/>
    <w:rsid w:val="00B32940"/>
    <w:rsid w:val="00B329E4"/>
    <w:rsid w:val="00B6455C"/>
    <w:rsid w:val="00B66D03"/>
    <w:rsid w:val="00B67734"/>
    <w:rsid w:val="00B725AF"/>
    <w:rsid w:val="00B77A27"/>
    <w:rsid w:val="00B80CF6"/>
    <w:rsid w:val="00B86FC4"/>
    <w:rsid w:val="00BC2782"/>
    <w:rsid w:val="00BC2810"/>
    <w:rsid w:val="00BC2BAC"/>
    <w:rsid w:val="00BD016A"/>
    <w:rsid w:val="00BD1DE3"/>
    <w:rsid w:val="00BD4712"/>
    <w:rsid w:val="00BE3812"/>
    <w:rsid w:val="00BE43C0"/>
    <w:rsid w:val="00BF510B"/>
    <w:rsid w:val="00C07E66"/>
    <w:rsid w:val="00C137BA"/>
    <w:rsid w:val="00C164AC"/>
    <w:rsid w:val="00C23295"/>
    <w:rsid w:val="00C239D9"/>
    <w:rsid w:val="00C3124F"/>
    <w:rsid w:val="00C34CC4"/>
    <w:rsid w:val="00C40882"/>
    <w:rsid w:val="00C63D72"/>
    <w:rsid w:val="00C71874"/>
    <w:rsid w:val="00C765F6"/>
    <w:rsid w:val="00C77717"/>
    <w:rsid w:val="00C81C93"/>
    <w:rsid w:val="00C9184D"/>
    <w:rsid w:val="00C93B2D"/>
    <w:rsid w:val="00CA3B43"/>
    <w:rsid w:val="00CA7FDC"/>
    <w:rsid w:val="00CB6FC6"/>
    <w:rsid w:val="00CC158E"/>
    <w:rsid w:val="00CC4098"/>
    <w:rsid w:val="00CC5E61"/>
    <w:rsid w:val="00CD1E14"/>
    <w:rsid w:val="00CD6D99"/>
    <w:rsid w:val="00CD6DEE"/>
    <w:rsid w:val="00CE33B3"/>
    <w:rsid w:val="00CE38DC"/>
    <w:rsid w:val="00CE3C19"/>
    <w:rsid w:val="00CE5A0D"/>
    <w:rsid w:val="00CE69A6"/>
    <w:rsid w:val="00CE6EEA"/>
    <w:rsid w:val="00CF0934"/>
    <w:rsid w:val="00CF3B40"/>
    <w:rsid w:val="00D07448"/>
    <w:rsid w:val="00D12987"/>
    <w:rsid w:val="00D166FA"/>
    <w:rsid w:val="00D2099E"/>
    <w:rsid w:val="00D30720"/>
    <w:rsid w:val="00D32EF2"/>
    <w:rsid w:val="00D42DDE"/>
    <w:rsid w:val="00D42FE6"/>
    <w:rsid w:val="00D51AC0"/>
    <w:rsid w:val="00D534F9"/>
    <w:rsid w:val="00D540AC"/>
    <w:rsid w:val="00D672C0"/>
    <w:rsid w:val="00D90E99"/>
    <w:rsid w:val="00D93230"/>
    <w:rsid w:val="00DA1D6A"/>
    <w:rsid w:val="00DB3597"/>
    <w:rsid w:val="00DD091A"/>
    <w:rsid w:val="00DD3DCD"/>
    <w:rsid w:val="00DE02AA"/>
    <w:rsid w:val="00DE0ACF"/>
    <w:rsid w:val="00DF1837"/>
    <w:rsid w:val="00E03507"/>
    <w:rsid w:val="00E05B38"/>
    <w:rsid w:val="00E11208"/>
    <w:rsid w:val="00E12027"/>
    <w:rsid w:val="00E14DBA"/>
    <w:rsid w:val="00E2373B"/>
    <w:rsid w:val="00E245C8"/>
    <w:rsid w:val="00E30A23"/>
    <w:rsid w:val="00E343B1"/>
    <w:rsid w:val="00E36772"/>
    <w:rsid w:val="00E45561"/>
    <w:rsid w:val="00E53E68"/>
    <w:rsid w:val="00E700F1"/>
    <w:rsid w:val="00E74366"/>
    <w:rsid w:val="00E8643A"/>
    <w:rsid w:val="00E874AD"/>
    <w:rsid w:val="00E920BF"/>
    <w:rsid w:val="00E9446A"/>
    <w:rsid w:val="00EA1C5E"/>
    <w:rsid w:val="00EA2C3B"/>
    <w:rsid w:val="00EA3E9C"/>
    <w:rsid w:val="00EB0A5E"/>
    <w:rsid w:val="00EB3600"/>
    <w:rsid w:val="00EB4944"/>
    <w:rsid w:val="00EB79F5"/>
    <w:rsid w:val="00EC2893"/>
    <w:rsid w:val="00EC28B7"/>
    <w:rsid w:val="00EC41BF"/>
    <w:rsid w:val="00ED1BF8"/>
    <w:rsid w:val="00ED4BBF"/>
    <w:rsid w:val="00ED7BEB"/>
    <w:rsid w:val="00EE1D1A"/>
    <w:rsid w:val="00EE7556"/>
    <w:rsid w:val="00EF02E8"/>
    <w:rsid w:val="00F1030B"/>
    <w:rsid w:val="00F1561A"/>
    <w:rsid w:val="00F20B5F"/>
    <w:rsid w:val="00F23FFE"/>
    <w:rsid w:val="00F27E91"/>
    <w:rsid w:val="00F3311D"/>
    <w:rsid w:val="00F40633"/>
    <w:rsid w:val="00F47388"/>
    <w:rsid w:val="00F50954"/>
    <w:rsid w:val="00F550D2"/>
    <w:rsid w:val="00F62F9D"/>
    <w:rsid w:val="00F65F26"/>
    <w:rsid w:val="00F65FD1"/>
    <w:rsid w:val="00F70F02"/>
    <w:rsid w:val="00F97F31"/>
    <w:rsid w:val="00F97F36"/>
    <w:rsid w:val="00FA19C7"/>
    <w:rsid w:val="00FA5EBA"/>
    <w:rsid w:val="00FB3EA9"/>
    <w:rsid w:val="00FB6829"/>
    <w:rsid w:val="00FB7E07"/>
    <w:rsid w:val="00FC51A0"/>
    <w:rsid w:val="00FD34BA"/>
    <w:rsid w:val="00FE794E"/>
    <w:rsid w:val="00FF0E0E"/>
    <w:rsid w:val="00FF7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2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723C"/>
    <w:pPr>
      <w:tabs>
        <w:tab w:val="center" w:pos="4680"/>
        <w:tab w:val="right" w:pos="9360"/>
      </w:tabs>
    </w:pPr>
  </w:style>
  <w:style w:type="character" w:customStyle="1" w:styleId="FooterChar">
    <w:name w:val="Footer Char"/>
    <w:basedOn w:val="DefaultParagraphFont"/>
    <w:link w:val="Footer"/>
    <w:uiPriority w:val="99"/>
    <w:rsid w:val="005D723C"/>
    <w:rPr>
      <w:rFonts w:ascii="Times New Roman" w:eastAsia="Times New Roman" w:hAnsi="Times New Roman" w:cs="Times New Roman"/>
      <w:sz w:val="24"/>
      <w:szCs w:val="24"/>
    </w:rPr>
  </w:style>
  <w:style w:type="character" w:customStyle="1" w:styleId="longtext">
    <w:name w:val="long_text"/>
    <w:basedOn w:val="DefaultParagraphFont"/>
    <w:rsid w:val="009F0C7C"/>
  </w:style>
  <w:style w:type="paragraph" w:styleId="Title">
    <w:name w:val="Title"/>
    <w:basedOn w:val="Normal"/>
    <w:link w:val="TitleChar"/>
    <w:qFormat/>
    <w:rsid w:val="009F0C7C"/>
    <w:pPr>
      <w:widowControl w:val="0"/>
      <w:overflowPunct w:val="0"/>
      <w:autoSpaceDE w:val="0"/>
      <w:autoSpaceDN w:val="0"/>
      <w:adjustRightInd w:val="0"/>
      <w:jc w:val="center"/>
      <w:textAlignment w:val="baseline"/>
    </w:pPr>
    <w:rPr>
      <w:szCs w:val="20"/>
    </w:rPr>
  </w:style>
  <w:style w:type="character" w:customStyle="1" w:styleId="TitleChar">
    <w:name w:val="Title Char"/>
    <w:basedOn w:val="DefaultParagraphFont"/>
    <w:link w:val="Title"/>
    <w:rsid w:val="009F0C7C"/>
    <w:rPr>
      <w:rFonts w:ascii="Times New Roman" w:eastAsia="Times New Roman" w:hAnsi="Times New Roman" w:cs="Times New Roman"/>
      <w:sz w:val="24"/>
      <w:szCs w:val="20"/>
    </w:rPr>
  </w:style>
  <w:style w:type="character" w:styleId="Hyperlink">
    <w:name w:val="Hyperlink"/>
    <w:basedOn w:val="DefaultParagraphFont"/>
    <w:rsid w:val="009F0C7C"/>
    <w:rPr>
      <w:color w:val="0000FF"/>
      <w:u w:val="single"/>
    </w:rPr>
  </w:style>
  <w:style w:type="paragraph" w:styleId="Header">
    <w:name w:val="header"/>
    <w:basedOn w:val="Normal"/>
    <w:link w:val="HeaderChar"/>
    <w:uiPriority w:val="99"/>
    <w:unhideWhenUsed/>
    <w:rsid w:val="009F0C7C"/>
    <w:pPr>
      <w:tabs>
        <w:tab w:val="center" w:pos="4680"/>
        <w:tab w:val="right" w:pos="9360"/>
      </w:tabs>
    </w:pPr>
    <w:rPr>
      <w:rFonts w:eastAsia="Calibri"/>
    </w:rPr>
  </w:style>
  <w:style w:type="character" w:customStyle="1" w:styleId="HeaderChar">
    <w:name w:val="Header Char"/>
    <w:basedOn w:val="DefaultParagraphFont"/>
    <w:link w:val="Header"/>
    <w:uiPriority w:val="99"/>
    <w:rsid w:val="009F0C7C"/>
    <w:rPr>
      <w:rFonts w:ascii="Times New Roman" w:eastAsia="Calibri" w:hAnsi="Times New Roman" w:cs="Times New Roman"/>
      <w:sz w:val="24"/>
      <w:szCs w:val="24"/>
    </w:rPr>
  </w:style>
  <w:style w:type="character" w:styleId="PageNumber">
    <w:name w:val="page number"/>
    <w:basedOn w:val="DefaultParagraphFont"/>
    <w:rsid w:val="009F0C7C"/>
  </w:style>
  <w:style w:type="character" w:customStyle="1" w:styleId="ft1">
    <w:name w:val="ft1"/>
    <w:basedOn w:val="DefaultParagraphFont"/>
    <w:rsid w:val="009F0C7C"/>
  </w:style>
  <w:style w:type="paragraph" w:styleId="BalloonText">
    <w:name w:val="Balloon Text"/>
    <w:basedOn w:val="Normal"/>
    <w:link w:val="BalloonTextChar"/>
    <w:uiPriority w:val="99"/>
    <w:semiHidden/>
    <w:unhideWhenUsed/>
    <w:rsid w:val="009F0C7C"/>
    <w:rPr>
      <w:rFonts w:ascii="Tahoma" w:hAnsi="Tahoma" w:cs="Tahoma"/>
      <w:sz w:val="16"/>
      <w:szCs w:val="16"/>
    </w:rPr>
  </w:style>
  <w:style w:type="character" w:customStyle="1" w:styleId="BalloonTextChar">
    <w:name w:val="Balloon Text Char"/>
    <w:basedOn w:val="DefaultParagraphFont"/>
    <w:link w:val="BalloonText"/>
    <w:uiPriority w:val="99"/>
    <w:semiHidden/>
    <w:rsid w:val="009F0C7C"/>
    <w:rPr>
      <w:rFonts w:ascii="Tahoma" w:eastAsia="Times New Roman" w:hAnsi="Tahoma" w:cs="Tahoma"/>
      <w:sz w:val="16"/>
      <w:szCs w:val="16"/>
    </w:rPr>
  </w:style>
  <w:style w:type="paragraph" w:styleId="ListParagraph">
    <w:name w:val="List Paragraph"/>
    <w:basedOn w:val="Normal"/>
    <w:uiPriority w:val="34"/>
    <w:qFormat/>
    <w:rsid w:val="009F0C7C"/>
    <w:pPr>
      <w:ind w:left="720"/>
      <w:contextualSpacing/>
    </w:pPr>
  </w:style>
  <w:style w:type="table" w:styleId="TableGrid">
    <w:name w:val="Table Grid"/>
    <w:basedOn w:val="TableNormal"/>
    <w:uiPriority w:val="59"/>
    <w:rsid w:val="009F0C7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F0C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t2">
    <w:name w:val="ft2"/>
    <w:basedOn w:val="DefaultParagraphFont"/>
    <w:rsid w:val="009F0C7C"/>
  </w:style>
  <w:style w:type="character" w:customStyle="1" w:styleId="ft0">
    <w:name w:val="ft0"/>
    <w:basedOn w:val="DefaultParagraphFont"/>
    <w:rsid w:val="009F0C7C"/>
  </w:style>
  <w:style w:type="character" w:styleId="Strong">
    <w:name w:val="Strong"/>
    <w:basedOn w:val="DefaultParagraphFont"/>
    <w:qFormat/>
    <w:rsid w:val="009F0C7C"/>
    <w:rPr>
      <w:b/>
      <w:bCs/>
    </w:rPr>
  </w:style>
  <w:style w:type="character" w:styleId="HTMLCite">
    <w:name w:val="HTML Cite"/>
    <w:basedOn w:val="DefaultParagraphFont"/>
    <w:rsid w:val="009F0C7C"/>
    <w:rPr>
      <w:i w:val="0"/>
      <w:iCs w:val="0"/>
      <w:color w:val="008000"/>
    </w:rPr>
  </w:style>
  <w:style w:type="paragraph" w:styleId="FootnoteText">
    <w:name w:val="footnote text"/>
    <w:basedOn w:val="Normal"/>
    <w:link w:val="FootnoteTextChar"/>
    <w:uiPriority w:val="99"/>
    <w:semiHidden/>
    <w:unhideWhenUsed/>
    <w:rsid w:val="009F0C7C"/>
    <w:rPr>
      <w:sz w:val="20"/>
      <w:szCs w:val="20"/>
    </w:rPr>
  </w:style>
  <w:style w:type="character" w:customStyle="1" w:styleId="FootnoteTextChar">
    <w:name w:val="Footnote Text Char"/>
    <w:basedOn w:val="DefaultParagraphFont"/>
    <w:link w:val="FootnoteText"/>
    <w:uiPriority w:val="99"/>
    <w:semiHidden/>
    <w:rsid w:val="009F0C7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F0C7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chart" Target="charts/chart3.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SEMINAR%20HASIL%2022JULI11\2.MINYAK%20BIJI%20KETAPANG.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SEMINAR%20HASIL%2022JULI11\2.MINYAK%20BIJI%20KETAPANG.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Bu'Poeji.Revisi.Hasil.TA%20(Pembimbing1)\REVISI%20KE1.Lap.TA\xL.Grafik.doub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6955755530558669"/>
          <c:y val="8.7283408722845693E-2"/>
          <c:w val="0.64669824808484377"/>
          <c:h val="0.65680015804476399"/>
        </c:manualLayout>
      </c:layout>
      <c:scatterChart>
        <c:scatterStyle val="lineMarker"/>
        <c:ser>
          <c:idx val="0"/>
          <c:order val="0"/>
          <c:tx>
            <c:v>(C0) kontrol</c:v>
          </c:tx>
          <c:xVal>
            <c:numRef>
              <c:f>Sheet1!$A$2:$A$10</c:f>
              <c:numCache>
                <c:formatCode>General</c:formatCode>
                <c:ptCount val="9"/>
                <c:pt idx="0">
                  <c:v>0</c:v>
                </c:pt>
                <c:pt idx="1">
                  <c:v>2</c:v>
                </c:pt>
                <c:pt idx="2">
                  <c:v>4</c:v>
                </c:pt>
                <c:pt idx="3">
                  <c:v>6</c:v>
                </c:pt>
                <c:pt idx="4">
                  <c:v>8</c:v>
                </c:pt>
                <c:pt idx="5">
                  <c:v>10</c:v>
                </c:pt>
                <c:pt idx="6">
                  <c:v>12</c:v>
                </c:pt>
                <c:pt idx="7">
                  <c:v>14</c:v>
                </c:pt>
                <c:pt idx="8">
                  <c:v>20</c:v>
                </c:pt>
              </c:numCache>
            </c:numRef>
          </c:xVal>
          <c:yVal>
            <c:numRef>
              <c:f>Sheet1!$B$2:$B$10</c:f>
              <c:numCache>
                <c:formatCode>General</c:formatCode>
                <c:ptCount val="9"/>
                <c:pt idx="0">
                  <c:v>2.5</c:v>
                </c:pt>
                <c:pt idx="1">
                  <c:v>2.5</c:v>
                </c:pt>
                <c:pt idx="2">
                  <c:v>4.2</c:v>
                </c:pt>
                <c:pt idx="3">
                  <c:v>5.8</c:v>
                </c:pt>
                <c:pt idx="4">
                  <c:v>7.4</c:v>
                </c:pt>
                <c:pt idx="5">
                  <c:v>9.1</c:v>
                </c:pt>
                <c:pt idx="6">
                  <c:v>10.7</c:v>
                </c:pt>
                <c:pt idx="7">
                  <c:v>12.3</c:v>
                </c:pt>
                <c:pt idx="8">
                  <c:v>17.3</c:v>
                </c:pt>
              </c:numCache>
            </c:numRef>
          </c:yVal>
        </c:ser>
        <c:ser>
          <c:idx val="1"/>
          <c:order val="1"/>
          <c:tx>
            <c:v>BHT 0,008%</c:v>
          </c:tx>
          <c:xVal>
            <c:numRef>
              <c:f>Sheet1!$A$2:$A$10</c:f>
              <c:numCache>
                <c:formatCode>General</c:formatCode>
                <c:ptCount val="9"/>
                <c:pt idx="0">
                  <c:v>0</c:v>
                </c:pt>
                <c:pt idx="1">
                  <c:v>2</c:v>
                </c:pt>
                <c:pt idx="2">
                  <c:v>4</c:v>
                </c:pt>
                <c:pt idx="3">
                  <c:v>6</c:v>
                </c:pt>
                <c:pt idx="4">
                  <c:v>8</c:v>
                </c:pt>
                <c:pt idx="5">
                  <c:v>10</c:v>
                </c:pt>
                <c:pt idx="6">
                  <c:v>12</c:v>
                </c:pt>
                <c:pt idx="7">
                  <c:v>14</c:v>
                </c:pt>
                <c:pt idx="8">
                  <c:v>20</c:v>
                </c:pt>
              </c:numCache>
            </c:numRef>
          </c:xVal>
          <c:yVal>
            <c:numRef>
              <c:f>Sheet1!$C$2:$C$10</c:f>
              <c:numCache>
                <c:formatCode>General</c:formatCode>
                <c:ptCount val="9"/>
                <c:pt idx="0">
                  <c:v>2.5</c:v>
                </c:pt>
                <c:pt idx="1">
                  <c:v>2.5</c:v>
                </c:pt>
                <c:pt idx="2">
                  <c:v>2.5</c:v>
                </c:pt>
                <c:pt idx="3">
                  <c:v>2.5</c:v>
                </c:pt>
                <c:pt idx="4">
                  <c:v>4.2</c:v>
                </c:pt>
                <c:pt idx="5">
                  <c:v>5.8</c:v>
                </c:pt>
                <c:pt idx="6">
                  <c:v>7.4</c:v>
                </c:pt>
                <c:pt idx="7">
                  <c:v>9.1</c:v>
                </c:pt>
                <c:pt idx="8">
                  <c:v>13.2</c:v>
                </c:pt>
              </c:numCache>
            </c:numRef>
          </c:yVal>
        </c:ser>
        <c:ser>
          <c:idx val="2"/>
          <c:order val="2"/>
          <c:tx>
            <c:v>BHT 0,012%</c:v>
          </c:tx>
          <c:xVal>
            <c:numRef>
              <c:f>Sheet1!$A$2:$A$10</c:f>
              <c:numCache>
                <c:formatCode>General</c:formatCode>
                <c:ptCount val="9"/>
                <c:pt idx="0">
                  <c:v>0</c:v>
                </c:pt>
                <c:pt idx="1">
                  <c:v>2</c:v>
                </c:pt>
                <c:pt idx="2">
                  <c:v>4</c:v>
                </c:pt>
                <c:pt idx="3">
                  <c:v>6</c:v>
                </c:pt>
                <c:pt idx="4">
                  <c:v>8</c:v>
                </c:pt>
                <c:pt idx="5">
                  <c:v>10</c:v>
                </c:pt>
                <c:pt idx="6">
                  <c:v>12</c:v>
                </c:pt>
                <c:pt idx="7">
                  <c:v>14</c:v>
                </c:pt>
                <c:pt idx="8">
                  <c:v>20</c:v>
                </c:pt>
              </c:numCache>
            </c:numRef>
          </c:xVal>
          <c:yVal>
            <c:numRef>
              <c:f>Sheet1!$D$2:$D$10</c:f>
              <c:numCache>
                <c:formatCode>General</c:formatCode>
                <c:ptCount val="9"/>
                <c:pt idx="0">
                  <c:v>2.5</c:v>
                </c:pt>
                <c:pt idx="1">
                  <c:v>2.5</c:v>
                </c:pt>
                <c:pt idx="2">
                  <c:v>2.5</c:v>
                </c:pt>
                <c:pt idx="3">
                  <c:v>2.5</c:v>
                </c:pt>
                <c:pt idx="4">
                  <c:v>2.5</c:v>
                </c:pt>
                <c:pt idx="5">
                  <c:v>2.5</c:v>
                </c:pt>
                <c:pt idx="6">
                  <c:v>2.5</c:v>
                </c:pt>
                <c:pt idx="7">
                  <c:v>4.2</c:v>
                </c:pt>
                <c:pt idx="8">
                  <c:v>9.1</c:v>
                </c:pt>
              </c:numCache>
            </c:numRef>
          </c:yVal>
        </c:ser>
        <c:ser>
          <c:idx val="3"/>
          <c:order val="3"/>
          <c:tx>
            <c:v>BHT 0,016%</c:v>
          </c:tx>
          <c:xVal>
            <c:numRef>
              <c:f>Sheet1!$A$2:$A$10</c:f>
              <c:numCache>
                <c:formatCode>General</c:formatCode>
                <c:ptCount val="9"/>
                <c:pt idx="0">
                  <c:v>0</c:v>
                </c:pt>
                <c:pt idx="1">
                  <c:v>2</c:v>
                </c:pt>
                <c:pt idx="2">
                  <c:v>4</c:v>
                </c:pt>
                <c:pt idx="3">
                  <c:v>6</c:v>
                </c:pt>
                <c:pt idx="4">
                  <c:v>8</c:v>
                </c:pt>
                <c:pt idx="5">
                  <c:v>10</c:v>
                </c:pt>
                <c:pt idx="6">
                  <c:v>12</c:v>
                </c:pt>
                <c:pt idx="7">
                  <c:v>14</c:v>
                </c:pt>
                <c:pt idx="8">
                  <c:v>20</c:v>
                </c:pt>
              </c:numCache>
            </c:numRef>
          </c:xVal>
          <c:yVal>
            <c:numRef>
              <c:f>Sheet1!$E$2:$E$10</c:f>
              <c:numCache>
                <c:formatCode>General</c:formatCode>
                <c:ptCount val="9"/>
                <c:pt idx="0">
                  <c:v>2.5</c:v>
                </c:pt>
                <c:pt idx="1">
                  <c:v>2.5</c:v>
                </c:pt>
                <c:pt idx="2">
                  <c:v>2.5</c:v>
                </c:pt>
                <c:pt idx="3">
                  <c:v>2.5</c:v>
                </c:pt>
                <c:pt idx="4">
                  <c:v>2.5</c:v>
                </c:pt>
                <c:pt idx="5">
                  <c:v>2.5</c:v>
                </c:pt>
                <c:pt idx="6">
                  <c:v>2.5</c:v>
                </c:pt>
                <c:pt idx="7">
                  <c:v>2.5</c:v>
                </c:pt>
                <c:pt idx="8">
                  <c:v>4.2</c:v>
                </c:pt>
              </c:numCache>
            </c:numRef>
          </c:yVal>
        </c:ser>
        <c:ser>
          <c:idx val="4"/>
          <c:order val="4"/>
          <c:tx>
            <c:v>BHT 0,02%</c:v>
          </c:tx>
          <c:marker>
            <c:symbol val="star"/>
            <c:size val="12"/>
          </c:marker>
          <c:xVal>
            <c:numRef>
              <c:f>Sheet1!$A$2:$A$10</c:f>
              <c:numCache>
                <c:formatCode>General</c:formatCode>
                <c:ptCount val="9"/>
                <c:pt idx="0">
                  <c:v>0</c:v>
                </c:pt>
                <c:pt idx="1">
                  <c:v>2</c:v>
                </c:pt>
                <c:pt idx="2">
                  <c:v>4</c:v>
                </c:pt>
                <c:pt idx="3">
                  <c:v>6</c:v>
                </c:pt>
                <c:pt idx="4">
                  <c:v>8</c:v>
                </c:pt>
                <c:pt idx="5">
                  <c:v>10</c:v>
                </c:pt>
                <c:pt idx="6">
                  <c:v>12</c:v>
                </c:pt>
                <c:pt idx="7">
                  <c:v>14</c:v>
                </c:pt>
                <c:pt idx="8">
                  <c:v>20</c:v>
                </c:pt>
              </c:numCache>
            </c:numRef>
          </c:xVal>
          <c:yVal>
            <c:numRef>
              <c:f>Sheet1!$F$2:$F$10</c:f>
              <c:numCache>
                <c:formatCode>General</c:formatCode>
                <c:ptCount val="9"/>
                <c:pt idx="0">
                  <c:v>2.5</c:v>
                </c:pt>
                <c:pt idx="1">
                  <c:v>2.5</c:v>
                </c:pt>
                <c:pt idx="2">
                  <c:v>2.5</c:v>
                </c:pt>
                <c:pt idx="3">
                  <c:v>2.5</c:v>
                </c:pt>
                <c:pt idx="4">
                  <c:v>2.5</c:v>
                </c:pt>
                <c:pt idx="5">
                  <c:v>2.5</c:v>
                </c:pt>
                <c:pt idx="6">
                  <c:v>2.5</c:v>
                </c:pt>
                <c:pt idx="7">
                  <c:v>2.5</c:v>
                </c:pt>
                <c:pt idx="8">
                  <c:v>2.5</c:v>
                </c:pt>
              </c:numCache>
            </c:numRef>
          </c:yVal>
        </c:ser>
        <c:ser>
          <c:idx val="5"/>
          <c:order val="5"/>
          <c:tx>
            <c:v>BHT 0,024%</c:v>
          </c:tx>
          <c:spPr>
            <a:ln>
              <a:solidFill>
                <a:schemeClr val="bg1"/>
              </a:solidFill>
              <a:prstDash val="sysDot"/>
            </a:ln>
          </c:spPr>
          <c:marker>
            <c:symbol val="circle"/>
            <c:size val="5"/>
          </c:marker>
          <c:xVal>
            <c:numRef>
              <c:f>Sheet1!$A$2:$A$10</c:f>
              <c:numCache>
                <c:formatCode>General</c:formatCode>
                <c:ptCount val="9"/>
                <c:pt idx="0">
                  <c:v>0</c:v>
                </c:pt>
                <c:pt idx="1">
                  <c:v>2</c:v>
                </c:pt>
                <c:pt idx="2">
                  <c:v>4</c:v>
                </c:pt>
                <c:pt idx="3">
                  <c:v>6</c:v>
                </c:pt>
                <c:pt idx="4">
                  <c:v>8</c:v>
                </c:pt>
                <c:pt idx="5">
                  <c:v>10</c:v>
                </c:pt>
                <c:pt idx="6">
                  <c:v>12</c:v>
                </c:pt>
                <c:pt idx="7">
                  <c:v>14</c:v>
                </c:pt>
                <c:pt idx="8">
                  <c:v>20</c:v>
                </c:pt>
              </c:numCache>
            </c:numRef>
          </c:xVal>
          <c:yVal>
            <c:numRef>
              <c:f>Sheet1!$G$2:$G$10</c:f>
              <c:numCache>
                <c:formatCode>General</c:formatCode>
                <c:ptCount val="9"/>
                <c:pt idx="0">
                  <c:v>2.5</c:v>
                </c:pt>
                <c:pt idx="1">
                  <c:v>2.5</c:v>
                </c:pt>
                <c:pt idx="2">
                  <c:v>2.5</c:v>
                </c:pt>
                <c:pt idx="3">
                  <c:v>2.5</c:v>
                </c:pt>
                <c:pt idx="4">
                  <c:v>2.5</c:v>
                </c:pt>
                <c:pt idx="5">
                  <c:v>2.5</c:v>
                </c:pt>
                <c:pt idx="6">
                  <c:v>2.5</c:v>
                </c:pt>
                <c:pt idx="7">
                  <c:v>2.5</c:v>
                </c:pt>
                <c:pt idx="8">
                  <c:v>2.5</c:v>
                </c:pt>
              </c:numCache>
            </c:numRef>
          </c:yVal>
        </c:ser>
        <c:axId val="49460352"/>
        <c:axId val="49461888"/>
      </c:scatterChart>
      <c:valAx>
        <c:axId val="49460352"/>
        <c:scaling>
          <c:orientation val="minMax"/>
        </c:scaling>
        <c:axPos val="b"/>
        <c:numFmt formatCode="General" sourceLinked="1"/>
        <c:tickLblPos val="nextTo"/>
        <c:crossAx val="49461888"/>
        <c:crosses val="autoZero"/>
        <c:crossBetween val="midCat"/>
      </c:valAx>
      <c:valAx>
        <c:axId val="49461888"/>
        <c:scaling>
          <c:orientation val="minMax"/>
        </c:scaling>
        <c:axPos val="l"/>
        <c:majorGridlines>
          <c:spPr>
            <a:ln>
              <a:solidFill>
                <a:schemeClr val="bg1"/>
              </a:solidFill>
            </a:ln>
          </c:spPr>
        </c:majorGridlines>
        <c:numFmt formatCode="General" sourceLinked="1"/>
        <c:tickLblPos val="nextTo"/>
        <c:crossAx val="49460352"/>
        <c:crosses val="autoZero"/>
        <c:crossBetween val="midCat"/>
      </c:valAx>
    </c:plotArea>
    <c:legend>
      <c:legendPos val="r"/>
      <c:layout>
        <c:manualLayout>
          <c:xMode val="edge"/>
          <c:yMode val="edge"/>
          <c:x val="0.65177176023728789"/>
          <c:y val="4.5138549170715372E-2"/>
          <c:w val="0.34528621422322242"/>
          <c:h val="0.46931099570000673"/>
        </c:manualLayout>
      </c:layout>
      <c:txPr>
        <a:bodyPr/>
        <a:lstStyle/>
        <a:p>
          <a:pPr>
            <a:defRPr sz="800">
              <a:latin typeface="Arial" pitchFamily="34" charset="0"/>
              <a:cs typeface="Arial" pitchFamily="34" charset="0"/>
            </a:defRPr>
          </a:pPr>
          <a:endParaRPr lang="en-US"/>
        </a:p>
      </c:txPr>
    </c:legend>
    <c:plotVisOnly val="1"/>
    <c:dispBlanksAs val="gap"/>
  </c:chart>
  <c:spPr>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6367994193651811"/>
          <c:y val="8.5382383882176671E-2"/>
          <c:w val="0.65181058063944564"/>
          <c:h val="0.7097378650453503"/>
        </c:manualLayout>
      </c:layout>
      <c:scatterChart>
        <c:scatterStyle val="lineMarker"/>
        <c:ser>
          <c:idx val="0"/>
          <c:order val="0"/>
          <c:tx>
            <c:v>(C1) kontrol</c:v>
          </c:tx>
          <c:xVal>
            <c:numRef>
              <c:f>Sheet1!$A$23:$A$31</c:f>
              <c:numCache>
                <c:formatCode>General</c:formatCode>
                <c:ptCount val="9"/>
                <c:pt idx="0">
                  <c:v>0</c:v>
                </c:pt>
                <c:pt idx="1">
                  <c:v>2</c:v>
                </c:pt>
                <c:pt idx="2">
                  <c:v>4</c:v>
                </c:pt>
                <c:pt idx="3">
                  <c:v>6</c:v>
                </c:pt>
                <c:pt idx="4">
                  <c:v>8</c:v>
                </c:pt>
                <c:pt idx="5">
                  <c:v>10</c:v>
                </c:pt>
                <c:pt idx="6">
                  <c:v>12</c:v>
                </c:pt>
                <c:pt idx="7">
                  <c:v>14</c:v>
                </c:pt>
                <c:pt idx="8">
                  <c:v>20</c:v>
                </c:pt>
              </c:numCache>
            </c:numRef>
          </c:xVal>
          <c:yVal>
            <c:numRef>
              <c:f>Sheet1!$B$23:$B$31</c:f>
              <c:numCache>
                <c:formatCode>General</c:formatCode>
                <c:ptCount val="9"/>
                <c:pt idx="0">
                  <c:v>16.5</c:v>
                </c:pt>
                <c:pt idx="1">
                  <c:v>16.5</c:v>
                </c:pt>
                <c:pt idx="2">
                  <c:v>20.6</c:v>
                </c:pt>
                <c:pt idx="3">
                  <c:v>24.7</c:v>
                </c:pt>
                <c:pt idx="4">
                  <c:v>28.8</c:v>
                </c:pt>
                <c:pt idx="5">
                  <c:v>32.9</c:v>
                </c:pt>
                <c:pt idx="6">
                  <c:v>37</c:v>
                </c:pt>
                <c:pt idx="7">
                  <c:v>41.2</c:v>
                </c:pt>
                <c:pt idx="8">
                  <c:v>53.5</c:v>
                </c:pt>
              </c:numCache>
            </c:numRef>
          </c:yVal>
        </c:ser>
        <c:ser>
          <c:idx val="1"/>
          <c:order val="1"/>
          <c:tx>
            <c:v>BHT 0,008%</c:v>
          </c:tx>
          <c:xVal>
            <c:numRef>
              <c:f>Sheet1!$A$23:$A$31</c:f>
              <c:numCache>
                <c:formatCode>General</c:formatCode>
                <c:ptCount val="9"/>
                <c:pt idx="0">
                  <c:v>0</c:v>
                </c:pt>
                <c:pt idx="1">
                  <c:v>2</c:v>
                </c:pt>
                <c:pt idx="2">
                  <c:v>4</c:v>
                </c:pt>
                <c:pt idx="3">
                  <c:v>6</c:v>
                </c:pt>
                <c:pt idx="4">
                  <c:v>8</c:v>
                </c:pt>
                <c:pt idx="5">
                  <c:v>10</c:v>
                </c:pt>
                <c:pt idx="6">
                  <c:v>12</c:v>
                </c:pt>
                <c:pt idx="7">
                  <c:v>14</c:v>
                </c:pt>
                <c:pt idx="8">
                  <c:v>20</c:v>
                </c:pt>
              </c:numCache>
            </c:numRef>
          </c:xVal>
          <c:yVal>
            <c:numRef>
              <c:f>Sheet1!$C$23:$C$31</c:f>
              <c:numCache>
                <c:formatCode>General</c:formatCode>
                <c:ptCount val="9"/>
                <c:pt idx="0">
                  <c:v>16.5</c:v>
                </c:pt>
                <c:pt idx="1">
                  <c:v>16.5</c:v>
                </c:pt>
                <c:pt idx="2">
                  <c:v>16.5</c:v>
                </c:pt>
                <c:pt idx="3">
                  <c:v>16.5</c:v>
                </c:pt>
                <c:pt idx="4">
                  <c:v>20.6</c:v>
                </c:pt>
                <c:pt idx="5">
                  <c:v>24.7</c:v>
                </c:pt>
                <c:pt idx="6">
                  <c:v>28.8</c:v>
                </c:pt>
                <c:pt idx="7">
                  <c:v>32.9</c:v>
                </c:pt>
                <c:pt idx="8">
                  <c:v>45.2</c:v>
                </c:pt>
              </c:numCache>
            </c:numRef>
          </c:yVal>
        </c:ser>
        <c:ser>
          <c:idx val="2"/>
          <c:order val="2"/>
          <c:tx>
            <c:v>BHT 0,012%</c:v>
          </c:tx>
          <c:xVal>
            <c:numRef>
              <c:f>Sheet1!$A$23:$A$31</c:f>
              <c:numCache>
                <c:formatCode>General</c:formatCode>
                <c:ptCount val="9"/>
                <c:pt idx="0">
                  <c:v>0</c:v>
                </c:pt>
                <c:pt idx="1">
                  <c:v>2</c:v>
                </c:pt>
                <c:pt idx="2">
                  <c:v>4</c:v>
                </c:pt>
                <c:pt idx="3">
                  <c:v>6</c:v>
                </c:pt>
                <c:pt idx="4">
                  <c:v>8</c:v>
                </c:pt>
                <c:pt idx="5">
                  <c:v>10</c:v>
                </c:pt>
                <c:pt idx="6">
                  <c:v>12</c:v>
                </c:pt>
                <c:pt idx="7">
                  <c:v>14</c:v>
                </c:pt>
                <c:pt idx="8">
                  <c:v>20</c:v>
                </c:pt>
              </c:numCache>
            </c:numRef>
          </c:xVal>
          <c:yVal>
            <c:numRef>
              <c:f>Sheet1!$D$23:$D$31</c:f>
              <c:numCache>
                <c:formatCode>General</c:formatCode>
                <c:ptCount val="9"/>
                <c:pt idx="0">
                  <c:v>16.5</c:v>
                </c:pt>
                <c:pt idx="1">
                  <c:v>16.5</c:v>
                </c:pt>
                <c:pt idx="2">
                  <c:v>16.5</c:v>
                </c:pt>
                <c:pt idx="3">
                  <c:v>16.5</c:v>
                </c:pt>
                <c:pt idx="4">
                  <c:v>16.5</c:v>
                </c:pt>
                <c:pt idx="5">
                  <c:v>16.5</c:v>
                </c:pt>
                <c:pt idx="6">
                  <c:v>16.5</c:v>
                </c:pt>
                <c:pt idx="7">
                  <c:v>20.6</c:v>
                </c:pt>
                <c:pt idx="8">
                  <c:v>32.9</c:v>
                </c:pt>
              </c:numCache>
            </c:numRef>
          </c:yVal>
        </c:ser>
        <c:ser>
          <c:idx val="3"/>
          <c:order val="3"/>
          <c:tx>
            <c:v>BHT 0,016%</c:v>
          </c:tx>
          <c:xVal>
            <c:numRef>
              <c:f>Sheet1!$A$23:$A$31</c:f>
              <c:numCache>
                <c:formatCode>General</c:formatCode>
                <c:ptCount val="9"/>
                <c:pt idx="0">
                  <c:v>0</c:v>
                </c:pt>
                <c:pt idx="1">
                  <c:v>2</c:v>
                </c:pt>
                <c:pt idx="2">
                  <c:v>4</c:v>
                </c:pt>
                <c:pt idx="3">
                  <c:v>6</c:v>
                </c:pt>
                <c:pt idx="4">
                  <c:v>8</c:v>
                </c:pt>
                <c:pt idx="5">
                  <c:v>10</c:v>
                </c:pt>
                <c:pt idx="6">
                  <c:v>12</c:v>
                </c:pt>
                <c:pt idx="7">
                  <c:v>14</c:v>
                </c:pt>
                <c:pt idx="8">
                  <c:v>20</c:v>
                </c:pt>
              </c:numCache>
            </c:numRef>
          </c:xVal>
          <c:yVal>
            <c:numRef>
              <c:f>Sheet1!$E$23:$E$31</c:f>
              <c:numCache>
                <c:formatCode>General</c:formatCode>
                <c:ptCount val="9"/>
                <c:pt idx="0">
                  <c:v>16.5</c:v>
                </c:pt>
                <c:pt idx="1">
                  <c:v>16.5</c:v>
                </c:pt>
                <c:pt idx="2">
                  <c:v>16.5</c:v>
                </c:pt>
                <c:pt idx="3">
                  <c:v>16.5</c:v>
                </c:pt>
                <c:pt idx="4">
                  <c:v>16.5</c:v>
                </c:pt>
                <c:pt idx="5">
                  <c:v>16.5</c:v>
                </c:pt>
                <c:pt idx="6">
                  <c:v>16.5</c:v>
                </c:pt>
                <c:pt idx="7">
                  <c:v>16.5</c:v>
                </c:pt>
                <c:pt idx="8">
                  <c:v>20.6</c:v>
                </c:pt>
              </c:numCache>
            </c:numRef>
          </c:yVal>
        </c:ser>
        <c:ser>
          <c:idx val="4"/>
          <c:order val="4"/>
          <c:tx>
            <c:v>BHT 0,02%</c:v>
          </c:tx>
          <c:marker>
            <c:symbol val="star"/>
            <c:size val="10"/>
          </c:marker>
          <c:xVal>
            <c:numRef>
              <c:f>Sheet1!$A$23:$A$31</c:f>
              <c:numCache>
                <c:formatCode>General</c:formatCode>
                <c:ptCount val="9"/>
                <c:pt idx="0">
                  <c:v>0</c:v>
                </c:pt>
                <c:pt idx="1">
                  <c:v>2</c:v>
                </c:pt>
                <c:pt idx="2">
                  <c:v>4</c:v>
                </c:pt>
                <c:pt idx="3">
                  <c:v>6</c:v>
                </c:pt>
                <c:pt idx="4">
                  <c:v>8</c:v>
                </c:pt>
                <c:pt idx="5">
                  <c:v>10</c:v>
                </c:pt>
                <c:pt idx="6">
                  <c:v>12</c:v>
                </c:pt>
                <c:pt idx="7">
                  <c:v>14</c:v>
                </c:pt>
                <c:pt idx="8">
                  <c:v>20</c:v>
                </c:pt>
              </c:numCache>
            </c:numRef>
          </c:xVal>
          <c:yVal>
            <c:numRef>
              <c:f>Sheet1!$F$23:$F$31</c:f>
              <c:numCache>
                <c:formatCode>General</c:formatCode>
                <c:ptCount val="9"/>
                <c:pt idx="0">
                  <c:v>16.5</c:v>
                </c:pt>
                <c:pt idx="1">
                  <c:v>16.5</c:v>
                </c:pt>
                <c:pt idx="2">
                  <c:v>16.5</c:v>
                </c:pt>
                <c:pt idx="3">
                  <c:v>16.5</c:v>
                </c:pt>
                <c:pt idx="4">
                  <c:v>16.5</c:v>
                </c:pt>
                <c:pt idx="5">
                  <c:v>16.5</c:v>
                </c:pt>
                <c:pt idx="6">
                  <c:v>16.5</c:v>
                </c:pt>
                <c:pt idx="7">
                  <c:v>16.5</c:v>
                </c:pt>
                <c:pt idx="8">
                  <c:v>16.5</c:v>
                </c:pt>
              </c:numCache>
            </c:numRef>
          </c:yVal>
        </c:ser>
        <c:ser>
          <c:idx val="5"/>
          <c:order val="5"/>
          <c:tx>
            <c:v>BHT 0,024%</c:v>
          </c:tx>
          <c:spPr>
            <a:ln>
              <a:solidFill>
                <a:schemeClr val="bg1"/>
              </a:solidFill>
              <a:prstDash val="sysDot"/>
            </a:ln>
          </c:spPr>
          <c:marker>
            <c:symbol val="circle"/>
            <c:size val="5"/>
          </c:marker>
          <c:xVal>
            <c:numRef>
              <c:f>Sheet1!$A$23:$A$31</c:f>
              <c:numCache>
                <c:formatCode>General</c:formatCode>
                <c:ptCount val="9"/>
                <c:pt idx="0">
                  <c:v>0</c:v>
                </c:pt>
                <c:pt idx="1">
                  <c:v>2</c:v>
                </c:pt>
                <c:pt idx="2">
                  <c:v>4</c:v>
                </c:pt>
                <c:pt idx="3">
                  <c:v>6</c:v>
                </c:pt>
                <c:pt idx="4">
                  <c:v>8</c:v>
                </c:pt>
                <c:pt idx="5">
                  <c:v>10</c:v>
                </c:pt>
                <c:pt idx="6">
                  <c:v>12</c:v>
                </c:pt>
                <c:pt idx="7">
                  <c:v>14</c:v>
                </c:pt>
                <c:pt idx="8">
                  <c:v>20</c:v>
                </c:pt>
              </c:numCache>
            </c:numRef>
          </c:xVal>
          <c:yVal>
            <c:numRef>
              <c:f>Sheet1!$G$23:$G$31</c:f>
              <c:numCache>
                <c:formatCode>General</c:formatCode>
                <c:ptCount val="9"/>
                <c:pt idx="0">
                  <c:v>16.5</c:v>
                </c:pt>
                <c:pt idx="1">
                  <c:v>16.5</c:v>
                </c:pt>
                <c:pt idx="2">
                  <c:v>16.5</c:v>
                </c:pt>
                <c:pt idx="3">
                  <c:v>16.5</c:v>
                </c:pt>
                <c:pt idx="4">
                  <c:v>16.5</c:v>
                </c:pt>
                <c:pt idx="5">
                  <c:v>16.5</c:v>
                </c:pt>
                <c:pt idx="6">
                  <c:v>16.5</c:v>
                </c:pt>
                <c:pt idx="7">
                  <c:v>16.5</c:v>
                </c:pt>
                <c:pt idx="8">
                  <c:v>16.5</c:v>
                </c:pt>
              </c:numCache>
            </c:numRef>
          </c:yVal>
        </c:ser>
        <c:axId val="50961408"/>
        <c:axId val="50975488"/>
      </c:scatterChart>
      <c:valAx>
        <c:axId val="50961408"/>
        <c:scaling>
          <c:orientation val="minMax"/>
        </c:scaling>
        <c:axPos val="b"/>
        <c:numFmt formatCode="General" sourceLinked="1"/>
        <c:tickLblPos val="nextTo"/>
        <c:crossAx val="50975488"/>
        <c:crosses val="autoZero"/>
        <c:crossBetween val="midCat"/>
      </c:valAx>
      <c:valAx>
        <c:axId val="50975488"/>
        <c:scaling>
          <c:orientation val="minMax"/>
        </c:scaling>
        <c:axPos val="l"/>
        <c:majorGridlines>
          <c:spPr>
            <a:ln>
              <a:solidFill>
                <a:schemeClr val="bg1"/>
              </a:solidFill>
            </a:ln>
          </c:spPr>
        </c:majorGridlines>
        <c:numFmt formatCode="General" sourceLinked="1"/>
        <c:tickLblPos val="nextTo"/>
        <c:crossAx val="50961408"/>
        <c:crosses val="autoZero"/>
        <c:crossBetween val="midCat"/>
      </c:valAx>
    </c:plotArea>
    <c:legend>
      <c:legendPos val="r"/>
      <c:layout>
        <c:manualLayout>
          <c:xMode val="edge"/>
          <c:yMode val="edge"/>
          <c:x val="0.63065414250871576"/>
          <c:y val="5.2124496583676024E-2"/>
          <c:w val="0.34792575388508151"/>
          <c:h val="0.40490888031708688"/>
        </c:manualLayout>
      </c:layout>
      <c:txPr>
        <a:bodyPr/>
        <a:lstStyle/>
        <a:p>
          <a:pPr>
            <a:defRPr sz="800">
              <a:latin typeface="Arial" pitchFamily="34" charset="0"/>
              <a:cs typeface="Arial" pitchFamily="34" charset="0"/>
            </a:defRPr>
          </a:pPr>
          <a:endParaRPr lang="en-US"/>
        </a:p>
      </c:txPr>
    </c:legend>
    <c:plotVisOnly val="1"/>
  </c:chart>
  <c:spPr>
    <a:ln>
      <a:no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6"/>
  <c:chart>
    <c:autoTitleDeleted val="1"/>
    <c:plotArea>
      <c:layout>
        <c:manualLayout>
          <c:layoutTarget val="inner"/>
          <c:xMode val="edge"/>
          <c:yMode val="edge"/>
          <c:x val="0.16120662999316865"/>
          <c:y val="0.12829449618290162"/>
          <c:w val="0.55914320641426674"/>
          <c:h val="0.57015335012057611"/>
        </c:manualLayout>
      </c:layout>
      <c:scatterChart>
        <c:scatterStyle val="lineMarker"/>
        <c:ser>
          <c:idx val="0"/>
          <c:order val="0"/>
          <c:tx>
            <c:v>Minyak tanpa pemanasan</c:v>
          </c:tx>
          <c:spPr>
            <a:ln w="28575">
              <a:noFill/>
            </a:ln>
          </c:spPr>
          <c:trendline>
            <c:trendlineType val="linear"/>
          </c:trendline>
          <c:xVal>
            <c:numRef>
              <c:f>[xL.Grafik.double.xlsx]Sheet1!$A$74:$A$80</c:f>
              <c:numCache>
                <c:formatCode>General</c:formatCode>
                <c:ptCount val="7"/>
                <c:pt idx="0">
                  <c:v>2</c:v>
                </c:pt>
                <c:pt idx="1">
                  <c:v>4</c:v>
                </c:pt>
                <c:pt idx="2">
                  <c:v>6</c:v>
                </c:pt>
                <c:pt idx="3">
                  <c:v>8</c:v>
                </c:pt>
                <c:pt idx="4">
                  <c:v>10</c:v>
                </c:pt>
                <c:pt idx="5">
                  <c:v>12</c:v>
                </c:pt>
                <c:pt idx="6">
                  <c:v>14</c:v>
                </c:pt>
              </c:numCache>
            </c:numRef>
          </c:xVal>
          <c:yVal>
            <c:numRef>
              <c:f>[xL.Grafik.double.xlsx]Sheet1!$B$74:$B$80</c:f>
              <c:numCache>
                <c:formatCode>General</c:formatCode>
                <c:ptCount val="7"/>
                <c:pt idx="0">
                  <c:v>2.6</c:v>
                </c:pt>
                <c:pt idx="1">
                  <c:v>2.5</c:v>
                </c:pt>
                <c:pt idx="2">
                  <c:v>2.4</c:v>
                </c:pt>
                <c:pt idx="3">
                  <c:v>2.2000000000000002</c:v>
                </c:pt>
                <c:pt idx="4">
                  <c:v>2.1</c:v>
                </c:pt>
                <c:pt idx="5">
                  <c:v>1.8</c:v>
                </c:pt>
                <c:pt idx="6">
                  <c:v>1.6</c:v>
                </c:pt>
              </c:numCache>
            </c:numRef>
          </c:yVal>
        </c:ser>
        <c:ser>
          <c:idx val="1"/>
          <c:order val="1"/>
          <c:tx>
            <c:v>Minyak yang dipanaskan</c:v>
          </c:tx>
          <c:spPr>
            <a:ln w="28575">
              <a:noFill/>
            </a:ln>
          </c:spPr>
          <c:trendline>
            <c:trendlineType val="linear"/>
          </c:trendline>
          <c:xVal>
            <c:numRef>
              <c:f>[xL.Grafik.double.xlsx]Sheet1!$A$74:$A$80</c:f>
              <c:numCache>
                <c:formatCode>General</c:formatCode>
                <c:ptCount val="7"/>
                <c:pt idx="0">
                  <c:v>2</c:v>
                </c:pt>
                <c:pt idx="1">
                  <c:v>4</c:v>
                </c:pt>
                <c:pt idx="2">
                  <c:v>6</c:v>
                </c:pt>
                <c:pt idx="3">
                  <c:v>8</c:v>
                </c:pt>
                <c:pt idx="4">
                  <c:v>10</c:v>
                </c:pt>
                <c:pt idx="5">
                  <c:v>12</c:v>
                </c:pt>
                <c:pt idx="6">
                  <c:v>14</c:v>
                </c:pt>
              </c:numCache>
            </c:numRef>
          </c:xVal>
          <c:yVal>
            <c:numRef>
              <c:f>[xL.Grafik.double.xlsx]Sheet1!$C$74:$C$80</c:f>
              <c:numCache>
                <c:formatCode>General</c:formatCode>
                <c:ptCount val="7"/>
                <c:pt idx="0">
                  <c:v>3.6</c:v>
                </c:pt>
                <c:pt idx="1">
                  <c:v>3.4</c:v>
                </c:pt>
                <c:pt idx="2">
                  <c:v>3.3</c:v>
                </c:pt>
                <c:pt idx="3">
                  <c:v>3.2</c:v>
                </c:pt>
                <c:pt idx="4">
                  <c:v>3</c:v>
                </c:pt>
                <c:pt idx="5">
                  <c:v>2.8</c:v>
                </c:pt>
                <c:pt idx="6">
                  <c:v>2.5</c:v>
                </c:pt>
              </c:numCache>
            </c:numRef>
          </c:yVal>
        </c:ser>
        <c:axId val="51032832"/>
        <c:axId val="51034368"/>
      </c:scatterChart>
      <c:valAx>
        <c:axId val="51032832"/>
        <c:scaling>
          <c:orientation val="minMax"/>
        </c:scaling>
        <c:axPos val="b"/>
        <c:numFmt formatCode="General" sourceLinked="1"/>
        <c:majorTickMark val="none"/>
        <c:tickLblPos val="nextTo"/>
        <c:crossAx val="51034368"/>
        <c:crosses val="autoZero"/>
        <c:crossBetween val="midCat"/>
      </c:valAx>
      <c:valAx>
        <c:axId val="51034368"/>
        <c:scaling>
          <c:orientation val="minMax"/>
        </c:scaling>
        <c:axPos val="l"/>
        <c:numFmt formatCode="General" sourceLinked="1"/>
        <c:majorTickMark val="none"/>
        <c:tickLblPos val="nextTo"/>
        <c:crossAx val="51032832"/>
        <c:crosses val="autoZero"/>
        <c:crossBetween val="midCat"/>
      </c:valAx>
    </c:plotArea>
    <c:plotVisOnly val="1"/>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cdr:x>
      <cdr:y>0</cdr:y>
    </cdr:from>
    <cdr:to>
      <cdr:x>0.02083</cdr:x>
      <cdr:y>0.86383</cdr:y>
    </cdr:to>
    <cdr:sp macro="" textlink="">
      <cdr:nvSpPr>
        <cdr:cNvPr id="2" name="TextBox 1"/>
        <cdr:cNvSpPr txBox="1"/>
      </cdr:nvSpPr>
      <cdr:spPr>
        <a:xfrm xmlns:a="http://schemas.openxmlformats.org/drawingml/2006/main">
          <a:off x="0" y="-266700"/>
          <a:ext cx="66675" cy="1933574"/>
        </a:xfrm>
        <a:prstGeom xmlns:a="http://schemas.openxmlformats.org/drawingml/2006/main" prst="rect">
          <a:avLst/>
        </a:prstGeom>
      </cdr:spPr>
      <cdr:txBody>
        <a:bodyPr xmlns:a="http://schemas.openxmlformats.org/drawingml/2006/main" vert="vert270" wrap="square" rtlCol="0" anchor="t"/>
        <a:lstStyle xmlns:a="http://schemas.openxmlformats.org/drawingml/2006/main"/>
        <a:p xmlns:a="http://schemas.openxmlformats.org/drawingml/2006/main">
          <a:r>
            <a:rPr lang="id-ID" sz="1100"/>
            <a:t> Bilangan</a:t>
          </a:r>
          <a:r>
            <a:rPr lang="id-ID" sz="1100" baseline="0"/>
            <a:t> Peroksida  (mek/Kg)</a:t>
          </a:r>
          <a:endParaRPr lang="en-US" sz="1100"/>
        </a:p>
      </cdr:txBody>
    </cdr:sp>
  </cdr:relSizeAnchor>
  <cdr:relSizeAnchor xmlns:cdr="http://schemas.openxmlformats.org/drawingml/2006/chartDrawing">
    <cdr:from>
      <cdr:x>0.16964</cdr:x>
      <cdr:y>0.85858</cdr:y>
    </cdr:from>
    <cdr:to>
      <cdr:x>0.69182</cdr:x>
      <cdr:y>0.90213</cdr:y>
    </cdr:to>
    <cdr:sp macro="" textlink="">
      <cdr:nvSpPr>
        <cdr:cNvPr id="3" name="TextBox 2"/>
        <cdr:cNvSpPr txBox="1"/>
      </cdr:nvSpPr>
      <cdr:spPr>
        <a:xfrm xmlns:a="http://schemas.openxmlformats.org/drawingml/2006/main">
          <a:off x="542925" y="1921819"/>
          <a:ext cx="1671171" cy="9748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t>Lama Penyimpanan (Hari)</a:t>
          </a:r>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0.02572</cdr:x>
      <cdr:y>0.85745</cdr:y>
    </cdr:to>
    <cdr:sp macro="" textlink="">
      <cdr:nvSpPr>
        <cdr:cNvPr id="2" name="TextBox 1"/>
        <cdr:cNvSpPr txBox="1"/>
      </cdr:nvSpPr>
      <cdr:spPr>
        <a:xfrm xmlns:a="http://schemas.openxmlformats.org/drawingml/2006/main">
          <a:off x="0" y="-152400"/>
          <a:ext cx="76200" cy="1935619"/>
        </a:xfrm>
        <a:prstGeom xmlns:a="http://schemas.openxmlformats.org/drawingml/2006/main" prst="rect">
          <a:avLst/>
        </a:prstGeom>
      </cdr:spPr>
      <cdr:txBody>
        <a:bodyPr xmlns:a="http://schemas.openxmlformats.org/drawingml/2006/main" vert="vert270" wrap="square" rtlCol="0"/>
        <a:lstStyle xmlns:a="http://schemas.openxmlformats.org/drawingml/2006/main"/>
        <a:p xmlns:a="http://schemas.openxmlformats.org/drawingml/2006/main">
          <a:r>
            <a:rPr lang="id-ID" sz="1100"/>
            <a:t>Bilangan Peroksida</a:t>
          </a:r>
          <a:r>
            <a:rPr lang="id-ID" sz="1100" baseline="0"/>
            <a:t> </a:t>
          </a:r>
          <a:r>
            <a:rPr lang="id-ID" sz="1100"/>
            <a:t>(mek/Kg)</a:t>
          </a:r>
          <a:endParaRPr lang="en-US" sz="1100"/>
        </a:p>
      </cdr:txBody>
    </cdr:sp>
  </cdr:relSizeAnchor>
  <cdr:relSizeAnchor xmlns:cdr="http://schemas.openxmlformats.org/drawingml/2006/chartDrawing">
    <cdr:from>
      <cdr:x>0.11604</cdr:x>
      <cdr:y>0.88961</cdr:y>
    </cdr:from>
    <cdr:to>
      <cdr:x>0.76451</cdr:x>
      <cdr:y>0.91093</cdr:y>
    </cdr:to>
    <cdr:sp macro="" textlink="">
      <cdr:nvSpPr>
        <cdr:cNvPr id="3" name="TextBox 2"/>
        <cdr:cNvSpPr txBox="1"/>
      </cdr:nvSpPr>
      <cdr:spPr>
        <a:xfrm xmlns:a="http://schemas.openxmlformats.org/drawingml/2006/main">
          <a:off x="323851" y="2092964"/>
          <a:ext cx="1809750" cy="5016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t>Lama Penyimpanan (Hari)</a:t>
          </a:r>
          <a:endParaRPr lang="en-US" sz="110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0.1136</cdr:y>
    </cdr:from>
    <cdr:to>
      <cdr:x>3.59544E-7</cdr:x>
      <cdr:y>0.65526</cdr:y>
    </cdr:to>
    <cdr:sp macro="" textlink="">
      <cdr:nvSpPr>
        <cdr:cNvPr id="2" name="TextBox 1"/>
        <cdr:cNvSpPr txBox="1"/>
      </cdr:nvSpPr>
      <cdr:spPr>
        <a:xfrm xmlns:a="http://schemas.openxmlformats.org/drawingml/2006/main" flipH="1">
          <a:off x="0" y="242368"/>
          <a:ext cx="1" cy="1155686"/>
        </a:xfrm>
        <a:prstGeom xmlns:a="http://schemas.openxmlformats.org/drawingml/2006/main" prst="rect">
          <a:avLst/>
        </a:prstGeom>
      </cdr:spPr>
      <cdr:txBody>
        <a:bodyPr xmlns:a="http://schemas.openxmlformats.org/drawingml/2006/main" vert="vert270" wrap="square" rtlCol="0"/>
        <a:lstStyle xmlns:a="http://schemas.openxmlformats.org/drawingml/2006/main"/>
        <a:p xmlns:a="http://schemas.openxmlformats.org/drawingml/2006/main">
          <a:r>
            <a:rPr lang="id-ID" sz="1100"/>
            <a:t>Ln</a:t>
          </a:r>
          <a:r>
            <a:rPr lang="id-ID" sz="1100" baseline="0"/>
            <a:t> (P~-Pt)</a:t>
          </a:r>
        </a:p>
        <a:p xmlns:a="http://schemas.openxmlformats.org/drawingml/2006/main">
          <a:endParaRPr lang="en-US" sz="1100"/>
        </a:p>
      </cdr:txBody>
    </cdr:sp>
  </cdr:relSizeAnchor>
  <cdr:relSizeAnchor xmlns:cdr="http://schemas.openxmlformats.org/drawingml/2006/chartDrawing">
    <cdr:from>
      <cdr:x>0</cdr:x>
      <cdr:y>0.13393</cdr:y>
    </cdr:from>
    <cdr:to>
      <cdr:x>0.01305</cdr:x>
      <cdr:y>0.66518</cdr:y>
    </cdr:to>
    <cdr:sp macro="" textlink="">
      <cdr:nvSpPr>
        <cdr:cNvPr id="3" name="TextBox 2"/>
        <cdr:cNvSpPr txBox="1"/>
      </cdr:nvSpPr>
      <cdr:spPr>
        <a:xfrm xmlns:a="http://schemas.openxmlformats.org/drawingml/2006/main">
          <a:off x="0" y="285744"/>
          <a:ext cx="36296" cy="11334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0.24302</cdr:x>
      <cdr:y>0.86207</cdr:y>
    </cdr:from>
    <cdr:to>
      <cdr:x>0.65383</cdr:x>
      <cdr:y>0.91142</cdr:y>
    </cdr:to>
    <cdr:sp macro="" textlink="">
      <cdr:nvSpPr>
        <cdr:cNvPr id="4" name="TextBox 3"/>
        <cdr:cNvSpPr txBox="1"/>
      </cdr:nvSpPr>
      <cdr:spPr>
        <a:xfrm xmlns:a="http://schemas.openxmlformats.org/drawingml/2006/main">
          <a:off x="675907" y="1839319"/>
          <a:ext cx="1142586" cy="10529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t>Waktu  hari (t)</a:t>
          </a:r>
        </a:p>
        <a:p xmlns:a="http://schemas.openxmlformats.org/drawingml/2006/main">
          <a:endParaRPr lang="id-ID"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11</Pages>
  <Words>2764</Words>
  <Characters>15756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octa</cp:lastModifiedBy>
  <cp:revision>3</cp:revision>
  <cp:lastPrinted>2011-10-31T12:58:00Z</cp:lastPrinted>
  <dcterms:created xsi:type="dcterms:W3CDTF">2011-10-29T07:11:00Z</dcterms:created>
  <dcterms:modified xsi:type="dcterms:W3CDTF">2011-10-31T13:00:00Z</dcterms:modified>
</cp:coreProperties>
</file>