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D6" w:rsidRPr="004162BB" w:rsidRDefault="00527AD6" w:rsidP="00BB6689">
      <w:pPr>
        <w:jc w:val="center"/>
        <w:rPr>
          <w:rFonts w:ascii="Garamond" w:hAnsi="Garamond" w:cs="Times New Roman"/>
          <w:b/>
          <w:sz w:val="32"/>
          <w:lang w:val="id-ID"/>
        </w:rPr>
      </w:pPr>
      <w:r w:rsidRPr="004162BB">
        <w:rPr>
          <w:rFonts w:ascii="Garamond" w:hAnsi="Garamond" w:cs="Times New Roman"/>
          <w:noProof/>
        </w:rPr>
        <mc:AlternateContent>
          <mc:Choice Requires="wps">
            <w:drawing>
              <wp:anchor distT="0" distB="0" distL="0" distR="0" simplePos="0" relativeHeight="251661312" behindDoc="0" locked="0" layoutInCell="1" allowOverlap="1" wp14:anchorId="5D15A09C" wp14:editId="21BF5F02">
                <wp:simplePos x="0" y="0"/>
                <wp:positionH relativeFrom="column">
                  <wp:posOffset>127635</wp:posOffset>
                </wp:positionH>
                <wp:positionV relativeFrom="paragraph">
                  <wp:posOffset>306705</wp:posOffset>
                </wp:positionV>
                <wp:extent cx="5600700" cy="0"/>
                <wp:effectExtent l="57150" t="57150" r="5715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38100" cap="flat" cmpd="sng">
                          <a:solidFill>
                            <a:srgbClr val="C0504D"/>
                          </a:solidFill>
                          <a:prstDash val="solid"/>
                          <a:round/>
                          <a:headEnd/>
                          <a:tailEnd/>
                        </a:ln>
                        <a:effectLst>
                          <a:outerShdw blurRad="40000" dist="12700" dir="5400000" rotWithShape="0">
                            <a:srgbClr val="000000">
                              <a:alpha val="35001"/>
                            </a:srgbClr>
                          </a:outerShdw>
                        </a:effectLst>
                      </wps:spPr>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10.05pt,24.15pt" to="451.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" strokecolor="#c0504d" strokeweight="3pt">
                <v:shadow on="t" color="black" opacity="22938f" origin=",.5" offset="0,1pt"/>
                <o:lock v:ext="edit" shapetype="f"/>
              </v:line>
            </w:pict>
          </mc:Fallback>
        </mc:AlternateContent>
      </w:r>
      <w:r w:rsidRPr="004162BB">
        <w:rPr>
          <w:rFonts w:ascii="Garamond" w:hAnsi="Garamond" w:cs="Times New Roman"/>
          <w:noProof/>
        </w:rPr>
        <mc:AlternateContent>
          <mc:Choice Requires="wps">
            <w:drawing>
              <wp:anchor distT="0" distB="0" distL="0" distR="0" simplePos="0" relativeHeight="251659264" behindDoc="0" locked="0" layoutInCell="1" allowOverlap="1" wp14:anchorId="45AC9D81" wp14:editId="0A23262C">
                <wp:simplePos x="0" y="0"/>
                <wp:positionH relativeFrom="column">
                  <wp:posOffset>137160</wp:posOffset>
                </wp:positionH>
                <wp:positionV relativeFrom="paragraph">
                  <wp:posOffset>-88265</wp:posOffset>
                </wp:positionV>
                <wp:extent cx="5600700" cy="0"/>
                <wp:effectExtent l="57150" t="57150" r="57150" b="7620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38100" cap="flat" cmpd="sng">
                          <a:solidFill>
                            <a:srgbClr val="C0504D"/>
                          </a:solidFill>
                          <a:prstDash val="solid"/>
                          <a:round/>
                          <a:headEnd/>
                          <a:tailEnd/>
                        </a:ln>
                        <a:effectLst>
                          <a:outerShdw blurRad="40000" dist="12700" dir="5400000" rotWithShape="0">
                            <a:srgbClr val="000000">
                              <a:alpha val="35001"/>
                            </a:srgbClr>
                          </a:outerShdw>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10.8pt,-6.95pt" to="451.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" strokecolor="#c0504d" strokeweight="3pt">
                <v:shadow on="t" color="black" opacity="22938f" origin=",.5" offset="0,1pt"/>
                <o:lock v:ext="edit" shapetype="f"/>
              </v:line>
            </w:pict>
          </mc:Fallback>
        </mc:AlternateContent>
      </w:r>
      <w:r w:rsidRPr="004162BB">
        <w:rPr>
          <w:rFonts w:ascii="Garamond" w:hAnsi="Garamond" w:cs="Times New Roman"/>
          <w:b/>
          <w:sz w:val="32"/>
          <w:lang w:val="id-ID"/>
        </w:rPr>
        <w:t>Faktor Naik Turunnya Harga Saham Pada perushaan</w:t>
      </w:r>
    </w:p>
    <w:p w:rsidR="00527AD6" w:rsidRPr="004162BB" w:rsidRDefault="00527AD6" w:rsidP="00BB6689">
      <w:pPr>
        <w:spacing w:line="240" w:lineRule="auto"/>
        <w:jc w:val="center"/>
        <w:rPr>
          <w:rFonts w:ascii="Garamond" w:hAnsi="Garamond" w:cs="Times New Roman"/>
          <w:b/>
        </w:rPr>
      </w:pPr>
      <w:r w:rsidRPr="004162BB">
        <w:rPr>
          <w:rFonts w:ascii="Garamond" w:hAnsi="Garamond" w:cs="Times New Roman"/>
          <w:b/>
        </w:rPr>
        <w:t>First Author</w:t>
      </w:r>
      <w:r w:rsidRPr="004162BB">
        <w:rPr>
          <w:rFonts w:ascii="Garamond" w:hAnsi="Garamond" w:cs="Times New Roman"/>
          <w:b/>
          <w:vertAlign w:val="superscript"/>
        </w:rPr>
        <w:t>1</w:t>
      </w:r>
      <w:r w:rsidRPr="004162BB">
        <w:rPr>
          <w:rFonts w:ascii="Garamond" w:hAnsi="Garamond" w:cs="Times New Roman"/>
          <w:b/>
        </w:rPr>
        <w:t>, Second Author</w:t>
      </w:r>
      <w:r w:rsidRPr="004162BB">
        <w:rPr>
          <w:rFonts w:ascii="Garamond" w:hAnsi="Garamond" w:cs="Times New Roman"/>
          <w:b/>
          <w:vertAlign w:val="superscript"/>
        </w:rPr>
        <w:t>2</w:t>
      </w:r>
      <w:r w:rsidRPr="004162BB">
        <w:rPr>
          <w:rFonts w:ascii="Garamond" w:hAnsi="Garamond" w:cs="Times New Roman"/>
          <w:b/>
        </w:rPr>
        <w:t xml:space="preserve">, </w:t>
      </w:r>
      <w:r w:rsidRPr="004162BB">
        <w:rPr>
          <w:rFonts w:ascii="Garamond" w:hAnsi="Garamond" w:cs="Times New Roman"/>
        </w:rPr>
        <w:t>and</w:t>
      </w:r>
      <w:r w:rsidRPr="004162BB">
        <w:rPr>
          <w:rFonts w:ascii="Garamond" w:hAnsi="Garamond" w:cs="Times New Roman"/>
          <w:b/>
        </w:rPr>
        <w:t xml:space="preserve"> Third Author</w:t>
      </w:r>
      <w:r w:rsidRPr="004162BB">
        <w:rPr>
          <w:rFonts w:ascii="Garamond" w:hAnsi="Garamond" w:cs="Times New Roman"/>
          <w:b/>
          <w:vertAlign w:val="superscript"/>
        </w:rPr>
        <w:t>3</w:t>
      </w:r>
    </w:p>
    <w:p w:rsidR="00527AD6" w:rsidRPr="004162BB" w:rsidRDefault="00527AD6" w:rsidP="00BB6689">
      <w:pPr>
        <w:spacing w:line="240" w:lineRule="auto"/>
        <w:jc w:val="center"/>
        <w:rPr>
          <w:rFonts w:ascii="Garamond" w:hAnsi="Garamond" w:cs="Times New Roman"/>
          <w:lang w:val="id-ID"/>
        </w:rPr>
      </w:pPr>
      <w:r w:rsidRPr="004162BB">
        <w:rPr>
          <w:rFonts w:ascii="Garamond" w:hAnsi="Garamond" w:cs="Times New Roman"/>
          <w:vertAlign w:val="superscript"/>
        </w:rPr>
        <w:t>1</w:t>
      </w:r>
      <w:r w:rsidRPr="004162BB">
        <w:rPr>
          <w:rFonts w:ascii="Garamond" w:hAnsi="Garamond" w:cs="Times New Roman"/>
          <w:lang w:val="id-ID"/>
        </w:rPr>
        <w:t>Vanda Marici (01011181722008)</w:t>
      </w:r>
    </w:p>
    <w:p w:rsidR="00527AD6" w:rsidRPr="004162BB" w:rsidRDefault="00527AD6" w:rsidP="00BB6689">
      <w:pPr>
        <w:spacing w:line="240" w:lineRule="auto"/>
        <w:jc w:val="center"/>
        <w:rPr>
          <w:rFonts w:ascii="Garamond" w:hAnsi="Garamond" w:cs="Times New Roman"/>
          <w:lang w:val="id-ID"/>
        </w:rPr>
      </w:pPr>
      <w:r w:rsidRPr="004162BB">
        <w:rPr>
          <w:rFonts w:ascii="Garamond" w:hAnsi="Garamond" w:cs="Times New Roman"/>
          <w:vertAlign w:val="superscript"/>
        </w:rPr>
        <w:t>2</w:t>
      </w:r>
      <w:r w:rsidRPr="004162BB">
        <w:rPr>
          <w:rFonts w:ascii="Garamond" w:hAnsi="Garamond" w:cs="Times New Roman"/>
          <w:lang w:val="id-ID"/>
        </w:rPr>
        <w:t>Maychia Eustacia (01011181722028)</w:t>
      </w:r>
    </w:p>
    <w:p w:rsidR="00527AD6" w:rsidRPr="004162BB" w:rsidRDefault="00527AD6" w:rsidP="00BB6689">
      <w:pPr>
        <w:spacing w:line="240" w:lineRule="auto"/>
        <w:jc w:val="center"/>
        <w:rPr>
          <w:rFonts w:ascii="Garamond" w:hAnsi="Garamond" w:cs="Times New Roman"/>
          <w:lang w:val="id-ID"/>
        </w:rPr>
      </w:pPr>
      <w:r w:rsidRPr="004162BB">
        <w:rPr>
          <w:rFonts w:ascii="Garamond" w:hAnsi="Garamond" w:cs="Times New Roman"/>
          <w:vertAlign w:val="superscript"/>
        </w:rPr>
        <w:t>3</w:t>
      </w:r>
      <w:r w:rsidRPr="004162BB">
        <w:rPr>
          <w:rFonts w:ascii="Garamond" w:hAnsi="Garamond" w:cs="Times New Roman"/>
          <w:lang w:val="id-ID"/>
        </w:rPr>
        <w:t>Chintya Febrian Baytar (01011181722040)</w:t>
      </w:r>
    </w:p>
    <w:p w:rsidR="00325BC4" w:rsidRPr="00325BC4" w:rsidRDefault="00E41890" w:rsidP="00325BC4">
      <w:pPr>
        <w:rPr>
          <w:rFonts w:ascii="Garamond" w:hAnsi="Garamond" w:cs="Times New Roman"/>
          <w:sz w:val="26"/>
          <w:szCs w:val="26"/>
          <w:lang w:val="id-ID"/>
        </w:rPr>
      </w:pPr>
      <w:r w:rsidRPr="004162BB">
        <w:rPr>
          <w:rFonts w:ascii="Garamond" w:hAnsi="Garamond" w:cs="Times New Roman"/>
          <w:b/>
          <w:sz w:val="32"/>
          <w:lang w:val="id-ID"/>
        </w:rPr>
        <w:t>Abstrak</w:t>
      </w:r>
      <w:r w:rsidR="00F86B40" w:rsidRPr="004162BB">
        <w:rPr>
          <w:rFonts w:ascii="Garamond" w:hAnsi="Garamond" w:cs="Times New Roman"/>
          <w:sz w:val="28"/>
          <w:lang w:val="id-ID"/>
        </w:rPr>
        <w:t xml:space="preserve"> :</w:t>
      </w:r>
      <w:r w:rsidR="00F86B40" w:rsidRPr="00325BC4">
        <w:rPr>
          <w:rFonts w:ascii="Garamond" w:hAnsi="Garamond" w:cs="Times New Roman"/>
          <w:sz w:val="26"/>
          <w:szCs w:val="26"/>
          <w:lang w:val="id-ID"/>
        </w:rPr>
        <w:t xml:space="preserve"> </w:t>
      </w:r>
      <w:r w:rsidR="006A321E" w:rsidRPr="006A321E">
        <w:rPr>
          <w:rFonts w:ascii="Garamond" w:hAnsi="Garamond" w:cs="Times New Roman"/>
          <w:sz w:val="26"/>
          <w:szCs w:val="26"/>
          <w:lang w:val="id-ID"/>
        </w:rPr>
        <w:t>This writing aims to analyze what factors most influence the rise and fall of stock prices in the company, here we choose internal factors, namely factors that come from within the company or that come from the company's performance. We can see the performance of a company from its financial statements. If the financial statements are good, the company does not experience problems with its stock price, and vice versa. In stocks there are 3 types of stock prices, namely Per Value, Base Price, and Market Price. There are several factors that have been investigated by several researchers relating to stock prices can be seen from internal factors, namely the company's financial statements including Return On Assets, Return On Equity and Earing Per Share. Return on assets (ROA) is the ratio between earnings after tax and total assets. This ratio is used to measure the ability of the management of the company to obtain profits (profits) as a whole. Return on equity (ROE) is the ratio between profit after tax and total equity. This ratio links the net income earned from the company's operations to the amount of its own capital. Earing per share (EPS) can be interpreted as profit that will be obtained by the company Perlembar shares. EPS is the ratio between income after tax and the number of shares per share.</w:t>
      </w:r>
    </w:p>
    <w:p w:rsidR="00F86B40" w:rsidRPr="004162BB" w:rsidRDefault="00E41890" w:rsidP="00FA0B98">
      <w:pPr>
        <w:spacing w:line="240" w:lineRule="auto"/>
        <w:jc w:val="both"/>
        <w:rPr>
          <w:rFonts w:ascii="Garamond" w:hAnsi="Garamond" w:cs="Times New Roman"/>
          <w:lang w:val="id-ID"/>
        </w:rPr>
      </w:pPr>
      <w:r w:rsidRPr="004162BB">
        <w:rPr>
          <w:rFonts w:ascii="Garamond" w:hAnsi="Garamond" w:cs="Times New Roman"/>
          <w:b/>
          <w:sz w:val="32"/>
          <w:lang w:val="id-ID"/>
        </w:rPr>
        <w:t>Keyword</w:t>
      </w:r>
      <w:r w:rsidRPr="004162BB">
        <w:rPr>
          <w:rFonts w:ascii="Garamond" w:hAnsi="Garamond" w:cs="Times New Roman"/>
          <w:sz w:val="28"/>
          <w:lang w:val="id-ID"/>
        </w:rPr>
        <w:t>:</w:t>
      </w:r>
      <w:r w:rsidR="00A77781" w:rsidRPr="004162BB">
        <w:rPr>
          <w:rFonts w:ascii="Garamond" w:hAnsi="Garamond" w:cs="Times New Roman"/>
          <w:sz w:val="28"/>
          <w:lang w:val="id-ID"/>
        </w:rPr>
        <w:t xml:space="preserve"> </w:t>
      </w:r>
      <w:r w:rsidR="00527AD6" w:rsidRPr="004162BB">
        <w:rPr>
          <w:rFonts w:ascii="Garamond" w:hAnsi="Garamond" w:cs="Times New Roman"/>
          <w:sz w:val="26"/>
          <w:szCs w:val="26"/>
          <w:lang w:val="id-ID"/>
        </w:rPr>
        <w:t>R</w:t>
      </w:r>
      <w:r w:rsidR="00F86B40" w:rsidRPr="004162BB">
        <w:rPr>
          <w:rFonts w:ascii="Garamond" w:hAnsi="Garamond" w:cs="Times New Roman"/>
          <w:sz w:val="26"/>
          <w:szCs w:val="26"/>
          <w:lang w:val="id-ID"/>
        </w:rPr>
        <w:t>etur</w:t>
      </w:r>
      <w:r w:rsidR="00810500" w:rsidRPr="004162BB">
        <w:rPr>
          <w:rFonts w:ascii="Garamond" w:hAnsi="Garamond" w:cs="Times New Roman"/>
          <w:sz w:val="26"/>
          <w:szCs w:val="26"/>
          <w:lang w:val="id-ID"/>
        </w:rPr>
        <w:t>n on asset</w:t>
      </w:r>
      <w:r w:rsidR="002A16BD" w:rsidRPr="004162BB">
        <w:rPr>
          <w:rFonts w:ascii="Garamond" w:hAnsi="Garamond" w:cs="Times New Roman"/>
          <w:sz w:val="26"/>
          <w:szCs w:val="26"/>
          <w:lang w:val="id-ID"/>
        </w:rPr>
        <w:t>,</w:t>
      </w:r>
      <w:r w:rsidR="00527AD6" w:rsidRPr="004162BB">
        <w:rPr>
          <w:rFonts w:ascii="Garamond" w:hAnsi="Garamond" w:cs="Times New Roman"/>
          <w:sz w:val="26"/>
          <w:szCs w:val="26"/>
          <w:lang w:val="id-ID"/>
        </w:rPr>
        <w:t xml:space="preserve"> Return on equity </w:t>
      </w:r>
      <w:r w:rsidR="000723ED" w:rsidRPr="004162BB">
        <w:rPr>
          <w:rFonts w:ascii="Garamond" w:hAnsi="Garamond" w:cs="Times New Roman"/>
          <w:sz w:val="26"/>
          <w:szCs w:val="26"/>
          <w:lang w:val="id-ID"/>
        </w:rPr>
        <w:t xml:space="preserve">dan </w:t>
      </w:r>
      <w:r w:rsidR="00527AD6" w:rsidRPr="004162BB">
        <w:rPr>
          <w:rFonts w:ascii="Garamond" w:hAnsi="Garamond" w:cs="Times New Roman"/>
          <w:sz w:val="26"/>
          <w:szCs w:val="26"/>
          <w:lang w:val="id-ID"/>
        </w:rPr>
        <w:t>E</w:t>
      </w:r>
      <w:r w:rsidR="000723ED" w:rsidRPr="004162BB">
        <w:rPr>
          <w:rFonts w:ascii="Garamond" w:hAnsi="Garamond" w:cs="Times New Roman"/>
          <w:sz w:val="26"/>
          <w:szCs w:val="26"/>
          <w:lang w:val="id-ID"/>
        </w:rPr>
        <w:t>aring per share</w:t>
      </w:r>
    </w:p>
    <w:p w:rsidR="00D329F9" w:rsidRPr="004162BB" w:rsidRDefault="000723ED" w:rsidP="00FA0B98">
      <w:pPr>
        <w:spacing w:line="240" w:lineRule="auto"/>
        <w:jc w:val="both"/>
        <w:rPr>
          <w:rFonts w:ascii="Garamond" w:hAnsi="Garamond" w:cs="Times New Roman"/>
          <w:b/>
          <w:sz w:val="32"/>
          <w:lang w:val="id-ID"/>
        </w:rPr>
      </w:pPr>
      <w:r w:rsidRPr="004162BB">
        <w:rPr>
          <w:rFonts w:ascii="Garamond" w:hAnsi="Garamond" w:cs="Times New Roman"/>
          <w:b/>
          <w:sz w:val="32"/>
        </w:rPr>
        <w:t>Introduction</w:t>
      </w:r>
    </w:p>
    <w:p w:rsidR="0090696A" w:rsidRPr="004162BB" w:rsidRDefault="00083A9F"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 xml:space="preserve">Di era ekonomi yang modern seperti sekarang ini perkembangan ekonomi indonesia bisa di </w:t>
      </w:r>
      <w:r w:rsidR="002A16BD" w:rsidRPr="004162BB">
        <w:rPr>
          <w:rFonts w:ascii="Garamond" w:hAnsi="Garamond" w:cs="Times New Roman"/>
          <w:sz w:val="26"/>
          <w:szCs w:val="26"/>
          <w:lang w:val="id-ID"/>
        </w:rPr>
        <w:t xml:space="preserve">katakan </w:t>
      </w:r>
      <w:r w:rsidRPr="004162BB">
        <w:rPr>
          <w:rFonts w:ascii="Garamond" w:hAnsi="Garamond" w:cs="Times New Roman"/>
          <w:sz w:val="26"/>
          <w:szCs w:val="26"/>
          <w:lang w:val="id-ID"/>
        </w:rPr>
        <w:t>berkembang cukup pesat dapat kita lihat dari berbagai pembangunan di berbagai bidang terutama sektor ekonomi. Untuk melakukan pembangunan suatu negara pasti memerlukan dana. Salah satu alternatif perusahaan untuk mendapatkan dana atau modal yaitu dengan pasar modal. Pasar Modal memungkinkan perusahaan menerbitkan sekuritas yang berupa surat t</w:t>
      </w:r>
      <w:r w:rsidR="00876C86" w:rsidRPr="004162BB">
        <w:rPr>
          <w:rFonts w:ascii="Garamond" w:hAnsi="Garamond" w:cs="Times New Roman"/>
          <w:sz w:val="26"/>
          <w:szCs w:val="26"/>
          <w:lang w:val="id-ID"/>
        </w:rPr>
        <w:t xml:space="preserve"> </w:t>
      </w:r>
      <w:r w:rsidRPr="004162BB">
        <w:rPr>
          <w:rFonts w:ascii="Garamond" w:hAnsi="Garamond" w:cs="Times New Roman"/>
          <w:sz w:val="26"/>
          <w:szCs w:val="26"/>
          <w:lang w:val="id-ID"/>
        </w:rPr>
        <w:t>anda hutang (obligasi) atau surat tanda kepemilikan(saham) saham telah menjadi salah satu alternatif bagi investor harus berhati-hati terhadap perubahan harga saham yang kemungkinan akan terjadi (Husnan 1996;4)</w:t>
      </w:r>
      <w:r w:rsidR="0090696A" w:rsidRPr="004162BB">
        <w:rPr>
          <w:rFonts w:ascii="Garamond" w:hAnsi="Garamond" w:cs="Times New Roman"/>
          <w:sz w:val="26"/>
          <w:szCs w:val="26"/>
          <w:lang w:val="id-ID"/>
        </w:rPr>
        <w:t xml:space="preserve">. </w:t>
      </w:r>
    </w:p>
    <w:p w:rsidR="00D329F9" w:rsidRPr="004162BB" w:rsidRDefault="00083A9F"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Kami memlilih judul ini sebagai karya tulis ilmiah kami karena kami ingi</w:t>
      </w:r>
      <w:r w:rsidR="002A16BD" w:rsidRPr="004162BB">
        <w:rPr>
          <w:rFonts w:ascii="Garamond" w:hAnsi="Garamond" w:cs="Times New Roman"/>
          <w:sz w:val="26"/>
          <w:szCs w:val="26"/>
          <w:lang w:val="id-ID"/>
        </w:rPr>
        <w:t>n</w:t>
      </w:r>
      <w:r w:rsidRPr="004162BB">
        <w:rPr>
          <w:rFonts w:ascii="Garamond" w:hAnsi="Garamond" w:cs="Times New Roman"/>
          <w:sz w:val="26"/>
          <w:szCs w:val="26"/>
          <w:lang w:val="id-ID"/>
        </w:rPr>
        <w:t xml:space="preserve"> mengetauhi faktor  faktor apa saja yang mempengaruhi harga saham, dari para peneliti peneliti lain kami menganalisis faktor apa sajakah yang benar benar sangat mempengaruhi harga saham. Karena saat ini pengaruh harga saham masih</w:t>
      </w:r>
      <w:r w:rsidR="0090696A" w:rsidRPr="004162BB">
        <w:rPr>
          <w:rFonts w:ascii="Garamond" w:hAnsi="Garamond" w:cs="Times New Roman"/>
          <w:sz w:val="26"/>
          <w:szCs w:val="26"/>
          <w:lang w:val="id-ID"/>
        </w:rPr>
        <w:t xml:space="preserve"> me</w:t>
      </w:r>
      <w:r w:rsidRPr="004162BB">
        <w:rPr>
          <w:rFonts w:ascii="Garamond" w:hAnsi="Garamond" w:cs="Times New Roman"/>
          <w:sz w:val="26"/>
          <w:szCs w:val="26"/>
          <w:lang w:val="id-ID"/>
        </w:rPr>
        <w:t xml:space="preserve">njadi bahan perbincangkan oleh para pelaku ekonom ekonom di dalam maupun diluar negeri. Harga saham ini dapat mempengaruhi </w:t>
      </w:r>
      <w:r w:rsidRPr="004162BB">
        <w:rPr>
          <w:rFonts w:ascii="Garamond" w:hAnsi="Garamond" w:cs="Times New Roman"/>
          <w:sz w:val="26"/>
          <w:szCs w:val="26"/>
          <w:lang w:val="id-ID"/>
        </w:rPr>
        <w:lastRenderedPageBreak/>
        <w:t xml:space="preserve">berkembang tidaknya suatu negara karena jika harga saham sebuah perushaan naik maka pendapatan perusahaan akan bertambah yang mana jika pendapatan perushaan bertambah maka pendapatan negara juga ikut bertambah. </w:t>
      </w:r>
    </w:p>
    <w:p w:rsidR="00083A9F" w:rsidRPr="004162BB" w:rsidRDefault="009F3286"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Saham merupakan salah satu instrumen pasar modal yang paling diminati investor karena memberikan tingkat keuntungan yang menarik. Saham dapat didefinisikan sebagai tanda penye</w:t>
      </w:r>
      <w:r w:rsidR="002A16BD" w:rsidRPr="004162BB">
        <w:rPr>
          <w:rFonts w:ascii="Garamond" w:hAnsi="Garamond" w:cs="Times New Roman"/>
          <w:sz w:val="26"/>
          <w:szCs w:val="26"/>
          <w:lang w:val="id-ID"/>
        </w:rPr>
        <w:t>r</w:t>
      </w:r>
      <w:r w:rsidRPr="004162BB">
        <w:rPr>
          <w:rFonts w:ascii="Garamond" w:hAnsi="Garamond" w:cs="Times New Roman"/>
          <w:sz w:val="26"/>
          <w:szCs w:val="26"/>
          <w:lang w:val="id-ID"/>
        </w:rPr>
        <w:t>taan modal seorang atau sepihak (badan usaha) dalam suatu perusahaan atau perseroan terbatas(</w:t>
      </w:r>
      <w:proofErr w:type="spellStart"/>
      <w:r w:rsidRPr="004162BB">
        <w:rPr>
          <w:rFonts w:ascii="Garamond" w:hAnsi="Garamond" w:cs="Times New Roman"/>
          <w:sz w:val="26"/>
          <w:szCs w:val="26"/>
        </w:rPr>
        <w:t>Darmadji</w:t>
      </w:r>
      <w:proofErr w:type="spellEnd"/>
      <w:r w:rsidRPr="004162BB">
        <w:rPr>
          <w:rFonts w:ascii="Garamond" w:hAnsi="Garamond" w:cs="Times New Roman"/>
          <w:sz w:val="26"/>
          <w:szCs w:val="26"/>
        </w:rPr>
        <w:t xml:space="preserve"> </w:t>
      </w:r>
      <w:proofErr w:type="spellStart"/>
      <w:r w:rsidRPr="004162BB">
        <w:rPr>
          <w:rFonts w:ascii="Garamond" w:hAnsi="Garamond" w:cs="Times New Roman"/>
          <w:sz w:val="26"/>
          <w:szCs w:val="26"/>
        </w:rPr>
        <w:t>dan</w:t>
      </w:r>
      <w:proofErr w:type="spellEnd"/>
      <w:r w:rsidRPr="004162BB">
        <w:rPr>
          <w:rFonts w:ascii="Garamond" w:hAnsi="Garamond" w:cs="Times New Roman"/>
          <w:sz w:val="26"/>
          <w:szCs w:val="26"/>
        </w:rPr>
        <w:t xml:space="preserve"> Fakhruddin,2001:5)</w:t>
      </w:r>
      <w:r w:rsidRPr="004162BB">
        <w:rPr>
          <w:rFonts w:ascii="Garamond" w:hAnsi="Garamond" w:cs="Times New Roman"/>
          <w:sz w:val="26"/>
          <w:szCs w:val="26"/>
          <w:lang w:val="id-ID"/>
        </w:rPr>
        <w:t>. Dengan menyertakan modal tersebut, maka pihak tersebut memiliki klaim atas pendapatan perusahaan, klaim atas aset perusahaan, dan berhak hadir dalam rapat umum pemegang saham (RUPS). Menurut Sapto (2006:31) saham adalah  “Surat berharga yang merupakan instrumen bukti kepemilikan atau penyertaan dari individu atau institusi dalam suatu perusahaan. Sedangkan menurut istilah umumnya, saham merupakan bukti penyertaan modal dalam suatu kepemilik</w:t>
      </w:r>
      <w:r w:rsidR="00083A9F" w:rsidRPr="004162BB">
        <w:rPr>
          <w:rFonts w:ascii="Garamond" w:hAnsi="Garamond" w:cs="Times New Roman"/>
          <w:sz w:val="26"/>
          <w:szCs w:val="26"/>
          <w:lang w:val="id-ID"/>
        </w:rPr>
        <w:t>an saham perusahaan”.</w:t>
      </w:r>
    </w:p>
    <w:p w:rsidR="00563D2F" w:rsidRPr="004162BB" w:rsidRDefault="00563D2F" w:rsidP="00FA0B98">
      <w:pPr>
        <w:spacing w:line="240" w:lineRule="auto"/>
        <w:jc w:val="both"/>
        <w:rPr>
          <w:rFonts w:ascii="Garamond" w:hAnsi="Garamond" w:cs="Times New Roman"/>
          <w:sz w:val="26"/>
          <w:szCs w:val="26"/>
          <w:lang w:val="id-ID"/>
        </w:rPr>
      </w:pPr>
    </w:p>
    <w:p w:rsidR="00083A9F" w:rsidRPr="004162BB" w:rsidRDefault="00083A9F" w:rsidP="00FA0B98">
      <w:pPr>
        <w:spacing w:line="240" w:lineRule="auto"/>
        <w:jc w:val="both"/>
        <w:rPr>
          <w:rFonts w:ascii="Garamond" w:hAnsi="Garamond" w:cs="Times New Roman"/>
          <w:b/>
          <w:sz w:val="32"/>
          <w:szCs w:val="26"/>
          <w:lang w:val="id-ID"/>
        </w:rPr>
      </w:pPr>
      <w:r w:rsidRPr="004162BB">
        <w:rPr>
          <w:rFonts w:ascii="Garamond" w:hAnsi="Garamond" w:cs="Times New Roman"/>
          <w:b/>
          <w:sz w:val="32"/>
          <w:szCs w:val="26"/>
          <w:lang w:val="id-ID"/>
        </w:rPr>
        <w:t xml:space="preserve">Identifikasi masalah </w:t>
      </w:r>
    </w:p>
    <w:p w:rsidR="007155BC" w:rsidRDefault="00EA07BD" w:rsidP="00FA0B98">
      <w:pPr>
        <w:pStyle w:val="ListParagraph"/>
        <w:numPr>
          <w:ilvl w:val="0"/>
          <w:numId w:val="1"/>
        </w:numPr>
        <w:spacing w:line="240" w:lineRule="auto"/>
        <w:jc w:val="both"/>
        <w:rPr>
          <w:rFonts w:ascii="Garamond" w:hAnsi="Garamond" w:cs="Times New Roman"/>
          <w:sz w:val="26"/>
          <w:szCs w:val="26"/>
          <w:lang w:val="id-ID"/>
        </w:rPr>
      </w:pPr>
      <w:r>
        <w:rPr>
          <w:rFonts w:ascii="Garamond" w:hAnsi="Garamond" w:cs="Times New Roman"/>
          <w:sz w:val="26"/>
          <w:szCs w:val="26"/>
          <w:lang w:val="id-ID"/>
        </w:rPr>
        <w:t>Mengapa jika ROA, dan ROE menghasilkan anggka positif itu sangar berpengaruh terhadap perusahaan?</w:t>
      </w:r>
    </w:p>
    <w:p w:rsidR="000723ED" w:rsidRDefault="00EA07BD" w:rsidP="00FA0B98">
      <w:pPr>
        <w:pStyle w:val="ListParagraph"/>
        <w:numPr>
          <w:ilvl w:val="0"/>
          <w:numId w:val="1"/>
        </w:numPr>
        <w:spacing w:line="240" w:lineRule="auto"/>
        <w:jc w:val="both"/>
        <w:rPr>
          <w:rFonts w:ascii="Garamond" w:hAnsi="Garamond" w:cs="Times New Roman"/>
          <w:sz w:val="26"/>
          <w:szCs w:val="26"/>
          <w:lang w:val="id-ID"/>
        </w:rPr>
      </w:pPr>
      <w:r>
        <w:rPr>
          <w:rFonts w:ascii="Garamond" w:hAnsi="Garamond" w:cs="Times New Roman"/>
          <w:sz w:val="26"/>
          <w:szCs w:val="26"/>
          <w:lang w:val="id-ID"/>
        </w:rPr>
        <w:t>Seberapa besar pengaruh EPS terhadap perushaan ?</w:t>
      </w:r>
    </w:p>
    <w:p w:rsidR="00325BC4" w:rsidRPr="00325BC4" w:rsidRDefault="00325BC4" w:rsidP="00325BC4">
      <w:pPr>
        <w:pStyle w:val="ListParagraph"/>
        <w:spacing w:line="240" w:lineRule="auto"/>
        <w:jc w:val="both"/>
        <w:rPr>
          <w:rFonts w:ascii="Garamond" w:hAnsi="Garamond" w:cs="Times New Roman"/>
          <w:sz w:val="26"/>
          <w:szCs w:val="26"/>
          <w:lang w:val="id-ID"/>
        </w:rPr>
      </w:pPr>
    </w:p>
    <w:p w:rsidR="000723ED" w:rsidRPr="004162BB" w:rsidRDefault="000723ED" w:rsidP="00FA0B98">
      <w:pPr>
        <w:spacing w:line="240" w:lineRule="auto"/>
        <w:jc w:val="both"/>
        <w:rPr>
          <w:rFonts w:ascii="Garamond" w:hAnsi="Garamond" w:cs="Times New Roman"/>
          <w:b/>
          <w:sz w:val="32"/>
          <w:szCs w:val="26"/>
          <w:lang w:val="id-ID"/>
        </w:rPr>
      </w:pPr>
      <w:r w:rsidRPr="004162BB">
        <w:rPr>
          <w:rFonts w:ascii="Garamond" w:hAnsi="Garamond" w:cs="Times New Roman"/>
          <w:b/>
          <w:sz w:val="32"/>
          <w:szCs w:val="26"/>
          <w:lang w:val="id-ID"/>
        </w:rPr>
        <w:t>Literatur Review</w:t>
      </w:r>
    </w:p>
    <w:p w:rsidR="00810500" w:rsidRPr="004162BB" w:rsidRDefault="00E41890"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Harga saham merupakan faktor yang sangat penting dan harus diperhatikan oleh investor dalam melakukan investasi karena harga saham menunjukkan prestasi emiten.</w:t>
      </w:r>
      <w:r w:rsidR="00C46998" w:rsidRPr="00C46998">
        <w:t xml:space="preserve"> </w:t>
      </w:r>
      <w:r w:rsidR="00C46998" w:rsidRPr="00C46998">
        <w:rPr>
          <w:rFonts w:ascii="Garamond" w:hAnsi="Garamond" w:cs="Times New Roman"/>
          <w:sz w:val="26"/>
          <w:szCs w:val="26"/>
          <w:lang w:val="id-ID"/>
        </w:rPr>
        <w:t>Harga saham adalah harga jual atau beli di pasar sekuritas yang ditentukan oleh kekuatan pasar yang bergantung pada kekuatan permintaan (penawaran) dan penawaran (permintaan untuk menjual).</w:t>
      </w:r>
      <w:r w:rsidRPr="004162BB">
        <w:rPr>
          <w:rFonts w:ascii="Garamond" w:hAnsi="Garamond" w:cs="Times New Roman"/>
          <w:sz w:val="26"/>
          <w:szCs w:val="26"/>
          <w:lang w:val="id-ID"/>
        </w:rPr>
        <w:t xml:space="preserve"> Pergerakan harga saham searah dengan kinerja emiten, apabila emiten mempunyai prestasi yang semakin baik maka keuntungan yang didapat dan dihasilkan dari operasi usaha semakin besar (Tandelilin, 2010). Harga saham juga menunjukkan nilai suatu perusahaan dan merupakan indeks yang tepat untuk efektivitas perusahaan. Dengan semakin tinggi harga saham, maka semakin tinggi pula nilai perusahaan tersebut dan sebaliknya (Jogiyanto, 2010). Harga saham yang terlalu rendah sering diartikan bahwa kinerja perusahaan kurang baik. Namun bila harga saham terlalu tinggi mengurangi kemampuan investor untuk membeli saham tersebut.</w:t>
      </w:r>
      <w:r w:rsidR="00810500" w:rsidRPr="004162BB">
        <w:rPr>
          <w:rFonts w:ascii="Garamond" w:hAnsi="Garamond" w:cs="Times New Roman"/>
          <w:sz w:val="26"/>
          <w:szCs w:val="26"/>
          <w:lang w:val="id-ID"/>
        </w:rPr>
        <w:t xml:space="preserve"> </w:t>
      </w:r>
    </w:p>
    <w:p w:rsidR="0041143F" w:rsidRPr="004162BB" w:rsidRDefault="0041143F"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Jenis harga saham :</w:t>
      </w:r>
    </w:p>
    <w:p w:rsidR="0041143F" w:rsidRPr="004162BB" w:rsidRDefault="0041143F" w:rsidP="00FA0B98">
      <w:pPr>
        <w:pStyle w:val="ListParagraph"/>
        <w:numPr>
          <w:ilvl w:val="0"/>
          <w:numId w:val="5"/>
        </w:numPr>
        <w:spacing w:line="240" w:lineRule="auto"/>
        <w:jc w:val="both"/>
        <w:rPr>
          <w:rFonts w:ascii="Garamond" w:hAnsi="Garamond" w:cs="Times New Roman"/>
          <w:sz w:val="26"/>
          <w:szCs w:val="26"/>
          <w:lang w:val="id-ID"/>
        </w:rPr>
      </w:pPr>
      <w:r w:rsidRPr="004162BB">
        <w:rPr>
          <w:rFonts w:ascii="Garamond" w:hAnsi="Garamond" w:cs="Times New Roman"/>
          <w:i/>
          <w:sz w:val="26"/>
          <w:szCs w:val="26"/>
          <w:lang w:val="id-ID"/>
        </w:rPr>
        <w:t xml:space="preserve">Per Value </w:t>
      </w:r>
      <w:r w:rsidRPr="004162BB">
        <w:rPr>
          <w:rFonts w:ascii="Garamond" w:hAnsi="Garamond" w:cs="Times New Roman"/>
          <w:sz w:val="26"/>
          <w:szCs w:val="26"/>
          <w:lang w:val="id-ID"/>
        </w:rPr>
        <w:t>( Nilai Nominal)</w:t>
      </w:r>
    </w:p>
    <w:p w:rsidR="0041143F" w:rsidRDefault="0041143F" w:rsidP="00FA0B98">
      <w:pPr>
        <w:spacing w:line="240" w:lineRule="auto"/>
        <w:ind w:left="360"/>
        <w:jc w:val="both"/>
        <w:rPr>
          <w:rFonts w:ascii="Garamond" w:hAnsi="Garamond" w:cs="Times New Roman"/>
          <w:sz w:val="26"/>
          <w:szCs w:val="26"/>
          <w:lang w:val="id-ID"/>
        </w:rPr>
      </w:pPr>
      <w:r w:rsidRPr="004162BB">
        <w:rPr>
          <w:rFonts w:ascii="Garamond" w:hAnsi="Garamond" w:cs="Times New Roman"/>
          <w:sz w:val="26"/>
          <w:szCs w:val="26"/>
          <w:lang w:val="id-ID"/>
        </w:rPr>
        <w:t>Nilai nominal adalah nilai yang tercantum pada saham yang bersangkutan yang berfungsi untuk tujuan akuntansi. Nilai nominal suatu saham harus ada dan dicantumkan pada surat berharga saham dalam mata uang rupiah, bukan mata uang asing.</w:t>
      </w:r>
    </w:p>
    <w:p w:rsidR="00325BC4" w:rsidRDefault="00325BC4" w:rsidP="00FA0B98">
      <w:pPr>
        <w:spacing w:line="240" w:lineRule="auto"/>
        <w:ind w:left="360"/>
        <w:jc w:val="both"/>
        <w:rPr>
          <w:rFonts w:ascii="Garamond" w:hAnsi="Garamond" w:cs="Times New Roman"/>
          <w:sz w:val="26"/>
          <w:szCs w:val="26"/>
          <w:lang w:val="id-ID"/>
        </w:rPr>
      </w:pPr>
    </w:p>
    <w:p w:rsidR="00325BC4" w:rsidRPr="004162BB" w:rsidRDefault="00325BC4" w:rsidP="00FA0B98">
      <w:pPr>
        <w:spacing w:line="240" w:lineRule="auto"/>
        <w:ind w:left="360"/>
        <w:jc w:val="both"/>
        <w:rPr>
          <w:rFonts w:ascii="Garamond" w:hAnsi="Garamond" w:cs="Times New Roman"/>
          <w:sz w:val="26"/>
          <w:szCs w:val="26"/>
          <w:lang w:val="id-ID"/>
        </w:rPr>
      </w:pPr>
    </w:p>
    <w:p w:rsidR="0041143F" w:rsidRPr="004162BB" w:rsidRDefault="0041143F" w:rsidP="00FA0B98">
      <w:pPr>
        <w:pStyle w:val="ListParagraph"/>
        <w:numPr>
          <w:ilvl w:val="0"/>
          <w:numId w:val="5"/>
        </w:numPr>
        <w:spacing w:line="240" w:lineRule="auto"/>
        <w:jc w:val="both"/>
        <w:rPr>
          <w:rFonts w:ascii="Garamond" w:hAnsi="Garamond" w:cs="Times New Roman"/>
          <w:sz w:val="26"/>
          <w:szCs w:val="26"/>
          <w:lang w:val="id-ID"/>
        </w:rPr>
      </w:pPr>
      <w:r w:rsidRPr="004162BB">
        <w:rPr>
          <w:rFonts w:ascii="Garamond" w:hAnsi="Garamond" w:cs="Times New Roman"/>
          <w:i/>
          <w:sz w:val="26"/>
          <w:szCs w:val="26"/>
          <w:lang w:val="id-ID"/>
        </w:rPr>
        <w:t xml:space="preserve">Base Price </w:t>
      </w:r>
      <w:r w:rsidRPr="004162BB">
        <w:rPr>
          <w:rFonts w:ascii="Garamond" w:hAnsi="Garamond" w:cs="Times New Roman"/>
          <w:sz w:val="26"/>
          <w:szCs w:val="26"/>
          <w:lang w:val="id-ID"/>
        </w:rPr>
        <w:t>(Harga Dasar)</w:t>
      </w:r>
    </w:p>
    <w:p w:rsidR="0041143F" w:rsidRPr="004162BB" w:rsidRDefault="0041143F" w:rsidP="00FA0B98">
      <w:pPr>
        <w:spacing w:line="240" w:lineRule="auto"/>
        <w:ind w:left="360"/>
        <w:jc w:val="both"/>
        <w:rPr>
          <w:rFonts w:ascii="Garamond" w:hAnsi="Garamond" w:cs="Times New Roman"/>
          <w:sz w:val="26"/>
          <w:szCs w:val="26"/>
          <w:lang w:val="id-ID"/>
        </w:rPr>
      </w:pPr>
      <w:r w:rsidRPr="004162BB">
        <w:rPr>
          <w:rFonts w:ascii="Garamond" w:hAnsi="Garamond" w:cs="Times New Roman"/>
          <w:sz w:val="26"/>
          <w:szCs w:val="26"/>
          <w:lang w:val="id-ID"/>
        </w:rPr>
        <w:t>Harga dasar suatu saham erat kaitannya dengan harga pasar suatu saham. Pada prinsip harga saham ditentukan dari harga perdana saat saham tersebut diterbitkan, harga dasar saat ini akan berubah sejalan dengan dilakukannya berbagai</w:t>
      </w:r>
      <w:r w:rsidR="00EF0B69" w:rsidRPr="004162BB">
        <w:rPr>
          <w:rFonts w:ascii="Garamond" w:hAnsi="Garamond" w:cs="Times New Roman"/>
          <w:sz w:val="26"/>
          <w:szCs w:val="26"/>
          <w:lang w:val="id-ID"/>
        </w:rPr>
        <w:t xml:space="preserve"> tindakan emiten yang berhubungan dengan saham, antara lain : </w:t>
      </w:r>
      <w:r w:rsidR="00EF0B69" w:rsidRPr="004162BB">
        <w:rPr>
          <w:rFonts w:ascii="Garamond" w:hAnsi="Garamond" w:cs="Times New Roman"/>
          <w:i/>
          <w:sz w:val="26"/>
          <w:szCs w:val="26"/>
          <w:lang w:val="id-ID"/>
        </w:rPr>
        <w:t xml:space="preserve">Righ issue, stock split, waran, </w:t>
      </w:r>
      <w:r w:rsidR="00EF0B69" w:rsidRPr="004162BB">
        <w:rPr>
          <w:rFonts w:ascii="Garamond" w:hAnsi="Garamond" w:cs="Times New Roman"/>
          <w:sz w:val="26"/>
          <w:szCs w:val="26"/>
          <w:lang w:val="id-ID"/>
        </w:rPr>
        <w:t>dan lainnya. Harga dasar sangat dipergunakan didalam perhitungan indeks harga saham</w:t>
      </w:r>
    </w:p>
    <w:p w:rsidR="00EF0B69" w:rsidRPr="004162BB" w:rsidRDefault="00EF0B69" w:rsidP="00FA0B98">
      <w:pPr>
        <w:pStyle w:val="ListParagraph"/>
        <w:numPr>
          <w:ilvl w:val="0"/>
          <w:numId w:val="5"/>
        </w:numPr>
        <w:spacing w:line="240" w:lineRule="auto"/>
        <w:jc w:val="both"/>
        <w:rPr>
          <w:rFonts w:ascii="Garamond" w:hAnsi="Garamond" w:cs="Times New Roman"/>
          <w:sz w:val="26"/>
          <w:szCs w:val="26"/>
          <w:lang w:val="id-ID"/>
        </w:rPr>
      </w:pPr>
      <w:r w:rsidRPr="004162BB">
        <w:rPr>
          <w:rFonts w:ascii="Garamond" w:hAnsi="Garamond" w:cs="Times New Roman"/>
          <w:i/>
          <w:sz w:val="26"/>
          <w:szCs w:val="26"/>
          <w:lang w:val="id-ID"/>
        </w:rPr>
        <w:t xml:space="preserve">Market Price </w:t>
      </w:r>
      <w:r w:rsidRPr="004162BB">
        <w:rPr>
          <w:rFonts w:ascii="Garamond" w:hAnsi="Garamond" w:cs="Times New Roman"/>
          <w:sz w:val="26"/>
          <w:szCs w:val="26"/>
          <w:lang w:val="id-ID"/>
        </w:rPr>
        <w:t>(Harga Pasar)</w:t>
      </w:r>
    </w:p>
    <w:p w:rsidR="00EF0B69" w:rsidRPr="004162BB" w:rsidRDefault="00EF0B69" w:rsidP="00FA0B98">
      <w:pPr>
        <w:spacing w:line="240" w:lineRule="auto"/>
        <w:ind w:left="360"/>
        <w:jc w:val="both"/>
        <w:rPr>
          <w:rFonts w:ascii="Garamond" w:hAnsi="Garamond" w:cs="Times New Roman"/>
          <w:sz w:val="26"/>
          <w:szCs w:val="26"/>
          <w:lang w:val="id-ID"/>
        </w:rPr>
      </w:pPr>
      <w:r w:rsidRPr="004162BB">
        <w:rPr>
          <w:rFonts w:ascii="Garamond" w:hAnsi="Garamond" w:cs="Times New Roman"/>
          <w:sz w:val="26"/>
          <w:szCs w:val="26"/>
          <w:lang w:val="id-ID"/>
        </w:rPr>
        <w:t xml:space="preserve">Harga pasar merupakan harga yang paling mudah ditentukan karena harga pasar merupakan harga suatu saham pada pasar yang sedang berlangsung. Apabila pasar suatu efek sudah tutup maka harga pasar saham adalah harga penutupnya. Jadi harga pasar inilah yang menyatakan naik turunnya suatu saham. </w:t>
      </w:r>
    </w:p>
    <w:p w:rsidR="00F86B40" w:rsidRPr="004162BB" w:rsidRDefault="002D4C78"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Naik turunnya harga saham di pasar modal menjadi sebuah fenomena yang menarik untuk dibicarakan berkaitan dengan isu naik turunnya nilai perusahaan itu sendiri</w:t>
      </w:r>
      <w:r w:rsidR="00F86B40" w:rsidRPr="004162BB">
        <w:rPr>
          <w:rFonts w:ascii="Garamond" w:hAnsi="Garamond" w:cs="Times New Roman"/>
          <w:sz w:val="26"/>
          <w:szCs w:val="26"/>
          <w:lang w:val="id-ID"/>
        </w:rPr>
        <w:t>. Adapun  faktor yang menyebabkan harga saham yang berubah adalah adanya persepsi berbeda dari masing masing investor , sesuai dengan informasi yang dimiliki. Bagi sebagian orang, perdagangan saham sebagai kegiatan investasi (Usman dan Koeslan 1990:139)</w:t>
      </w:r>
    </w:p>
    <w:p w:rsidR="007155BC" w:rsidRDefault="007155BC"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 xml:space="preserve">Pergerakan harga saham dipengaruhi oleh 2 faktor. </w:t>
      </w:r>
      <w:r w:rsidRPr="00E731FC">
        <w:rPr>
          <w:rFonts w:ascii="Garamond" w:hAnsi="Garamond" w:cs="Times New Roman"/>
          <w:b/>
          <w:sz w:val="26"/>
          <w:szCs w:val="26"/>
          <w:lang w:val="id-ID"/>
        </w:rPr>
        <w:t>Faktor pertama</w:t>
      </w:r>
      <w:r w:rsidRPr="004162BB">
        <w:rPr>
          <w:rFonts w:ascii="Garamond" w:hAnsi="Garamond" w:cs="Times New Roman"/>
          <w:sz w:val="26"/>
          <w:szCs w:val="26"/>
          <w:lang w:val="id-ID"/>
        </w:rPr>
        <w:t xml:space="preserve"> adalah faktor internal, dimana faktor ini berkaitan langsung dengan kondisi fundamental atau kinerja suatu perusahaan.</w:t>
      </w:r>
      <w:r w:rsidR="00BD7B86" w:rsidRPr="004162BB">
        <w:rPr>
          <w:rFonts w:ascii="Garamond" w:hAnsi="Garamond" w:cs="Times New Roman"/>
          <w:sz w:val="26"/>
          <w:szCs w:val="26"/>
          <w:lang w:val="id-ID"/>
        </w:rPr>
        <w:t xml:space="preserve"> Sepert</w:t>
      </w:r>
      <w:r w:rsidR="00EB3851">
        <w:rPr>
          <w:rFonts w:ascii="Garamond" w:hAnsi="Garamond" w:cs="Times New Roman"/>
          <w:sz w:val="26"/>
          <w:szCs w:val="26"/>
          <w:lang w:val="id-ID"/>
        </w:rPr>
        <w:t xml:space="preserve">i laporan keuangan perusahaan, </w:t>
      </w:r>
      <w:r w:rsidRPr="004162BB">
        <w:rPr>
          <w:rFonts w:ascii="Garamond" w:hAnsi="Garamond" w:cs="Times New Roman"/>
          <w:sz w:val="26"/>
          <w:szCs w:val="26"/>
          <w:lang w:val="id-ID"/>
        </w:rPr>
        <w:t xml:space="preserve">Sedangkan </w:t>
      </w:r>
      <w:r w:rsidRPr="00EB3851">
        <w:rPr>
          <w:rFonts w:ascii="Garamond" w:hAnsi="Garamond" w:cs="Times New Roman"/>
          <w:b/>
          <w:sz w:val="26"/>
          <w:szCs w:val="26"/>
          <w:lang w:val="id-ID"/>
        </w:rPr>
        <w:t>faktor kedua</w:t>
      </w:r>
      <w:r w:rsidRPr="004162BB">
        <w:rPr>
          <w:rFonts w:ascii="Garamond" w:hAnsi="Garamond" w:cs="Times New Roman"/>
          <w:sz w:val="26"/>
          <w:szCs w:val="26"/>
          <w:lang w:val="id-ID"/>
        </w:rPr>
        <w:t xml:space="preserve"> adalah faktor eksternal, dimana faktor ini tidak berkaitan langsung dengan kondisi perusahaan tetapi dari faktor-faktor luar perusahan</w:t>
      </w:r>
      <w:r w:rsidR="00AA59F9">
        <w:rPr>
          <w:rFonts w:ascii="Garamond" w:hAnsi="Garamond" w:cs="Times New Roman"/>
          <w:sz w:val="26"/>
          <w:szCs w:val="26"/>
          <w:lang w:val="id-ID"/>
        </w:rPr>
        <w:t xml:space="preserve"> seperti peraturan pemerintah,siklus bisnis, sikap investor,kondisi pasar dan sebagainya</w:t>
      </w:r>
      <w:r w:rsidRPr="004162BB">
        <w:rPr>
          <w:rFonts w:ascii="Garamond" w:hAnsi="Garamond" w:cs="Times New Roman"/>
          <w:sz w:val="26"/>
          <w:szCs w:val="26"/>
          <w:lang w:val="id-ID"/>
        </w:rPr>
        <w:t xml:space="preserve">. </w:t>
      </w:r>
      <w:r w:rsidR="00F86B40" w:rsidRPr="004162BB">
        <w:rPr>
          <w:rFonts w:ascii="Garamond" w:hAnsi="Garamond" w:cs="Times New Roman"/>
          <w:sz w:val="26"/>
          <w:szCs w:val="26"/>
          <w:lang w:val="id-ID"/>
        </w:rPr>
        <w:t>Dalam menilai harga saham perusahaan, analisis aspek perus</w:t>
      </w:r>
      <w:r w:rsidR="00AA59F9">
        <w:rPr>
          <w:rFonts w:ascii="Garamond" w:hAnsi="Garamond" w:cs="Times New Roman"/>
          <w:sz w:val="26"/>
          <w:szCs w:val="26"/>
          <w:lang w:val="id-ID"/>
        </w:rPr>
        <w:t>a</w:t>
      </w:r>
      <w:r w:rsidR="00F86B40" w:rsidRPr="004162BB">
        <w:rPr>
          <w:rFonts w:ascii="Garamond" w:hAnsi="Garamond" w:cs="Times New Roman"/>
          <w:sz w:val="26"/>
          <w:szCs w:val="26"/>
          <w:lang w:val="id-ID"/>
        </w:rPr>
        <w:t>haan sangat penting dilakukan.</w:t>
      </w:r>
      <w:r w:rsidR="00AA59F9">
        <w:rPr>
          <w:rFonts w:ascii="Garamond" w:hAnsi="Garamond" w:cs="Times New Roman"/>
          <w:sz w:val="26"/>
          <w:szCs w:val="26"/>
          <w:lang w:val="id-ID"/>
        </w:rPr>
        <w:t xml:space="preserve"> Ada beberapa pendekatan yang dapat digunakan untuk mempredi</w:t>
      </w:r>
      <w:r w:rsidR="00A37C7A">
        <w:rPr>
          <w:rFonts w:ascii="Garamond" w:hAnsi="Garamond" w:cs="Times New Roman"/>
          <w:sz w:val="26"/>
          <w:szCs w:val="26"/>
          <w:lang w:val="id-ID"/>
        </w:rPr>
        <w:t xml:space="preserve">ksi harga saham sebagai contoh </w:t>
      </w:r>
      <w:r w:rsidR="00AA59F9">
        <w:rPr>
          <w:rFonts w:ascii="Garamond" w:hAnsi="Garamond" w:cs="Times New Roman"/>
          <w:sz w:val="26"/>
          <w:szCs w:val="26"/>
          <w:lang w:val="id-ID"/>
        </w:rPr>
        <w:t xml:space="preserve"> pendekatan fundamental</w:t>
      </w:r>
      <w:r w:rsidR="00A37C7A">
        <w:rPr>
          <w:rFonts w:ascii="Garamond" w:hAnsi="Garamond" w:cs="Times New Roman"/>
          <w:sz w:val="26"/>
          <w:szCs w:val="26"/>
          <w:lang w:val="id-ID"/>
        </w:rPr>
        <w:t xml:space="preserve"> yaitu </w:t>
      </w:r>
      <w:r w:rsidR="00AA59F9">
        <w:rPr>
          <w:rFonts w:ascii="Garamond" w:hAnsi="Garamond" w:cs="Times New Roman"/>
          <w:sz w:val="26"/>
          <w:szCs w:val="26"/>
          <w:lang w:val="id-ID"/>
        </w:rPr>
        <w:t xml:space="preserve"> </w:t>
      </w:r>
      <w:r w:rsidR="00A37C7A" w:rsidRPr="00A37C7A">
        <w:rPr>
          <w:rFonts w:ascii="Garamond" w:hAnsi="Garamond" w:cs="Times New Roman"/>
          <w:sz w:val="26"/>
          <w:szCs w:val="26"/>
          <w:lang w:val="id-ID"/>
        </w:rPr>
        <w:t>metode mengevaluasi kinerja keamanan dengan mencoba mengukur nilai intrinsiknya dengan memeriksa faktor</w:t>
      </w:r>
      <w:r w:rsidR="00A37C7A">
        <w:rPr>
          <w:rFonts w:ascii="Garamond" w:hAnsi="Garamond" w:cs="Times New Roman"/>
          <w:sz w:val="26"/>
          <w:szCs w:val="26"/>
          <w:lang w:val="id-ID"/>
        </w:rPr>
        <w:t xml:space="preserve"> manajerial,</w:t>
      </w:r>
      <w:r w:rsidR="00A37C7A" w:rsidRPr="00A37C7A">
        <w:rPr>
          <w:rFonts w:ascii="Garamond" w:hAnsi="Garamond" w:cs="Times New Roman"/>
          <w:sz w:val="26"/>
          <w:szCs w:val="26"/>
          <w:lang w:val="id-ID"/>
        </w:rPr>
        <w:t xml:space="preserve"> keuangan, kualitatif dan kuantitatif, dan ekonomi terkait lainnya. Analisis fundamental adalah studi untuk mempelajari faktor terkait yang dapat memengaruhi nilai keamanan, termasuk faktor spesifik individual dan faktor makroekonomi. </w:t>
      </w:r>
      <w:r w:rsidR="00A37C7A">
        <w:rPr>
          <w:rFonts w:ascii="Garamond" w:hAnsi="Garamond" w:cs="Times New Roman"/>
          <w:sz w:val="26"/>
          <w:szCs w:val="26"/>
          <w:lang w:val="id-ID"/>
        </w:rPr>
        <w:t xml:space="preserve">Pendekatan </w:t>
      </w:r>
      <w:r w:rsidR="00A37C7A" w:rsidRPr="00A37C7A">
        <w:rPr>
          <w:rFonts w:ascii="Garamond" w:hAnsi="Garamond" w:cs="Times New Roman"/>
          <w:sz w:val="26"/>
          <w:szCs w:val="26"/>
          <w:lang w:val="id-ID"/>
        </w:rPr>
        <w:t xml:space="preserve"> ini biasanya lebih dipilih oleh investor karena </w:t>
      </w:r>
      <w:r w:rsidR="00A37C7A">
        <w:rPr>
          <w:rFonts w:ascii="Garamond" w:hAnsi="Garamond" w:cs="Times New Roman"/>
          <w:sz w:val="26"/>
          <w:szCs w:val="26"/>
          <w:lang w:val="id-ID"/>
        </w:rPr>
        <w:t xml:space="preserve">pendekatan </w:t>
      </w:r>
      <w:r w:rsidR="00A37C7A" w:rsidRPr="00A37C7A">
        <w:rPr>
          <w:rFonts w:ascii="Garamond" w:hAnsi="Garamond" w:cs="Times New Roman"/>
          <w:sz w:val="26"/>
          <w:szCs w:val="26"/>
          <w:lang w:val="id-ID"/>
        </w:rPr>
        <w:t xml:space="preserve"> ini dapat memprediksi kinerja saham jangka panjang.</w:t>
      </w:r>
      <w:r w:rsidR="00AA59F9">
        <w:rPr>
          <w:rFonts w:ascii="Garamond" w:hAnsi="Garamond" w:cs="Times New Roman"/>
          <w:sz w:val="26"/>
          <w:szCs w:val="26"/>
          <w:lang w:val="id-ID"/>
        </w:rPr>
        <w:t xml:space="preserve"> </w:t>
      </w:r>
      <w:r w:rsidR="00A37C7A">
        <w:rPr>
          <w:rFonts w:ascii="Garamond" w:hAnsi="Garamond" w:cs="Times New Roman"/>
          <w:sz w:val="26"/>
          <w:szCs w:val="26"/>
          <w:lang w:val="id-ID"/>
        </w:rPr>
        <w:t xml:space="preserve">Lalu ada juga </w:t>
      </w:r>
      <w:r w:rsidR="00AA59F9">
        <w:rPr>
          <w:rFonts w:ascii="Garamond" w:hAnsi="Garamond" w:cs="Times New Roman"/>
          <w:sz w:val="26"/>
          <w:szCs w:val="26"/>
          <w:lang w:val="id-ID"/>
        </w:rPr>
        <w:t xml:space="preserve"> pendekatan teknis </w:t>
      </w:r>
      <w:r w:rsidR="00A37C7A" w:rsidRPr="00A37C7A">
        <w:rPr>
          <w:rFonts w:ascii="Garamond" w:hAnsi="Garamond" w:cs="Times New Roman"/>
          <w:sz w:val="26"/>
          <w:szCs w:val="26"/>
          <w:lang w:val="id-ID"/>
        </w:rPr>
        <w:t xml:space="preserve">untuk memprediksi harga sekuritas dan pada dasarnya itu adalah studi pasar. </w:t>
      </w:r>
      <w:r w:rsidR="00A37C7A">
        <w:rPr>
          <w:rFonts w:ascii="Garamond" w:hAnsi="Garamond" w:cs="Times New Roman"/>
          <w:sz w:val="26"/>
          <w:szCs w:val="26"/>
          <w:lang w:val="id-ID"/>
        </w:rPr>
        <w:t xml:space="preserve">Pendekatan </w:t>
      </w:r>
      <w:r w:rsidR="00A37C7A" w:rsidRPr="00A37C7A">
        <w:rPr>
          <w:rFonts w:ascii="Garamond" w:hAnsi="Garamond" w:cs="Times New Roman"/>
          <w:sz w:val="26"/>
          <w:szCs w:val="26"/>
          <w:lang w:val="id-ID"/>
        </w:rPr>
        <w:t xml:space="preserve"> teknis digunakan untuk mempelajari karakteristik teknis yang mungkin diharapkan pada titik bali</w:t>
      </w:r>
      <w:r w:rsidR="00A37C7A">
        <w:rPr>
          <w:rFonts w:ascii="Garamond" w:hAnsi="Garamond" w:cs="Times New Roman"/>
          <w:sz w:val="26"/>
          <w:szCs w:val="26"/>
          <w:lang w:val="id-ID"/>
        </w:rPr>
        <w:t xml:space="preserve">k pasar dan penilaian obyektif dengan </w:t>
      </w:r>
      <w:r w:rsidR="00AA59F9">
        <w:rPr>
          <w:rFonts w:ascii="Garamond" w:hAnsi="Garamond" w:cs="Times New Roman"/>
          <w:sz w:val="26"/>
          <w:szCs w:val="26"/>
          <w:lang w:val="id-ID"/>
        </w:rPr>
        <w:t>mempertimbangkan penggunaan tren masa lalu dala</w:t>
      </w:r>
      <w:r w:rsidR="00A37C7A">
        <w:rPr>
          <w:rFonts w:ascii="Garamond" w:hAnsi="Garamond" w:cs="Times New Roman"/>
          <w:sz w:val="26"/>
          <w:szCs w:val="26"/>
          <w:lang w:val="id-ID"/>
        </w:rPr>
        <w:t>m memprediksi saham masa depan</w:t>
      </w:r>
      <w:r w:rsidR="00A37C7A">
        <w:rPr>
          <w:lang w:val="id-ID"/>
        </w:rPr>
        <w:t xml:space="preserve"> </w:t>
      </w:r>
      <w:r w:rsidR="00A37C7A" w:rsidRPr="00A37C7A">
        <w:rPr>
          <w:rFonts w:ascii="Garamond" w:hAnsi="Garamond" w:cs="Times New Roman"/>
          <w:sz w:val="26"/>
          <w:szCs w:val="26"/>
          <w:lang w:val="id-ID"/>
        </w:rPr>
        <w:t>(Suresh, 2013)</w:t>
      </w:r>
      <w:r w:rsidR="00A37C7A">
        <w:rPr>
          <w:rFonts w:ascii="Garamond" w:hAnsi="Garamond" w:cs="Times New Roman"/>
          <w:sz w:val="26"/>
          <w:szCs w:val="26"/>
          <w:lang w:val="id-ID"/>
        </w:rPr>
        <w:t xml:space="preserve">. </w:t>
      </w:r>
      <w:r w:rsidR="00F86B40" w:rsidRPr="004162BB">
        <w:rPr>
          <w:rFonts w:ascii="Garamond" w:hAnsi="Garamond" w:cs="Times New Roman"/>
          <w:sz w:val="26"/>
          <w:szCs w:val="26"/>
          <w:lang w:val="id-ID"/>
        </w:rPr>
        <w:t>Kemampuan perusahaan dalam mengoprasikan kegiatan operasional perushaan memiliki hubungan timbal balik dengan pendapatan atau laba yang diperoleh oleh perus</w:t>
      </w:r>
      <w:r w:rsidR="00AA59F9">
        <w:rPr>
          <w:rFonts w:ascii="Garamond" w:hAnsi="Garamond" w:cs="Times New Roman"/>
          <w:sz w:val="26"/>
          <w:szCs w:val="26"/>
          <w:lang w:val="id-ID"/>
        </w:rPr>
        <w:t>a</w:t>
      </w:r>
      <w:r w:rsidR="00F86B40" w:rsidRPr="004162BB">
        <w:rPr>
          <w:rFonts w:ascii="Garamond" w:hAnsi="Garamond" w:cs="Times New Roman"/>
          <w:sz w:val="26"/>
          <w:szCs w:val="26"/>
          <w:lang w:val="id-ID"/>
        </w:rPr>
        <w:t xml:space="preserve">haan. Hal ini akan dipertimbangkan oleh investor saat akan menanamkan modalnya. </w:t>
      </w:r>
      <w:r w:rsidR="005F7579" w:rsidRPr="008260D5">
        <w:rPr>
          <w:rFonts w:ascii="Garamond" w:hAnsi="Garamond" w:cs="Times New Roman"/>
          <w:sz w:val="26"/>
          <w:szCs w:val="26"/>
          <w:lang w:val="id-ID"/>
        </w:rPr>
        <w:t>Margin laba bersih mengukur seberapa banyak penjualan yang dapat dibukukan oleh laba bersih perusahaan</w:t>
      </w:r>
      <w:r w:rsidR="005F7579">
        <w:rPr>
          <w:rFonts w:ascii="Garamond" w:hAnsi="Garamond" w:cs="Times New Roman"/>
          <w:sz w:val="26"/>
          <w:szCs w:val="26"/>
          <w:lang w:val="id-ID"/>
        </w:rPr>
        <w:t xml:space="preserve"> .</w:t>
      </w:r>
      <w:r w:rsidR="00F86B40" w:rsidRPr="004162BB">
        <w:rPr>
          <w:rFonts w:ascii="Garamond" w:hAnsi="Garamond" w:cs="Times New Roman"/>
          <w:sz w:val="26"/>
          <w:szCs w:val="26"/>
          <w:lang w:val="id-ID"/>
        </w:rPr>
        <w:t>Ada be</w:t>
      </w:r>
      <w:r w:rsidR="005F7579">
        <w:rPr>
          <w:rFonts w:ascii="Garamond" w:hAnsi="Garamond" w:cs="Times New Roman"/>
          <w:sz w:val="26"/>
          <w:szCs w:val="26"/>
          <w:lang w:val="id-ID"/>
        </w:rPr>
        <w:t>berapa faktor yang telah diteli</w:t>
      </w:r>
      <w:r w:rsidR="00F86B40" w:rsidRPr="004162BB">
        <w:rPr>
          <w:rFonts w:ascii="Garamond" w:hAnsi="Garamond" w:cs="Times New Roman"/>
          <w:sz w:val="26"/>
          <w:szCs w:val="26"/>
          <w:lang w:val="id-ID"/>
        </w:rPr>
        <w:t xml:space="preserve">i oleh beberapa peneliti yang berkaitan dengan harga saham dapat dilihat dari </w:t>
      </w:r>
      <w:r w:rsidR="00BD7B86" w:rsidRPr="004162BB">
        <w:rPr>
          <w:rFonts w:ascii="Garamond" w:hAnsi="Garamond" w:cs="Times New Roman"/>
          <w:sz w:val="26"/>
          <w:szCs w:val="26"/>
          <w:lang w:val="id-ID"/>
        </w:rPr>
        <w:t xml:space="preserve">faktor </w:t>
      </w:r>
      <w:r w:rsidR="00BD7B86" w:rsidRPr="004162BB">
        <w:rPr>
          <w:rFonts w:ascii="Garamond" w:hAnsi="Garamond" w:cs="Times New Roman"/>
          <w:sz w:val="26"/>
          <w:szCs w:val="26"/>
          <w:lang w:val="id-ID"/>
        </w:rPr>
        <w:lastRenderedPageBreak/>
        <w:t xml:space="preserve">internal yaitu </w:t>
      </w:r>
      <w:r w:rsidR="00F86B40" w:rsidRPr="004162BB">
        <w:rPr>
          <w:rFonts w:ascii="Garamond" w:hAnsi="Garamond" w:cs="Times New Roman"/>
          <w:sz w:val="26"/>
          <w:szCs w:val="26"/>
          <w:lang w:val="id-ID"/>
        </w:rPr>
        <w:t xml:space="preserve">laporan keuangan perusahaan diantaranya adalah </w:t>
      </w:r>
      <w:r w:rsidRPr="004162BB">
        <w:rPr>
          <w:rFonts w:ascii="Garamond" w:hAnsi="Garamond" w:cs="Times New Roman"/>
          <w:sz w:val="26"/>
          <w:szCs w:val="26"/>
          <w:lang w:val="id-ID"/>
        </w:rPr>
        <w:t>Return On</w:t>
      </w:r>
      <w:r w:rsidR="00210ED5" w:rsidRPr="004162BB">
        <w:rPr>
          <w:rFonts w:ascii="Garamond" w:hAnsi="Garamond" w:cs="Times New Roman"/>
          <w:sz w:val="26"/>
          <w:szCs w:val="26"/>
          <w:lang w:val="id-ID"/>
        </w:rPr>
        <w:t xml:space="preserve"> </w:t>
      </w:r>
      <w:r w:rsidRPr="004162BB">
        <w:rPr>
          <w:rFonts w:ascii="Garamond" w:hAnsi="Garamond" w:cs="Times New Roman"/>
          <w:sz w:val="26"/>
          <w:szCs w:val="26"/>
          <w:lang w:val="id-ID"/>
        </w:rPr>
        <w:t>A</w:t>
      </w:r>
      <w:r w:rsidR="00210ED5" w:rsidRPr="004162BB">
        <w:rPr>
          <w:rFonts w:ascii="Garamond" w:hAnsi="Garamond" w:cs="Times New Roman"/>
          <w:sz w:val="26"/>
          <w:szCs w:val="26"/>
          <w:lang w:val="id-ID"/>
        </w:rPr>
        <w:t xml:space="preserve">sset, </w:t>
      </w:r>
      <w:r w:rsidRPr="004162BB">
        <w:rPr>
          <w:rFonts w:ascii="Garamond" w:hAnsi="Garamond" w:cs="Times New Roman"/>
          <w:sz w:val="26"/>
          <w:szCs w:val="26"/>
          <w:lang w:val="id-ID"/>
        </w:rPr>
        <w:t>R</w:t>
      </w:r>
      <w:r w:rsidR="00210ED5" w:rsidRPr="004162BB">
        <w:rPr>
          <w:rFonts w:ascii="Garamond" w:hAnsi="Garamond" w:cs="Times New Roman"/>
          <w:sz w:val="26"/>
          <w:szCs w:val="26"/>
          <w:lang w:val="id-ID"/>
        </w:rPr>
        <w:t xml:space="preserve">eturn </w:t>
      </w:r>
      <w:r w:rsidRPr="004162BB">
        <w:rPr>
          <w:rFonts w:ascii="Garamond" w:hAnsi="Garamond" w:cs="Times New Roman"/>
          <w:sz w:val="26"/>
          <w:szCs w:val="26"/>
          <w:lang w:val="id-ID"/>
        </w:rPr>
        <w:t>O</w:t>
      </w:r>
      <w:r w:rsidR="00210ED5" w:rsidRPr="004162BB">
        <w:rPr>
          <w:rFonts w:ascii="Garamond" w:hAnsi="Garamond" w:cs="Times New Roman"/>
          <w:sz w:val="26"/>
          <w:szCs w:val="26"/>
          <w:lang w:val="id-ID"/>
        </w:rPr>
        <w:t xml:space="preserve">n </w:t>
      </w:r>
      <w:r w:rsidRPr="004162BB">
        <w:rPr>
          <w:rFonts w:ascii="Garamond" w:hAnsi="Garamond" w:cs="Times New Roman"/>
          <w:sz w:val="26"/>
          <w:szCs w:val="26"/>
          <w:lang w:val="id-ID"/>
        </w:rPr>
        <w:t>E</w:t>
      </w:r>
      <w:r w:rsidR="00210ED5" w:rsidRPr="004162BB">
        <w:rPr>
          <w:rFonts w:ascii="Garamond" w:hAnsi="Garamond" w:cs="Times New Roman"/>
          <w:sz w:val="26"/>
          <w:szCs w:val="26"/>
          <w:lang w:val="id-ID"/>
        </w:rPr>
        <w:t>quity dan Earing Per Share</w:t>
      </w:r>
      <w:r w:rsidR="001615A2">
        <w:rPr>
          <w:rFonts w:ascii="Garamond" w:hAnsi="Garamond" w:cs="Times New Roman"/>
          <w:sz w:val="26"/>
          <w:szCs w:val="26"/>
          <w:lang w:val="id-ID"/>
        </w:rPr>
        <w:t xml:space="preserve">. </w:t>
      </w:r>
    </w:p>
    <w:p w:rsidR="00011F61" w:rsidRPr="00E731FC" w:rsidRDefault="00011F61" w:rsidP="00FA0B98">
      <w:pPr>
        <w:pStyle w:val="ListParagraph"/>
        <w:numPr>
          <w:ilvl w:val="0"/>
          <w:numId w:val="3"/>
        </w:numPr>
        <w:spacing w:line="240" w:lineRule="auto"/>
        <w:jc w:val="both"/>
        <w:rPr>
          <w:rFonts w:ascii="Garamond" w:hAnsi="Garamond" w:cs="Times New Roman"/>
          <w:b/>
          <w:sz w:val="32"/>
          <w:szCs w:val="26"/>
          <w:lang w:val="id-ID"/>
        </w:rPr>
      </w:pPr>
      <w:r w:rsidRPr="00E731FC">
        <w:rPr>
          <w:rFonts w:ascii="Garamond" w:hAnsi="Garamond" w:cs="Times New Roman"/>
          <w:b/>
          <w:sz w:val="32"/>
          <w:szCs w:val="26"/>
          <w:lang w:val="id-ID"/>
        </w:rPr>
        <w:t>Return On Asset</w:t>
      </w:r>
    </w:p>
    <w:p w:rsidR="00FF0A56" w:rsidRPr="004162BB" w:rsidRDefault="00FF0A56"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Menurut Dendawijaya (2003), semakin besar ROA suatu perusahaan maka semakin baik pula posisi perusahaan tersebut dari segi penggunaan aset. Dengan pencapaian laba yang tinggi, maka investor dapat meng harapkan keuntungan dari deviden karena pada hakikatnya dalam ekonomi konvesional, motif investasi adalah untuk memperoleh laba yang tinggi</w:t>
      </w:r>
      <w:r w:rsidR="00D27A58">
        <w:rPr>
          <w:rFonts w:ascii="Garamond" w:hAnsi="Garamond" w:cs="Times New Roman"/>
          <w:sz w:val="26"/>
          <w:szCs w:val="26"/>
          <w:lang w:val="id-ID"/>
        </w:rPr>
        <w:t>, maka apabila suatu saham meng</w:t>
      </w:r>
      <w:r w:rsidRPr="004162BB">
        <w:rPr>
          <w:rFonts w:ascii="Garamond" w:hAnsi="Garamond" w:cs="Times New Roman"/>
          <w:sz w:val="26"/>
          <w:szCs w:val="26"/>
          <w:lang w:val="id-ID"/>
        </w:rPr>
        <w:t>hasilkan deviden yang tinggi ketertarikan investor ju</w:t>
      </w:r>
      <w:r w:rsidR="00D27A58">
        <w:rPr>
          <w:rFonts w:ascii="Garamond" w:hAnsi="Garamond" w:cs="Times New Roman"/>
          <w:sz w:val="26"/>
          <w:szCs w:val="26"/>
          <w:lang w:val="id-ID"/>
        </w:rPr>
        <w:t>ga akan meningkat, sehingga kon</w:t>
      </w:r>
      <w:r w:rsidRPr="004162BB">
        <w:rPr>
          <w:rFonts w:ascii="Garamond" w:hAnsi="Garamond" w:cs="Times New Roman"/>
          <w:sz w:val="26"/>
          <w:szCs w:val="26"/>
          <w:lang w:val="id-ID"/>
        </w:rPr>
        <w:t>disi tersebu</w:t>
      </w:r>
      <w:r w:rsidR="00D27A58">
        <w:rPr>
          <w:rFonts w:ascii="Garamond" w:hAnsi="Garamond" w:cs="Times New Roman"/>
          <w:sz w:val="26"/>
          <w:szCs w:val="26"/>
          <w:lang w:val="id-ID"/>
        </w:rPr>
        <w:t>t akan berdampak pada peningkat</w:t>
      </w:r>
      <w:r w:rsidRPr="004162BB">
        <w:rPr>
          <w:rFonts w:ascii="Garamond" w:hAnsi="Garamond" w:cs="Times New Roman"/>
          <w:sz w:val="26"/>
          <w:szCs w:val="26"/>
          <w:lang w:val="id-ID"/>
        </w:rPr>
        <w:t>an harga saham</w:t>
      </w:r>
      <w:r w:rsidR="005F7579">
        <w:rPr>
          <w:rFonts w:ascii="Garamond" w:hAnsi="Garamond" w:cs="Times New Roman"/>
          <w:sz w:val="26"/>
          <w:szCs w:val="26"/>
          <w:lang w:val="id-ID"/>
        </w:rPr>
        <w:t xml:space="preserve">. </w:t>
      </w:r>
      <w:r w:rsidR="005F7579" w:rsidRPr="005F7579">
        <w:rPr>
          <w:rFonts w:ascii="Garamond" w:hAnsi="Garamond" w:cs="Times New Roman"/>
          <w:sz w:val="26"/>
          <w:szCs w:val="26"/>
          <w:lang w:val="id-ID"/>
        </w:rPr>
        <w:t>Margin laba bersih yang tinggi mencerminkan operasi perusahaan secara lebih efektif dan efisien sehingga keputusan operasional dalam proses produksi diminati oleh konsumen. Selanjutnya return on asset ratio atau disingkat dengan ROA. Pengukuran ROA adalah dengan membandingkan laba bersih dengan total aset perusahaan. Total aset sering disebut sebagai total investasi sehingga rasio ROA dan ROI adalah sama. ROA yang positif mencerminkan bahwa manajemen aset yang ada mampu menghasilkan laba bersih sehingga laba yang lebih tinggi menunjukkan bahwa perusahaan beroperasi lebih efektif. Rasio profitabilitas lainnya adalah return on equity atau disingkat ROE. Rasio ini menunjukkan seberapa efektif modal yang tersedia mampu menghasilkan laba bersih. Sama seperti ROA, rasio ROE mengukur tingkat efektivitas manajemen kegiatan operasional perusahaan. Perubahan dalam rasio profitabilitas tinggi dan rendah akan ditentukan oleh faktor-faktor seperti set kesempatan investasi dan bauran pembiayaan</w:t>
      </w:r>
      <w:r w:rsidR="005F7579">
        <w:rPr>
          <w:rFonts w:ascii="Garamond" w:hAnsi="Garamond" w:cs="Times New Roman"/>
          <w:sz w:val="26"/>
          <w:szCs w:val="26"/>
          <w:lang w:val="id-ID"/>
        </w:rPr>
        <w:t>.</w:t>
      </w:r>
      <w:r w:rsidR="00CE3CD7">
        <w:rPr>
          <w:rFonts w:ascii="Garamond" w:hAnsi="Garamond" w:cs="Times New Roman"/>
          <w:sz w:val="26"/>
          <w:szCs w:val="26"/>
          <w:lang w:val="id-ID"/>
        </w:rPr>
        <w:t xml:space="preserve">( </w:t>
      </w:r>
      <w:r w:rsidR="00CE3CD7" w:rsidRPr="00CE3CD7">
        <w:rPr>
          <w:rFonts w:ascii="Garamond" w:hAnsi="Garamond" w:cs="Times New Roman"/>
          <w:noProof/>
          <w:sz w:val="26"/>
          <w:szCs w:val="26"/>
          <w:lang w:val="id-ID"/>
        </w:rPr>
        <w:t>Fuadah &amp; Husni Thamrin, 2018)</w:t>
      </w:r>
    </w:p>
    <w:p w:rsidR="00DE5556" w:rsidRPr="004162BB" w:rsidRDefault="00DE5556"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 xml:space="preserve">Return on asset(ROA) merupakan rasio antara laba setelah pajak dan total aset. ROA menunjukkan kemampuan perushaan dalam menghasilkan laba setelah pajak dengan menggunakan seluruh asat yang dimilikinya. </w:t>
      </w:r>
    </w:p>
    <w:p w:rsidR="0041143F" w:rsidRDefault="00DE5556"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 xml:space="preserve">Rasio ini digunakan untuk mengukur kemampuan manajemen perushaan dalam memperoleh keuntungan(laba) secara keseluruhan. Dengan kata lain, semakin tinggi rasio ini maka semakin baik produktivitas </w:t>
      </w:r>
      <w:r w:rsidRPr="004162BB">
        <w:rPr>
          <w:rFonts w:ascii="Garamond" w:hAnsi="Garamond" w:cs="Times New Roman"/>
          <w:i/>
          <w:sz w:val="26"/>
          <w:szCs w:val="26"/>
          <w:lang w:val="id-ID"/>
        </w:rPr>
        <w:t xml:space="preserve">asset </w:t>
      </w:r>
      <w:r w:rsidRPr="004162BB">
        <w:rPr>
          <w:rFonts w:ascii="Garamond" w:hAnsi="Garamond" w:cs="Times New Roman"/>
          <w:sz w:val="26"/>
          <w:szCs w:val="26"/>
          <w:lang w:val="id-ID"/>
        </w:rPr>
        <w:t>dalam memperoleh keuntungan bersih. Hal ini selanjutnya akan meningkatkan daya tarik perusahaan kepada investor.  Peningkatan daya tarik perusahaan menjadikan perusahaan tersebut semakin diminati para penanan saham atau investo, karena tingkat pengembalian modal akan semakin besar. Hal ini juga akan semakin meningkat sehingga ROA akan berpengaruh terhadap harga saham.</w:t>
      </w:r>
    </w:p>
    <w:p w:rsidR="00FB2645" w:rsidRDefault="00FB2645" w:rsidP="00FA0B98">
      <w:pPr>
        <w:spacing w:line="240" w:lineRule="auto"/>
        <w:jc w:val="both"/>
        <w:rPr>
          <w:rFonts w:ascii="Garamond" w:hAnsi="Garamond" w:cs="Times New Roman"/>
          <w:sz w:val="26"/>
          <w:szCs w:val="26"/>
          <w:lang w:val="id-ID"/>
        </w:rPr>
      </w:pPr>
    </w:p>
    <w:p w:rsidR="00EB3851" w:rsidRPr="00EB3851" w:rsidRDefault="00EB3851" w:rsidP="00FA0B98">
      <w:pPr>
        <w:pStyle w:val="ListParagraph"/>
        <w:numPr>
          <w:ilvl w:val="0"/>
          <w:numId w:val="3"/>
        </w:numPr>
        <w:spacing w:line="240" w:lineRule="auto"/>
        <w:jc w:val="both"/>
        <w:rPr>
          <w:rFonts w:ascii="Garamond" w:hAnsi="Garamond" w:cs="Times New Roman"/>
          <w:b/>
          <w:sz w:val="32"/>
          <w:szCs w:val="26"/>
          <w:lang w:val="id-ID"/>
        </w:rPr>
      </w:pPr>
      <w:r w:rsidRPr="00EB3851">
        <w:rPr>
          <w:rFonts w:ascii="Garamond" w:hAnsi="Garamond" w:cs="Times New Roman"/>
          <w:b/>
          <w:sz w:val="32"/>
          <w:szCs w:val="26"/>
          <w:lang w:val="id-ID"/>
        </w:rPr>
        <w:t xml:space="preserve">Return On Equity </w:t>
      </w:r>
    </w:p>
    <w:p w:rsidR="00EB3851" w:rsidRDefault="00EB3851" w:rsidP="00FA0B98">
      <w:pPr>
        <w:spacing w:line="240" w:lineRule="auto"/>
        <w:jc w:val="both"/>
        <w:rPr>
          <w:rFonts w:ascii="Garamond" w:hAnsi="Garamond" w:cs="Times New Roman"/>
          <w:sz w:val="26"/>
          <w:szCs w:val="26"/>
          <w:lang w:val="id-ID"/>
        </w:rPr>
      </w:pPr>
      <w:r>
        <w:rPr>
          <w:rFonts w:ascii="Garamond" w:hAnsi="Garamond" w:cs="Times New Roman"/>
          <w:sz w:val="26"/>
          <w:szCs w:val="26"/>
          <w:lang w:val="id-ID"/>
        </w:rPr>
        <w:t>Menurut Riyanto (2001:44) Return on equity adalah perbandingan antara jumlah profit yang tersedia bagi pemi</w:t>
      </w:r>
      <w:r w:rsidR="00D27A58">
        <w:rPr>
          <w:rFonts w:ascii="Garamond" w:hAnsi="Garamond" w:cs="Times New Roman"/>
          <w:sz w:val="26"/>
          <w:szCs w:val="26"/>
          <w:lang w:val="id-ID"/>
        </w:rPr>
        <w:t>lik modal sendiri di suatu pihak</w:t>
      </w:r>
      <w:r>
        <w:rPr>
          <w:rFonts w:ascii="Garamond" w:hAnsi="Garamond" w:cs="Times New Roman"/>
          <w:sz w:val="26"/>
          <w:szCs w:val="26"/>
          <w:lang w:val="id-ID"/>
        </w:rPr>
        <w:t xml:space="preserve"> dengan jumlah modal sendiri yang menghasilkan laba tersebut dari pihak lain. </w:t>
      </w:r>
    </w:p>
    <w:p w:rsidR="00EB3851" w:rsidRPr="004162BB" w:rsidRDefault="00EB3851"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Return on equity (ROE) merupakan rasio antara laba setelah pajak dan total ekuitas. ROE menunjukkan kemapuan perus</w:t>
      </w:r>
      <w:r w:rsidR="00D27A58">
        <w:rPr>
          <w:rFonts w:ascii="Garamond" w:hAnsi="Garamond" w:cs="Times New Roman"/>
          <w:sz w:val="26"/>
          <w:szCs w:val="26"/>
          <w:lang w:val="id-ID"/>
        </w:rPr>
        <w:t>a</w:t>
      </w:r>
      <w:r w:rsidRPr="004162BB">
        <w:rPr>
          <w:rFonts w:ascii="Garamond" w:hAnsi="Garamond" w:cs="Times New Roman"/>
          <w:sz w:val="26"/>
          <w:szCs w:val="26"/>
          <w:lang w:val="id-ID"/>
        </w:rPr>
        <w:t xml:space="preserve">haan dalam menghasilkan laba setelah pajak dengan </w:t>
      </w:r>
      <w:r w:rsidRPr="004162BB">
        <w:rPr>
          <w:rFonts w:ascii="Garamond" w:hAnsi="Garamond" w:cs="Times New Roman"/>
          <w:sz w:val="26"/>
          <w:szCs w:val="26"/>
          <w:lang w:val="id-ID"/>
        </w:rPr>
        <w:lastRenderedPageBreak/>
        <w:t>menggunakan modal sendiri yang dimiliki oleh perus</w:t>
      </w:r>
      <w:r w:rsidR="00D27A58">
        <w:rPr>
          <w:rFonts w:ascii="Garamond" w:hAnsi="Garamond" w:cs="Times New Roman"/>
          <w:sz w:val="26"/>
          <w:szCs w:val="26"/>
          <w:lang w:val="id-ID"/>
        </w:rPr>
        <w:t>a</w:t>
      </w:r>
      <w:r w:rsidRPr="004162BB">
        <w:rPr>
          <w:rFonts w:ascii="Garamond" w:hAnsi="Garamond" w:cs="Times New Roman"/>
          <w:sz w:val="26"/>
          <w:szCs w:val="26"/>
          <w:lang w:val="id-ID"/>
        </w:rPr>
        <w:t xml:space="preserve">haan. </w:t>
      </w:r>
      <w:r w:rsidR="00C46998" w:rsidRPr="00C46998">
        <w:rPr>
          <w:rFonts w:ascii="Garamond" w:hAnsi="Garamond" w:cs="Times New Roman"/>
          <w:sz w:val="26"/>
          <w:szCs w:val="26"/>
          <w:lang w:val="id-ID"/>
        </w:rPr>
        <w:t>Rasio ini mengukur tingkat pengembalian pemegang saham atas investasi mereka di perusahaan (Kabajeh, dkk. 2012).</w:t>
      </w:r>
      <w:r w:rsidRPr="004162BB">
        <w:rPr>
          <w:rFonts w:ascii="Garamond" w:hAnsi="Garamond" w:cs="Times New Roman"/>
          <w:sz w:val="26"/>
          <w:szCs w:val="26"/>
          <w:lang w:val="id-ID"/>
        </w:rPr>
        <w:t>Rasio ini penting bagi pemengang saham untuk mengetahui efektivitas dan efisiensi pengelolaan modal sendiri yang dilakukan pihak manajemen perushaan. Semakin tinggi rasio ini berarti semakin efektif dan efisiensi penggunaan modal sendiri yang dilakukan oleh pihak manajemen perushaan.</w:t>
      </w:r>
    </w:p>
    <w:p w:rsidR="00EB3851" w:rsidRPr="001615A2" w:rsidRDefault="00EB3851" w:rsidP="00FA0B98">
      <w:pPr>
        <w:spacing w:line="240" w:lineRule="auto"/>
        <w:jc w:val="both"/>
        <w:rPr>
          <w:rFonts w:ascii="Garamond" w:hAnsi="Garamond" w:cs="Times New Roman"/>
          <w:color w:val="000000" w:themeColor="text1"/>
          <w:sz w:val="26"/>
          <w:szCs w:val="26"/>
          <w:lang w:val="id-ID"/>
        </w:rPr>
      </w:pPr>
      <w:r w:rsidRPr="004162BB">
        <w:rPr>
          <w:rFonts w:ascii="Garamond" w:hAnsi="Garamond" w:cs="Times New Roman"/>
          <w:color w:val="000000" w:themeColor="text1"/>
          <w:sz w:val="26"/>
          <w:szCs w:val="26"/>
          <w:lang w:val="id-ID"/>
        </w:rPr>
        <w:t>Dengan demikian, rasio ini menghubungkan laba bersih yang diperoleh dari operasi perus</w:t>
      </w:r>
      <w:r w:rsidR="00D27A58">
        <w:rPr>
          <w:rFonts w:ascii="Garamond" w:hAnsi="Garamond" w:cs="Times New Roman"/>
          <w:color w:val="000000" w:themeColor="text1"/>
          <w:sz w:val="26"/>
          <w:szCs w:val="26"/>
          <w:lang w:val="id-ID"/>
        </w:rPr>
        <w:t>a</w:t>
      </w:r>
      <w:r w:rsidRPr="004162BB">
        <w:rPr>
          <w:rFonts w:ascii="Garamond" w:hAnsi="Garamond" w:cs="Times New Roman"/>
          <w:color w:val="000000" w:themeColor="text1"/>
          <w:sz w:val="26"/>
          <w:szCs w:val="26"/>
          <w:lang w:val="id-ID"/>
        </w:rPr>
        <w:t xml:space="preserve">haan dengan jumlah modal sendiri yang dimiliki. Apabila </w:t>
      </w:r>
      <w:r w:rsidRPr="004162BB">
        <w:rPr>
          <w:rFonts w:ascii="Garamond" w:hAnsi="Garamond" w:cs="Times New Roman"/>
          <w:i/>
          <w:color w:val="000000" w:themeColor="text1"/>
          <w:sz w:val="26"/>
          <w:szCs w:val="26"/>
          <w:lang w:val="id-ID"/>
        </w:rPr>
        <w:t xml:space="preserve">Return on equity </w:t>
      </w:r>
      <w:r w:rsidRPr="004162BB">
        <w:rPr>
          <w:rFonts w:ascii="Garamond" w:hAnsi="Garamond" w:cs="Times New Roman"/>
          <w:color w:val="000000" w:themeColor="text1"/>
          <w:sz w:val="26"/>
          <w:szCs w:val="26"/>
          <w:lang w:val="id-ID"/>
        </w:rPr>
        <w:t xml:space="preserve">(ROE) semakin tinggi, maka suatu perusahaan memiliki peluang untuk memberikan pendapatan yang besar bagi para pemegang saham . dalam hal ini akan berdampak pada peningkatan harga saham. </w:t>
      </w:r>
    </w:p>
    <w:p w:rsidR="0070399B" w:rsidRPr="00E731FC" w:rsidRDefault="0070399B" w:rsidP="00FA0B98">
      <w:pPr>
        <w:spacing w:line="240" w:lineRule="auto"/>
        <w:jc w:val="both"/>
        <w:rPr>
          <w:rFonts w:ascii="Garamond" w:hAnsi="Garamond" w:cs="Times New Roman"/>
          <w:sz w:val="26"/>
          <w:szCs w:val="26"/>
          <w:lang w:val="id-ID"/>
        </w:rPr>
      </w:pPr>
    </w:p>
    <w:p w:rsidR="00E731FC" w:rsidRPr="00E731FC" w:rsidRDefault="0090696A" w:rsidP="00FA0B98">
      <w:pPr>
        <w:pStyle w:val="ListParagraph"/>
        <w:numPr>
          <w:ilvl w:val="0"/>
          <w:numId w:val="3"/>
        </w:numPr>
        <w:spacing w:line="240" w:lineRule="auto"/>
        <w:jc w:val="both"/>
        <w:rPr>
          <w:rFonts w:ascii="Garamond" w:hAnsi="Garamond" w:cs="Times New Roman"/>
          <w:b/>
          <w:sz w:val="32"/>
          <w:szCs w:val="26"/>
          <w:lang w:val="id-ID"/>
        </w:rPr>
      </w:pPr>
      <w:r w:rsidRPr="00E731FC">
        <w:rPr>
          <w:rFonts w:ascii="Garamond" w:hAnsi="Garamond" w:cs="Times New Roman"/>
          <w:b/>
          <w:sz w:val="32"/>
          <w:szCs w:val="26"/>
          <w:lang w:val="id-ID"/>
        </w:rPr>
        <w:t>Earing Per Share</w:t>
      </w:r>
    </w:p>
    <w:p w:rsidR="00E731FC" w:rsidRDefault="00E731FC" w:rsidP="00FA0B98">
      <w:pPr>
        <w:spacing w:line="240" w:lineRule="auto"/>
        <w:jc w:val="both"/>
        <w:rPr>
          <w:rFonts w:ascii="Garamond" w:hAnsi="Garamond" w:cs="Times New Roman"/>
          <w:sz w:val="26"/>
          <w:szCs w:val="26"/>
          <w:lang w:val="id-ID"/>
        </w:rPr>
      </w:pPr>
      <w:r>
        <w:rPr>
          <w:rFonts w:ascii="Garamond" w:hAnsi="Garamond" w:cs="Times New Roman"/>
          <w:sz w:val="26"/>
          <w:szCs w:val="26"/>
          <w:lang w:val="id-ID"/>
        </w:rPr>
        <w:t xml:space="preserve">Menurut Fahmi (2012:138) Earing per share atau pendapatan saham perlembar adalah bentuk pemberian keuntungan yang diberikan kepada para pemegang saham dari setiap lembar saham yang dimiliki. Menurut Brigham dan Houston (2006:33) yang diterjemakan oleh Ali Akbar Yulianto EPS adalah pendapatan bersih dibagi jumlah lembar saham yang beredar . </w:t>
      </w:r>
    </w:p>
    <w:p w:rsidR="00325BC4" w:rsidRDefault="007155BC" w:rsidP="00FA0B98">
      <w:pPr>
        <w:spacing w:line="240" w:lineRule="auto"/>
        <w:jc w:val="both"/>
        <w:rPr>
          <w:rFonts w:ascii="Garamond" w:hAnsi="Garamond" w:cs="Times New Roman"/>
          <w:sz w:val="26"/>
          <w:szCs w:val="26"/>
          <w:lang w:val="id-ID"/>
        </w:rPr>
      </w:pPr>
      <w:r w:rsidRPr="004162BB">
        <w:rPr>
          <w:rFonts w:ascii="Garamond" w:hAnsi="Garamond" w:cs="Times New Roman"/>
          <w:sz w:val="26"/>
          <w:szCs w:val="26"/>
          <w:lang w:val="id-ID"/>
        </w:rPr>
        <w:t xml:space="preserve">Earing per share dapat diartikan sebagai laba yang akan diperoleh perusahaan </w:t>
      </w:r>
      <w:r w:rsidR="002D4EBD" w:rsidRPr="004162BB">
        <w:rPr>
          <w:rFonts w:ascii="Garamond" w:hAnsi="Garamond" w:cs="Times New Roman"/>
          <w:sz w:val="26"/>
          <w:szCs w:val="26"/>
          <w:lang w:val="id-ID"/>
        </w:rPr>
        <w:t>Perlembar sahamnya. EPS merupakan rasio antara pendapatan setelah pajak dengan jumlah saham perlembar. Salah satu alasan investor membeli saham adalah untuk mendapatkan deviden, jika nilai laba perlembar kecil maka kecil pula kemungkinan perusahaan untuk membagikan deviden yang akan mengakibatkan penurunan harga saham</w:t>
      </w:r>
      <w:r w:rsidR="000C0D2D" w:rsidRPr="004162BB">
        <w:rPr>
          <w:rFonts w:ascii="Garamond" w:hAnsi="Garamond" w:cs="Times New Roman"/>
          <w:sz w:val="26"/>
          <w:szCs w:val="26"/>
          <w:lang w:val="id-ID"/>
        </w:rPr>
        <w:t xml:space="preserve"> perusahaan tersebut begitupun sebaliknya. Nilai EPS yang lebih besar menandakan kemampuan perusahaan yang lebih besar dalam menghasilkan keuntungan </w:t>
      </w:r>
      <w:r w:rsidR="00D37329" w:rsidRPr="004162BB">
        <w:rPr>
          <w:rFonts w:ascii="Garamond" w:hAnsi="Garamond" w:cs="Times New Roman"/>
          <w:sz w:val="26"/>
          <w:szCs w:val="26"/>
          <w:lang w:val="id-ID"/>
        </w:rPr>
        <w:t xml:space="preserve">bersih dari setiap lembar saham. Semakin tinggi nilai EPS akan semakin menarik minat investor dalam menanamkan modalnya. </w:t>
      </w:r>
    </w:p>
    <w:p w:rsidR="001615A2" w:rsidRPr="00325BC4" w:rsidRDefault="001615A2" w:rsidP="00FA0B98">
      <w:pPr>
        <w:spacing w:line="240" w:lineRule="auto"/>
        <w:jc w:val="both"/>
        <w:rPr>
          <w:rFonts w:ascii="Garamond" w:hAnsi="Garamond" w:cs="Times New Roman"/>
          <w:b/>
          <w:sz w:val="32"/>
          <w:szCs w:val="26"/>
          <w:lang w:val="id-ID"/>
        </w:rPr>
      </w:pPr>
      <w:r>
        <w:rPr>
          <w:rFonts w:ascii="Garamond" w:hAnsi="Garamond" w:cs="Times New Roman"/>
          <w:sz w:val="26"/>
          <w:szCs w:val="26"/>
          <w:lang w:val="id-ID"/>
        </w:rPr>
        <w:tab/>
        <w:t xml:space="preserve">Sri Astute (2007) mengungkapkan bahwa ROA dan ROE tidak berpengaruh pada harga saham. Namun, penelitian yang dilakukan oleh Edi Subiyantoro(2003) dan Moh Syafriel(2005) menemukan bahwa ROE  berpengaruh positif terhadap harga saham. Alasan penelitian ini adalah bahwa harga saham digunakan oleh investor sebagai satu informasi penting sebelum melakukan investasi. </w:t>
      </w:r>
    </w:p>
    <w:p w:rsidR="0059480D" w:rsidRPr="004162BB" w:rsidRDefault="0059480D" w:rsidP="00FA0B98">
      <w:pPr>
        <w:spacing w:line="240" w:lineRule="auto"/>
        <w:jc w:val="both"/>
        <w:rPr>
          <w:rFonts w:ascii="Garamond" w:hAnsi="Garamond" w:cs="Times New Roman"/>
          <w:color w:val="000000" w:themeColor="text1"/>
          <w:sz w:val="32"/>
          <w:szCs w:val="26"/>
          <w:lang w:val="id-ID"/>
        </w:rPr>
      </w:pPr>
      <w:r w:rsidRPr="004162BB">
        <w:rPr>
          <w:rFonts w:ascii="Garamond" w:hAnsi="Garamond" w:cs="Times New Roman"/>
          <w:b/>
          <w:bCs/>
          <w:iCs/>
          <w:sz w:val="36"/>
          <w:lang w:val="id-ID"/>
        </w:rPr>
        <w:t>Methods</w:t>
      </w:r>
      <w:r w:rsidRPr="004162BB">
        <w:rPr>
          <w:rFonts w:ascii="Garamond" w:hAnsi="Garamond" w:cs="Times New Roman"/>
          <w:color w:val="000000" w:themeColor="text1"/>
          <w:sz w:val="32"/>
          <w:szCs w:val="26"/>
          <w:lang w:val="id-ID"/>
        </w:rPr>
        <w:t xml:space="preserve"> </w:t>
      </w:r>
    </w:p>
    <w:p w:rsidR="00985393" w:rsidRPr="004162BB" w:rsidRDefault="00FF0A56" w:rsidP="00FA0B98">
      <w:pPr>
        <w:spacing w:line="240" w:lineRule="auto"/>
        <w:jc w:val="both"/>
        <w:rPr>
          <w:rFonts w:ascii="Garamond" w:hAnsi="Garamond" w:cs="Times New Roman"/>
          <w:color w:val="000000" w:themeColor="text1"/>
          <w:sz w:val="26"/>
          <w:szCs w:val="26"/>
          <w:lang w:val="id-ID"/>
        </w:rPr>
      </w:pPr>
      <w:r w:rsidRPr="004162BB">
        <w:rPr>
          <w:rFonts w:ascii="Garamond" w:hAnsi="Garamond" w:cs="Times New Roman"/>
          <w:color w:val="000000" w:themeColor="text1"/>
          <w:sz w:val="26"/>
          <w:szCs w:val="26"/>
          <w:lang w:val="id-ID"/>
        </w:rPr>
        <w:t>Dalam penelitian ini mengunakan metode deskriptif. Metode deskriptif merupakan metode yang digunakan untuk mengambarkan dan menganalisis suatu hasil penelitian tetapi tidak digunakan untuk mengambil kesimpulan yang lebih luas (Sugiyono 2009:21). Metode ini digunakan untuk menjawab permasalahan mengenai variabel penelitian bukan penarik kesimpulan yang luas</w:t>
      </w:r>
      <w:r w:rsidR="00476BF5">
        <w:rPr>
          <w:rFonts w:ascii="Garamond" w:hAnsi="Garamond" w:cs="Times New Roman"/>
          <w:color w:val="000000" w:themeColor="text1"/>
          <w:sz w:val="26"/>
          <w:szCs w:val="26"/>
          <w:lang w:val="id-ID"/>
        </w:rPr>
        <w:t>.</w:t>
      </w:r>
      <w:r w:rsidR="00CC6D0C">
        <w:rPr>
          <w:rFonts w:ascii="Garamond" w:hAnsi="Garamond" w:cs="Times New Roman"/>
          <w:color w:val="000000" w:themeColor="text1"/>
          <w:sz w:val="26"/>
          <w:szCs w:val="26"/>
          <w:lang w:val="id-ID"/>
        </w:rPr>
        <w:t xml:space="preserve"> Data yang digunakan yaitu data sekunder berupa laporan keuangan </w:t>
      </w:r>
      <w:r w:rsidR="00CC6D0C">
        <w:rPr>
          <w:rFonts w:ascii="Garamond" w:hAnsi="Garamond" w:cs="Times New Roman"/>
          <w:color w:val="000000" w:themeColor="text1"/>
          <w:sz w:val="26"/>
          <w:szCs w:val="26"/>
          <w:lang w:val="id-ID"/>
        </w:rPr>
        <w:lastRenderedPageBreak/>
        <w:t xml:space="preserve">perusahaan serta informasi lainnya yang terkait dengan penulisan ini baik yang terdapat dalam media cetak atau media masa lainnya. </w:t>
      </w:r>
    </w:p>
    <w:p w:rsidR="004162BB" w:rsidRPr="00EB3851" w:rsidRDefault="004162BB" w:rsidP="00FA0B98">
      <w:pPr>
        <w:pStyle w:val="ListParagraph"/>
        <w:numPr>
          <w:ilvl w:val="0"/>
          <w:numId w:val="6"/>
        </w:numPr>
        <w:spacing w:line="240" w:lineRule="auto"/>
        <w:jc w:val="both"/>
        <w:rPr>
          <w:rFonts w:ascii="Garamond" w:hAnsi="Garamond" w:cs="Times New Roman"/>
          <w:b/>
          <w:sz w:val="28"/>
          <w:szCs w:val="26"/>
          <w:lang w:val="id-ID"/>
        </w:rPr>
      </w:pPr>
      <w:r w:rsidRPr="00EB3851">
        <w:rPr>
          <w:rFonts w:ascii="Garamond" w:hAnsi="Garamond" w:cs="Times New Roman"/>
          <w:b/>
          <w:sz w:val="28"/>
          <w:szCs w:val="26"/>
          <w:lang w:val="id-ID"/>
        </w:rPr>
        <w:t>Return On Asset (ROA)</w:t>
      </w:r>
    </w:p>
    <w:p w:rsidR="004162BB" w:rsidRPr="004162BB" w:rsidRDefault="004162BB" w:rsidP="00FA0B98">
      <w:pPr>
        <w:spacing w:line="240" w:lineRule="auto"/>
        <w:jc w:val="both"/>
        <w:rPr>
          <w:rFonts w:ascii="Garamond" w:hAnsi="Garamond" w:cs="Times New Roman"/>
          <w:sz w:val="26"/>
          <w:szCs w:val="26"/>
          <w:lang w:val="id-ID"/>
        </w:rPr>
      </w:pPr>
      <w:r w:rsidRPr="00EB3851">
        <w:rPr>
          <w:rFonts w:ascii="Garamond" w:hAnsi="Garamond" w:cs="Times New Roman"/>
          <w:sz w:val="32"/>
          <w:szCs w:val="26"/>
          <w:lang w:val="id-ID"/>
        </w:rPr>
        <w:t>Return on asset(ROA</w:t>
      </w:r>
      <w:r w:rsidRPr="004162BB">
        <w:rPr>
          <w:rFonts w:ascii="Garamond" w:hAnsi="Garamond" w:cs="Times New Roman"/>
          <w:sz w:val="26"/>
          <w:szCs w:val="26"/>
          <w:lang w:val="id-ID"/>
        </w:rPr>
        <w:t>) =</w:t>
      </w:r>
      <m:oMath>
        <m:r>
          <m:rPr>
            <m:sty m:val="p"/>
          </m:rPr>
          <w:rPr>
            <w:rFonts w:ascii="Cambria Math" w:hAnsi="Cambria Math" w:cs="Times New Roman"/>
            <w:sz w:val="32"/>
            <w:szCs w:val="26"/>
            <w:lang w:val="id-ID"/>
          </w:rPr>
          <m:t xml:space="preserve"> </m:t>
        </m:r>
        <m:f>
          <m:fPr>
            <m:ctrlPr>
              <w:rPr>
                <w:rFonts w:ascii="Cambria Math" w:hAnsi="Cambria Math" w:cs="Times New Roman"/>
                <w:sz w:val="32"/>
                <w:szCs w:val="26"/>
                <w:lang w:val="id-ID"/>
              </w:rPr>
            </m:ctrlPr>
          </m:fPr>
          <m:num>
            <m:r>
              <m:rPr>
                <m:sty m:val="p"/>
              </m:rPr>
              <w:rPr>
                <w:rFonts w:ascii="Cambria Math" w:hAnsi="Cambria Math" w:cs="Times New Roman"/>
                <w:sz w:val="32"/>
                <w:szCs w:val="26"/>
                <w:lang w:val="id-ID"/>
              </w:rPr>
              <m:t>Earing after tax</m:t>
            </m:r>
          </m:num>
          <m:den>
            <m:r>
              <w:rPr>
                <w:rFonts w:ascii="Cambria Math" w:hAnsi="Cambria Math" w:cs="Times New Roman"/>
                <w:sz w:val="32"/>
                <w:szCs w:val="26"/>
                <w:lang w:val="id-ID"/>
              </w:rPr>
              <m:t>Total Asset</m:t>
            </m:r>
          </m:den>
        </m:f>
      </m:oMath>
      <w:r w:rsidRPr="004162BB">
        <w:rPr>
          <w:rFonts w:ascii="Garamond" w:hAnsi="Garamond" w:cs="Times New Roman"/>
          <w:sz w:val="26"/>
          <w:szCs w:val="26"/>
          <w:lang w:val="id-ID"/>
        </w:rPr>
        <w:t xml:space="preserve"> </w:t>
      </w:r>
      <w:r w:rsidR="00831CB4">
        <w:rPr>
          <w:rFonts w:ascii="Garamond" w:hAnsi="Garamond" w:cs="Times New Roman"/>
          <w:sz w:val="26"/>
          <w:szCs w:val="26"/>
          <w:lang w:val="id-ID"/>
        </w:rPr>
        <w:t xml:space="preserve">  x 100%</w:t>
      </w:r>
    </w:p>
    <w:p w:rsidR="00EB3851" w:rsidRPr="00EB3851" w:rsidRDefault="0059480D" w:rsidP="00FA0B98">
      <w:pPr>
        <w:spacing w:line="240" w:lineRule="auto"/>
        <w:jc w:val="both"/>
        <w:rPr>
          <w:rFonts w:ascii="Garamond" w:hAnsi="Garamond" w:cs="Times New Roman"/>
          <w:b/>
          <w:sz w:val="28"/>
          <w:szCs w:val="26"/>
          <w:lang w:val="id-ID"/>
        </w:rPr>
      </w:pPr>
      <w:r w:rsidRPr="004162BB">
        <w:rPr>
          <w:rFonts w:ascii="Garamond" w:hAnsi="Garamond" w:cs="Times New Roman"/>
          <w:b/>
          <w:color w:val="000000" w:themeColor="text1"/>
          <w:sz w:val="26"/>
          <w:szCs w:val="26"/>
          <w:lang w:val="id-ID"/>
        </w:rPr>
        <w:br/>
      </w:r>
      <w:r w:rsidR="00EB3851" w:rsidRPr="00EB3851">
        <w:rPr>
          <w:rFonts w:ascii="Garamond" w:hAnsi="Garamond" w:cs="Times New Roman"/>
          <w:b/>
          <w:sz w:val="28"/>
          <w:szCs w:val="26"/>
          <w:lang w:val="id-ID"/>
        </w:rPr>
        <w:t>Return on equity (ROE)</w:t>
      </w:r>
    </w:p>
    <w:p w:rsidR="00EB3851" w:rsidRPr="004162BB" w:rsidRDefault="00EB3851" w:rsidP="00FA0B98">
      <w:pPr>
        <w:spacing w:line="240" w:lineRule="auto"/>
        <w:jc w:val="both"/>
        <w:rPr>
          <w:rFonts w:ascii="Garamond" w:hAnsi="Garamond" w:cs="Times New Roman"/>
          <w:sz w:val="32"/>
          <w:szCs w:val="26"/>
          <w:lang w:val="id-ID"/>
        </w:rPr>
      </w:pPr>
      <w:r w:rsidRPr="004162BB">
        <w:rPr>
          <w:rFonts w:ascii="Garamond" w:hAnsi="Garamond" w:cs="Times New Roman"/>
          <w:sz w:val="28"/>
          <w:szCs w:val="26"/>
          <w:lang w:val="id-ID"/>
        </w:rPr>
        <w:t xml:space="preserve">Return On Equity (ROE) </w:t>
      </w:r>
      <m:oMath>
        <m:r>
          <m:rPr>
            <m:sty m:val="p"/>
          </m:rPr>
          <w:rPr>
            <w:rFonts w:ascii="Cambria Math" w:hAnsi="Cambria Math" w:cs="Times New Roman"/>
            <w:sz w:val="32"/>
            <w:szCs w:val="26"/>
            <w:lang w:val="id-ID"/>
          </w:rPr>
          <m:t>=</m:t>
        </m:r>
        <m:f>
          <m:fPr>
            <m:ctrlPr>
              <w:rPr>
                <w:rFonts w:ascii="Cambria Math" w:hAnsi="Cambria Math" w:cs="Times New Roman"/>
                <w:sz w:val="32"/>
                <w:szCs w:val="26"/>
                <w:lang w:val="id-ID"/>
              </w:rPr>
            </m:ctrlPr>
          </m:fPr>
          <m:num>
            <m:r>
              <m:rPr>
                <m:sty m:val="p"/>
              </m:rPr>
              <w:rPr>
                <w:rFonts w:ascii="Cambria Math" w:hAnsi="Cambria Math" w:cs="Times New Roman"/>
                <w:sz w:val="32"/>
                <w:szCs w:val="26"/>
                <w:lang w:val="id-ID"/>
              </w:rPr>
              <m:t>Earing after tax</m:t>
            </m:r>
          </m:num>
          <m:den>
            <m:r>
              <w:rPr>
                <w:rFonts w:ascii="Cambria Math" w:hAnsi="Cambria Math" w:cs="Times New Roman"/>
                <w:sz w:val="32"/>
                <w:szCs w:val="26"/>
                <w:lang w:val="id-ID"/>
              </w:rPr>
              <m:t>Total Equity</m:t>
            </m:r>
          </m:den>
        </m:f>
      </m:oMath>
      <w:r w:rsidR="00831CB4">
        <w:rPr>
          <w:rFonts w:ascii="Garamond" w:eastAsiaTheme="minorEastAsia" w:hAnsi="Garamond" w:cs="Times New Roman"/>
          <w:sz w:val="32"/>
          <w:szCs w:val="26"/>
          <w:lang w:val="id-ID"/>
        </w:rPr>
        <w:t xml:space="preserve"> x 100%</w:t>
      </w:r>
    </w:p>
    <w:p w:rsidR="008313D2" w:rsidRPr="00E731FC" w:rsidRDefault="008313D2" w:rsidP="00FA0B98">
      <w:pPr>
        <w:pStyle w:val="Caption"/>
        <w:numPr>
          <w:ilvl w:val="0"/>
          <w:numId w:val="8"/>
        </w:numPr>
        <w:jc w:val="both"/>
        <w:rPr>
          <w:rFonts w:ascii="Garamond" w:hAnsi="Garamond" w:cs="Times New Roman"/>
          <w:b w:val="0"/>
          <w:color w:val="000000" w:themeColor="text1"/>
          <w:sz w:val="32"/>
          <w:szCs w:val="26"/>
          <w:lang w:val="id-ID"/>
        </w:rPr>
      </w:pPr>
      <w:r w:rsidRPr="00E731FC">
        <w:rPr>
          <w:rFonts w:ascii="Garamond" w:hAnsi="Garamond" w:cs="Times New Roman"/>
          <w:color w:val="000000" w:themeColor="text1"/>
          <w:sz w:val="32"/>
          <w:szCs w:val="26"/>
          <w:lang w:val="id-ID"/>
        </w:rPr>
        <w:t xml:space="preserve">Earing Per Share </w:t>
      </w:r>
    </w:p>
    <w:p w:rsidR="008313D2" w:rsidRDefault="008313D2" w:rsidP="00FA0B98">
      <w:pPr>
        <w:spacing w:line="240" w:lineRule="auto"/>
        <w:jc w:val="both"/>
        <w:rPr>
          <w:rFonts w:ascii="Garamond" w:eastAsiaTheme="minorEastAsia" w:hAnsi="Garamond" w:cs="Times New Roman"/>
          <w:sz w:val="32"/>
          <w:szCs w:val="26"/>
          <w:lang w:val="id-ID"/>
        </w:rPr>
      </w:pPr>
      <w:r w:rsidRPr="004162BB">
        <w:rPr>
          <w:rFonts w:ascii="Garamond" w:hAnsi="Garamond" w:cs="Times New Roman"/>
          <w:sz w:val="28"/>
          <w:szCs w:val="26"/>
          <w:lang w:val="id-ID"/>
        </w:rPr>
        <w:t>Earing Per Share (EPS)</w:t>
      </w:r>
      <w:r w:rsidRPr="004162BB">
        <w:rPr>
          <w:rFonts w:ascii="Garamond" w:hAnsi="Garamond" w:cs="Times New Roman"/>
          <w:sz w:val="26"/>
          <w:szCs w:val="26"/>
          <w:lang w:val="id-ID"/>
        </w:rPr>
        <w:t xml:space="preserve"> </w:t>
      </w:r>
      <m:oMath>
        <m:r>
          <m:rPr>
            <m:sty m:val="p"/>
          </m:rPr>
          <w:rPr>
            <w:rFonts w:ascii="Cambria Math" w:hAnsi="Cambria Math" w:cs="Times New Roman"/>
            <w:sz w:val="32"/>
            <w:szCs w:val="26"/>
            <w:lang w:val="id-ID"/>
          </w:rPr>
          <m:t>=</m:t>
        </m:r>
        <m:f>
          <m:fPr>
            <m:ctrlPr>
              <w:rPr>
                <w:rFonts w:ascii="Cambria Math" w:hAnsi="Cambria Math" w:cs="Times New Roman"/>
                <w:sz w:val="32"/>
                <w:szCs w:val="26"/>
                <w:lang w:val="id-ID"/>
              </w:rPr>
            </m:ctrlPr>
          </m:fPr>
          <m:num>
            <m:r>
              <m:rPr>
                <m:sty m:val="p"/>
              </m:rPr>
              <w:rPr>
                <w:rFonts w:ascii="Cambria Math" w:hAnsi="Cambria Math" w:cs="Times New Roman"/>
                <w:sz w:val="32"/>
                <w:szCs w:val="26"/>
                <w:lang w:val="id-ID"/>
              </w:rPr>
              <m:t>Laba bersih setelah pajak</m:t>
            </m:r>
          </m:num>
          <m:den>
            <m:r>
              <m:rPr>
                <m:sty m:val="p"/>
              </m:rPr>
              <w:rPr>
                <w:rFonts w:ascii="Cambria Math" w:hAnsi="Cambria Math" w:cs="Times New Roman"/>
                <w:sz w:val="32"/>
                <w:szCs w:val="26"/>
                <w:lang w:val="id-ID"/>
              </w:rPr>
              <m:t>Jumlah lembar saham yang beredar</m:t>
            </m:r>
          </m:den>
        </m:f>
      </m:oMath>
      <w:r w:rsidR="00831CB4">
        <w:rPr>
          <w:rFonts w:ascii="Garamond" w:eastAsiaTheme="minorEastAsia" w:hAnsi="Garamond" w:cs="Times New Roman"/>
          <w:sz w:val="32"/>
          <w:szCs w:val="26"/>
          <w:lang w:val="id-ID"/>
        </w:rPr>
        <w:t xml:space="preserve"> x 100%</w:t>
      </w:r>
    </w:p>
    <w:p w:rsidR="004A4F8F" w:rsidRDefault="004A4F8F" w:rsidP="00FA0B98">
      <w:pPr>
        <w:spacing w:line="240" w:lineRule="auto"/>
        <w:jc w:val="both"/>
        <w:rPr>
          <w:rFonts w:ascii="Garamond" w:eastAsiaTheme="minorEastAsia" w:hAnsi="Garamond" w:cs="Times New Roman"/>
          <w:sz w:val="32"/>
          <w:szCs w:val="26"/>
          <w:lang w:val="id-ID"/>
        </w:rPr>
      </w:pPr>
    </w:p>
    <w:p w:rsidR="00FA0B98" w:rsidRPr="00FB2645" w:rsidRDefault="00BB6689" w:rsidP="00FA0B98">
      <w:pPr>
        <w:spacing w:line="240" w:lineRule="auto"/>
        <w:jc w:val="both"/>
        <w:rPr>
          <w:rFonts w:ascii="Garamond" w:eastAsiaTheme="minorEastAsia" w:hAnsi="Garamond" w:cs="Times New Roman"/>
          <w:b/>
          <w:sz w:val="36"/>
          <w:szCs w:val="36"/>
          <w:lang w:val="id-ID"/>
        </w:rPr>
      </w:pPr>
      <w:r w:rsidRPr="00FB2645">
        <w:rPr>
          <w:rFonts w:ascii="Garamond" w:eastAsiaTheme="minorEastAsia" w:hAnsi="Garamond" w:cs="Times New Roman"/>
          <w:b/>
          <w:sz w:val="36"/>
          <w:szCs w:val="36"/>
          <w:lang w:val="id-ID"/>
        </w:rPr>
        <w:t>Hasil dan Diskusi</w:t>
      </w:r>
    </w:p>
    <w:p w:rsidR="00FA0B98" w:rsidRPr="0077158D" w:rsidRDefault="00FA0B98" w:rsidP="00FA0B98">
      <w:pPr>
        <w:spacing w:line="240" w:lineRule="auto"/>
        <w:rPr>
          <w:rFonts w:ascii="Garamond" w:hAnsi="Garamond" w:cs="Times New Roman"/>
          <w:b/>
          <w:color w:val="000000" w:themeColor="text1"/>
          <w:sz w:val="26"/>
          <w:szCs w:val="26"/>
          <w:lang w:val="id-ID"/>
        </w:rPr>
      </w:pPr>
      <w:r w:rsidRPr="0077158D">
        <w:rPr>
          <w:rFonts w:ascii="Garamond" w:hAnsi="Garamond" w:cs="Times New Roman"/>
          <w:b/>
          <w:color w:val="000000" w:themeColor="text1"/>
          <w:sz w:val="26"/>
          <w:szCs w:val="26"/>
          <w:lang w:val="id-ID"/>
        </w:rPr>
        <w:t>Contoh penyelesaian R</w:t>
      </w:r>
      <w:r w:rsidR="00831CB4" w:rsidRPr="0077158D">
        <w:rPr>
          <w:rFonts w:ascii="Garamond" w:hAnsi="Garamond" w:cs="Times New Roman"/>
          <w:b/>
          <w:color w:val="000000" w:themeColor="text1"/>
          <w:sz w:val="26"/>
          <w:szCs w:val="26"/>
          <w:lang w:val="id-ID"/>
        </w:rPr>
        <w:t>eturn On Asset</w:t>
      </w:r>
      <w:r w:rsidRPr="0077158D">
        <w:rPr>
          <w:rFonts w:ascii="Garamond" w:hAnsi="Garamond" w:cs="Times New Roman"/>
          <w:b/>
          <w:color w:val="000000" w:themeColor="text1"/>
          <w:sz w:val="26"/>
          <w:szCs w:val="26"/>
          <w:lang w:val="id-ID"/>
        </w:rPr>
        <w:t xml:space="preserve"> :</w:t>
      </w:r>
    </w:p>
    <w:p w:rsidR="00FA0B98" w:rsidRPr="00EB3851" w:rsidRDefault="0024798A" w:rsidP="00FA0B98">
      <w:pPr>
        <w:spacing w:line="240" w:lineRule="auto"/>
        <w:rPr>
          <w:rFonts w:ascii="Garamond" w:hAnsi="Garamond" w:cs="Times New Roman"/>
          <w:b/>
          <w:color w:val="000000" w:themeColor="text1"/>
          <w:sz w:val="28"/>
          <w:szCs w:val="26"/>
          <w:lang w:val="id-ID"/>
        </w:rPr>
      </w:pPr>
      <w:r>
        <w:rPr>
          <w:rFonts w:ascii="Garamond" w:hAnsi="Garamond" w:cs="Times New Roman"/>
          <w:color w:val="000000" w:themeColor="text1"/>
          <w:sz w:val="26"/>
          <w:szCs w:val="26"/>
          <w:lang w:val="id-ID"/>
        </w:rPr>
        <w:t>Berdasarkan laporan keuangan</w:t>
      </w:r>
      <w:r w:rsidR="00FA0B98" w:rsidRPr="004162BB">
        <w:rPr>
          <w:rFonts w:ascii="Garamond" w:hAnsi="Garamond" w:cs="Times New Roman"/>
          <w:color w:val="000000" w:themeColor="text1"/>
          <w:sz w:val="26"/>
          <w:szCs w:val="26"/>
          <w:lang w:val="id-ID"/>
        </w:rPr>
        <w:t xml:space="preserve"> per tanggal 31/12/2016, Laba bersih atau Net Income PT. Waskita Karya Persero Tbk adalah Rp. 1,713 triliun sedangkan Total asetnya adalah sebanyak Rp. 61,433 triliun . berapakah Return on Asset PT. Waskita Karya Persero Tbk?</w:t>
      </w:r>
    </w:p>
    <w:p w:rsidR="00831CB4" w:rsidRDefault="00831CB4" w:rsidP="00FA0B98">
      <w:pPr>
        <w:pStyle w:val="NormalWeb"/>
        <w:shd w:val="clear" w:color="auto" w:fill="FFFFFF"/>
        <w:textAlignment w:val="baseline"/>
        <w:rPr>
          <w:rFonts w:ascii="Garamond" w:hAnsi="Garamond"/>
          <w:color w:val="000000"/>
          <w:sz w:val="26"/>
          <w:szCs w:val="26"/>
          <w:lang w:val="id-ID"/>
        </w:rPr>
      </w:pPr>
      <w:r>
        <w:rPr>
          <w:rFonts w:ascii="Garamond" w:hAnsi="Garamond"/>
          <w:color w:val="000000"/>
          <w:sz w:val="26"/>
          <w:szCs w:val="26"/>
          <w:lang w:val="id-ID"/>
        </w:rPr>
        <w:t>Jawaban :</w:t>
      </w:r>
    </w:p>
    <w:p w:rsidR="00FA0B98" w:rsidRDefault="00FA0B98" w:rsidP="00FA0B98">
      <w:pPr>
        <w:pStyle w:val="NormalWeb"/>
        <w:shd w:val="clear" w:color="auto" w:fill="FFFFFF"/>
        <w:textAlignment w:val="baseline"/>
        <w:rPr>
          <w:rFonts w:ascii="Garamond" w:hAnsi="Garamond"/>
          <w:color w:val="000000"/>
          <w:sz w:val="26"/>
          <w:szCs w:val="26"/>
          <w:lang w:val="id-ID"/>
        </w:rPr>
      </w:pPr>
      <w:r w:rsidRPr="004162BB">
        <w:rPr>
          <w:rFonts w:ascii="Garamond" w:hAnsi="Garamond"/>
          <w:color w:val="000000"/>
          <w:sz w:val="26"/>
          <w:szCs w:val="26"/>
        </w:rPr>
        <w:t xml:space="preserve">ROA = </w:t>
      </w:r>
      <w:r w:rsidRPr="004162BB">
        <w:rPr>
          <w:rFonts w:ascii="Garamond" w:hAnsi="Garamond"/>
          <w:color w:val="000000"/>
          <w:sz w:val="26"/>
          <w:szCs w:val="26"/>
          <w:lang w:val="id-ID"/>
        </w:rPr>
        <w:t>Laba Bersih setelah pajak</w:t>
      </w:r>
      <w:r w:rsidRPr="004162BB">
        <w:rPr>
          <w:rFonts w:ascii="Garamond" w:hAnsi="Garamond"/>
          <w:color w:val="000000"/>
          <w:sz w:val="26"/>
          <w:szCs w:val="26"/>
        </w:rPr>
        <w:t xml:space="preserve"> / </w:t>
      </w:r>
      <w:r w:rsidRPr="004162BB">
        <w:rPr>
          <w:rFonts w:ascii="Garamond" w:hAnsi="Garamond"/>
          <w:color w:val="000000"/>
          <w:sz w:val="26"/>
          <w:szCs w:val="26"/>
          <w:lang w:val="id-ID"/>
        </w:rPr>
        <w:t xml:space="preserve">Total Aset </w:t>
      </w:r>
      <w:proofErr w:type="gramStart"/>
      <w:r w:rsidRPr="004162BB">
        <w:rPr>
          <w:rFonts w:ascii="Garamond" w:hAnsi="Garamond"/>
          <w:color w:val="000000"/>
          <w:sz w:val="26"/>
          <w:szCs w:val="26"/>
          <w:lang w:val="id-ID"/>
        </w:rPr>
        <w:t>atau(</w:t>
      </w:r>
      <w:proofErr w:type="gramEnd"/>
      <w:r w:rsidRPr="004162BB">
        <w:rPr>
          <w:rFonts w:ascii="Garamond" w:hAnsi="Garamond"/>
          <w:color w:val="000000"/>
          <w:sz w:val="26"/>
          <w:szCs w:val="26"/>
          <w:lang w:val="id-ID"/>
        </w:rPr>
        <w:t xml:space="preserve">Rata-rata Total Asset)                       </w:t>
      </w:r>
      <w:r w:rsidRPr="004162BB">
        <w:rPr>
          <w:rFonts w:ascii="Garamond" w:hAnsi="Garamond"/>
          <w:color w:val="000000"/>
          <w:sz w:val="26"/>
          <w:szCs w:val="26"/>
        </w:rPr>
        <w:t xml:space="preserve">ROA = </w:t>
      </w:r>
      <w:proofErr w:type="spellStart"/>
      <w:r w:rsidRPr="004162BB">
        <w:rPr>
          <w:rFonts w:ascii="Garamond" w:hAnsi="Garamond"/>
          <w:color w:val="000000"/>
          <w:sz w:val="26"/>
          <w:szCs w:val="26"/>
        </w:rPr>
        <w:t>Rp</w:t>
      </w:r>
      <w:proofErr w:type="spellEnd"/>
      <w:r w:rsidRPr="004162BB">
        <w:rPr>
          <w:rFonts w:ascii="Garamond" w:hAnsi="Garamond"/>
          <w:color w:val="000000"/>
          <w:sz w:val="26"/>
          <w:szCs w:val="26"/>
        </w:rPr>
        <w:t xml:space="preserve">. 1,713 </w:t>
      </w:r>
      <w:r w:rsidRPr="004162BB">
        <w:rPr>
          <w:rFonts w:ascii="Garamond" w:hAnsi="Garamond"/>
          <w:color w:val="000000"/>
          <w:sz w:val="26"/>
          <w:szCs w:val="26"/>
          <w:lang w:val="id-ID"/>
        </w:rPr>
        <w:t>triliun</w:t>
      </w:r>
      <w:r w:rsidRPr="004162BB">
        <w:rPr>
          <w:rFonts w:ascii="Garamond" w:hAnsi="Garamond"/>
          <w:color w:val="000000"/>
          <w:sz w:val="26"/>
          <w:szCs w:val="26"/>
        </w:rPr>
        <w:t xml:space="preserve"> / </w:t>
      </w:r>
      <w:proofErr w:type="spellStart"/>
      <w:r w:rsidRPr="004162BB">
        <w:rPr>
          <w:rFonts w:ascii="Garamond" w:hAnsi="Garamond"/>
          <w:color w:val="000000"/>
          <w:sz w:val="26"/>
          <w:szCs w:val="26"/>
        </w:rPr>
        <w:t>Rp</w:t>
      </w:r>
      <w:proofErr w:type="spellEnd"/>
      <w:r w:rsidRPr="004162BB">
        <w:rPr>
          <w:rFonts w:ascii="Garamond" w:hAnsi="Garamond"/>
          <w:color w:val="000000"/>
          <w:sz w:val="26"/>
          <w:szCs w:val="26"/>
        </w:rPr>
        <w:t>. 61,433</w:t>
      </w:r>
      <w:r w:rsidRPr="004162BB">
        <w:rPr>
          <w:rFonts w:ascii="Garamond" w:hAnsi="Garamond"/>
          <w:color w:val="000000"/>
          <w:sz w:val="26"/>
          <w:szCs w:val="26"/>
          <w:lang w:val="id-ID"/>
        </w:rPr>
        <w:t xml:space="preserve"> triliun</w:t>
      </w:r>
      <w:r w:rsidRPr="004162BB">
        <w:rPr>
          <w:rFonts w:ascii="Garamond" w:hAnsi="Garamond"/>
          <w:color w:val="000000"/>
          <w:sz w:val="26"/>
          <w:szCs w:val="26"/>
        </w:rPr>
        <w:br/>
        <w:t>ROA = 2,79%</w:t>
      </w:r>
    </w:p>
    <w:p w:rsidR="00F70742" w:rsidRDefault="00CC6D0C" w:rsidP="00FA0B98">
      <w:pPr>
        <w:pStyle w:val="NormalWeb"/>
        <w:shd w:val="clear" w:color="auto" w:fill="FFFFFF"/>
        <w:spacing w:before="0" w:after="0"/>
        <w:textAlignment w:val="baseline"/>
        <w:rPr>
          <w:rFonts w:ascii="Garamond" w:hAnsi="Garamond"/>
          <w:color w:val="000000"/>
          <w:sz w:val="26"/>
          <w:szCs w:val="26"/>
          <w:lang w:val="id-ID"/>
        </w:rPr>
      </w:pPr>
      <w:r>
        <w:rPr>
          <w:rFonts w:ascii="Garamond" w:hAnsi="Garamond"/>
          <w:color w:val="000000"/>
          <w:sz w:val="26"/>
          <w:szCs w:val="26"/>
          <w:lang w:val="id-ID"/>
        </w:rPr>
        <w:t xml:space="preserve"> </w:t>
      </w:r>
      <w:r w:rsidR="00FA0B98" w:rsidRPr="004162BB">
        <w:rPr>
          <w:rFonts w:ascii="Garamond" w:hAnsi="Garamond"/>
          <w:color w:val="000000"/>
          <w:sz w:val="26"/>
          <w:szCs w:val="26"/>
          <w:lang w:val="id-ID"/>
        </w:rPr>
        <w:t>Jadi ROA PT. Waskita Karya Persero Tbk adalah sebesar 2,79%</w:t>
      </w:r>
    </w:p>
    <w:p w:rsidR="00FA0B98" w:rsidRPr="0077158D" w:rsidRDefault="00FA0B98" w:rsidP="00FA0B98">
      <w:pPr>
        <w:pStyle w:val="NormalWeb"/>
        <w:shd w:val="clear" w:color="auto" w:fill="FFFFFF"/>
        <w:spacing w:before="0" w:after="0"/>
        <w:textAlignment w:val="baseline"/>
        <w:rPr>
          <w:rFonts w:ascii="Garamond" w:hAnsi="Garamond"/>
          <w:b/>
          <w:color w:val="000000"/>
          <w:sz w:val="26"/>
          <w:szCs w:val="26"/>
          <w:lang w:val="id-ID"/>
        </w:rPr>
      </w:pPr>
      <w:r w:rsidRPr="0077158D">
        <w:rPr>
          <w:rFonts w:ascii="Garamond" w:hAnsi="Garamond"/>
          <w:b/>
          <w:color w:val="000000"/>
          <w:sz w:val="26"/>
          <w:szCs w:val="26"/>
          <w:lang w:val="id-ID"/>
        </w:rPr>
        <w:t>Contoh perhitungan R</w:t>
      </w:r>
      <w:r w:rsidR="00831CB4" w:rsidRPr="0077158D">
        <w:rPr>
          <w:rFonts w:ascii="Garamond" w:hAnsi="Garamond"/>
          <w:b/>
          <w:color w:val="000000"/>
          <w:sz w:val="26"/>
          <w:szCs w:val="26"/>
          <w:lang w:val="id-ID"/>
        </w:rPr>
        <w:t>eturn On Equity</w:t>
      </w:r>
    </w:p>
    <w:p w:rsidR="00FA0B98" w:rsidRPr="0077158D" w:rsidRDefault="00FA0B98" w:rsidP="00FA0B98">
      <w:pPr>
        <w:pStyle w:val="NormalWeb"/>
        <w:shd w:val="clear" w:color="auto" w:fill="FFFFFF"/>
        <w:spacing w:before="0" w:beforeAutospacing="0" w:after="0"/>
        <w:jc w:val="both"/>
        <w:textAlignment w:val="baseline"/>
        <w:rPr>
          <w:rFonts w:ascii="Garamond" w:hAnsi="Garamond"/>
          <w:color w:val="000000"/>
          <w:sz w:val="26"/>
          <w:szCs w:val="26"/>
          <w:lang w:val="id-ID"/>
        </w:rPr>
      </w:pPr>
      <w:r w:rsidRPr="004162BB">
        <w:rPr>
          <w:rFonts w:ascii="Garamond" w:hAnsi="Garamond"/>
          <w:color w:val="000000"/>
          <w:sz w:val="26"/>
          <w:szCs w:val="26"/>
          <w:lang w:val="id-ID"/>
        </w:rPr>
        <w:t xml:space="preserve">Pada tahun 2017 lalu, ekuitas rata-rata pemegang saham perushaaan PT Maju Bersama sebesar Rp. 625.000.000 dengan laba bersih sebesar Rp. 1.000.000.000. maka nilai </w:t>
      </w:r>
      <w:r w:rsidRPr="0077158D">
        <w:rPr>
          <w:rFonts w:ascii="Garamond" w:hAnsi="Garamond"/>
          <w:color w:val="000000"/>
          <w:sz w:val="26"/>
          <w:szCs w:val="26"/>
          <w:lang w:val="id-ID"/>
        </w:rPr>
        <w:t>pengembalian ekuitas dari perhitungan di atas adalah?</w:t>
      </w:r>
    </w:p>
    <w:p w:rsidR="00FA0B98" w:rsidRPr="0077158D" w:rsidRDefault="00FA0B98" w:rsidP="00FA0B98">
      <w:pPr>
        <w:pStyle w:val="NormalWeb"/>
        <w:shd w:val="clear" w:color="auto" w:fill="FFFFFF"/>
        <w:spacing w:before="0" w:beforeAutospacing="0" w:after="200" w:afterAutospacing="0"/>
        <w:jc w:val="both"/>
        <w:rPr>
          <w:rFonts w:ascii="Garamond" w:hAnsi="Garamond"/>
          <w:color w:val="000000" w:themeColor="text1"/>
          <w:sz w:val="26"/>
          <w:szCs w:val="26"/>
          <w:lang w:val="id-ID"/>
        </w:rPr>
      </w:pPr>
      <w:proofErr w:type="gramStart"/>
      <w:r w:rsidRPr="0077158D">
        <w:rPr>
          <w:rFonts w:ascii="Garamond" w:hAnsi="Garamond"/>
          <w:bCs/>
          <w:color w:val="000000" w:themeColor="text1"/>
          <w:sz w:val="26"/>
          <w:szCs w:val="26"/>
          <w:shd w:val="clear" w:color="auto" w:fill="FFFFFF"/>
        </w:rPr>
        <w:t>Rp1.000.000.000 :</w:t>
      </w:r>
      <w:proofErr w:type="gramEnd"/>
      <w:r w:rsidRPr="0077158D">
        <w:rPr>
          <w:rFonts w:ascii="Garamond" w:hAnsi="Garamond"/>
          <w:bCs/>
          <w:color w:val="000000" w:themeColor="text1"/>
          <w:sz w:val="26"/>
          <w:szCs w:val="26"/>
          <w:shd w:val="clear" w:color="auto" w:fill="FFFFFF"/>
        </w:rPr>
        <w:t xml:space="preserve"> Rp625.000.000 = 1,6 </w:t>
      </w:r>
      <w:proofErr w:type="spellStart"/>
      <w:r w:rsidRPr="0077158D">
        <w:rPr>
          <w:rFonts w:ascii="Garamond" w:hAnsi="Garamond"/>
          <w:bCs/>
          <w:color w:val="000000" w:themeColor="text1"/>
          <w:sz w:val="26"/>
          <w:szCs w:val="26"/>
          <w:shd w:val="clear" w:color="auto" w:fill="FFFFFF"/>
        </w:rPr>
        <w:t>atau</w:t>
      </w:r>
      <w:proofErr w:type="spellEnd"/>
      <w:r w:rsidRPr="0077158D">
        <w:rPr>
          <w:rFonts w:ascii="Garamond" w:hAnsi="Garamond"/>
          <w:bCs/>
          <w:color w:val="000000" w:themeColor="text1"/>
          <w:sz w:val="26"/>
          <w:szCs w:val="26"/>
          <w:shd w:val="clear" w:color="auto" w:fill="FFFFFF"/>
        </w:rPr>
        <w:t xml:space="preserve"> 160% ROE</w:t>
      </w:r>
    </w:p>
    <w:p w:rsidR="00FA0B98" w:rsidRPr="0077158D" w:rsidRDefault="00476BF5" w:rsidP="00FA0B98">
      <w:pPr>
        <w:pStyle w:val="NormalWeb"/>
        <w:shd w:val="clear" w:color="auto" w:fill="FFFFFF"/>
        <w:spacing w:before="0" w:beforeAutospacing="0" w:after="200" w:afterAutospacing="0"/>
        <w:jc w:val="both"/>
        <w:rPr>
          <w:rFonts w:ascii="Garamond" w:hAnsi="Garamond"/>
          <w:bCs/>
          <w:color w:val="000000" w:themeColor="text1"/>
          <w:sz w:val="26"/>
          <w:szCs w:val="26"/>
          <w:lang w:val="id-ID"/>
        </w:rPr>
      </w:pPr>
      <w:r w:rsidRPr="0077158D">
        <w:rPr>
          <w:rFonts w:ascii="Garamond" w:hAnsi="Garamond"/>
          <w:bCs/>
          <w:color w:val="000000" w:themeColor="text1"/>
          <w:sz w:val="26"/>
          <w:szCs w:val="26"/>
          <w:lang w:val="id-ID"/>
        </w:rPr>
        <w:t>Keteranagan :</w:t>
      </w:r>
    </w:p>
    <w:p w:rsidR="00F70742" w:rsidRDefault="00476BF5" w:rsidP="00FA0B98">
      <w:pPr>
        <w:pStyle w:val="NormalWeb"/>
        <w:shd w:val="clear" w:color="auto" w:fill="FFFFFF"/>
        <w:spacing w:before="0" w:beforeAutospacing="0" w:after="200" w:afterAutospacing="0"/>
        <w:jc w:val="both"/>
        <w:rPr>
          <w:rFonts w:ascii="Garamond" w:hAnsi="Garamond"/>
          <w:bCs/>
          <w:color w:val="000000" w:themeColor="text1"/>
          <w:sz w:val="26"/>
          <w:szCs w:val="26"/>
          <w:lang w:val="id-ID"/>
        </w:rPr>
      </w:pPr>
      <w:r w:rsidRPr="00476BF5">
        <w:rPr>
          <w:rFonts w:ascii="Garamond" w:hAnsi="Garamond"/>
          <w:bCs/>
          <w:color w:val="000000" w:themeColor="text1"/>
          <w:sz w:val="26"/>
          <w:szCs w:val="26"/>
          <w:lang w:val="id-ID"/>
        </w:rPr>
        <w:lastRenderedPageBreak/>
        <w:t>Hasil perhitungan ROE mendekari 1 menunjukan semakin efektif dan efisiennya pengunaan ekuitas perushaan untuk menghasilkan pendapatan, demikian sebaliknya jika ROE mendekati 0 maka perusahaan tidak mampu mengelola modal yang tersedia secara efissien untuk menghasilkan pendapatan</w:t>
      </w:r>
      <w:r w:rsidR="000B0309">
        <w:rPr>
          <w:rFonts w:ascii="Garamond" w:hAnsi="Garamond"/>
          <w:bCs/>
          <w:color w:val="000000" w:themeColor="text1"/>
          <w:sz w:val="26"/>
          <w:szCs w:val="26"/>
          <w:lang w:val="id-ID"/>
        </w:rPr>
        <w:t>.</w:t>
      </w:r>
    </w:p>
    <w:p w:rsidR="00F70742" w:rsidRDefault="00F70742" w:rsidP="00F70742">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 xml:space="preserve">Kalau berdasarkan rumus diatas ROE bisa meningkat apabila </w:t>
      </w:r>
    </w:p>
    <w:p w:rsidR="00F70742" w:rsidRDefault="00F70742" w:rsidP="00F70742">
      <w:pPr>
        <w:pStyle w:val="NormalWeb"/>
        <w:numPr>
          <w:ilvl w:val="0"/>
          <w:numId w:val="9"/>
        </w:numPr>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perusahaan mengalami peningkatan sementara ekuitas stagnan</w:t>
      </w:r>
    </w:p>
    <w:p w:rsidR="00F70742" w:rsidRDefault="00F70742" w:rsidP="00F70742">
      <w:pPr>
        <w:pStyle w:val="NormalWeb"/>
        <w:numPr>
          <w:ilvl w:val="0"/>
          <w:numId w:val="9"/>
        </w:numPr>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mengalami peningkatan dan ekuitas turun</w:t>
      </w:r>
    </w:p>
    <w:p w:rsidR="00F70742" w:rsidRDefault="00F70742" w:rsidP="00F70742">
      <w:pPr>
        <w:pStyle w:val="NormalWeb"/>
        <w:shd w:val="clear" w:color="auto" w:fill="FFFFFF"/>
        <w:spacing w:before="0" w:after="0"/>
        <w:ind w:left="360"/>
        <w:jc w:val="both"/>
        <w:textAlignment w:val="baseline"/>
        <w:rPr>
          <w:rFonts w:ascii="Garamond" w:hAnsi="Garamond"/>
          <w:color w:val="000000"/>
          <w:sz w:val="26"/>
          <w:szCs w:val="26"/>
          <w:lang w:val="id-ID"/>
        </w:rPr>
      </w:pPr>
      <w:r>
        <w:rPr>
          <w:rFonts w:ascii="Garamond" w:hAnsi="Garamond"/>
          <w:color w:val="000000"/>
          <w:sz w:val="26"/>
          <w:szCs w:val="26"/>
          <w:lang w:val="id-ID"/>
        </w:rPr>
        <w:t>Penyebab penurunan ROE</w:t>
      </w:r>
    </w:p>
    <w:p w:rsidR="00F70742" w:rsidRDefault="00F70742" w:rsidP="00F70742">
      <w:pPr>
        <w:pStyle w:val="NormalWeb"/>
        <w:numPr>
          <w:ilvl w:val="0"/>
          <w:numId w:val="10"/>
        </w:numPr>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perusahaan mengalami penurunan dan ekuitas stagnan</w:t>
      </w:r>
    </w:p>
    <w:p w:rsidR="00476BF5" w:rsidRPr="00F812E6" w:rsidRDefault="00F70742" w:rsidP="00F812E6">
      <w:pPr>
        <w:pStyle w:val="NormalWeb"/>
        <w:numPr>
          <w:ilvl w:val="0"/>
          <w:numId w:val="10"/>
        </w:numPr>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mengalami penurunan dan ekuitas meningkat</w:t>
      </w:r>
      <w:r w:rsidRPr="00F812E6">
        <w:rPr>
          <w:rFonts w:ascii="Garamond" w:hAnsi="Garamond"/>
          <w:color w:val="000000"/>
          <w:sz w:val="26"/>
          <w:szCs w:val="26"/>
          <w:lang w:val="id-ID"/>
        </w:rPr>
        <w:t xml:space="preserve"> </w:t>
      </w:r>
      <w:r w:rsidR="000B0309" w:rsidRPr="00F812E6">
        <w:rPr>
          <w:rFonts w:ascii="Garamond" w:hAnsi="Garamond"/>
          <w:bCs/>
          <w:color w:val="000000" w:themeColor="text1"/>
          <w:sz w:val="26"/>
          <w:szCs w:val="26"/>
          <w:lang w:val="id-ID"/>
        </w:rPr>
        <w:t xml:space="preserve"> </w:t>
      </w:r>
    </w:p>
    <w:p w:rsidR="00FA0B98" w:rsidRPr="00F812E6" w:rsidRDefault="00831CB4" w:rsidP="00725421">
      <w:pPr>
        <w:pStyle w:val="NormalWeb"/>
        <w:shd w:val="clear" w:color="auto" w:fill="FFFFFF"/>
        <w:spacing w:before="0" w:after="0"/>
        <w:textAlignment w:val="baseline"/>
        <w:rPr>
          <w:rFonts w:ascii="Garamond" w:hAnsi="Garamond"/>
          <w:b/>
          <w:color w:val="000000"/>
          <w:sz w:val="26"/>
          <w:szCs w:val="26"/>
          <w:lang w:val="id-ID"/>
        </w:rPr>
      </w:pPr>
      <w:r w:rsidRPr="00F812E6">
        <w:rPr>
          <w:rFonts w:ascii="Garamond" w:hAnsi="Garamond"/>
          <w:b/>
          <w:color w:val="000000"/>
          <w:sz w:val="26"/>
          <w:szCs w:val="26"/>
          <w:lang w:val="id-ID"/>
        </w:rPr>
        <w:t>Contoh perhitungan Earing Per Share</w:t>
      </w:r>
    </w:p>
    <w:p w:rsidR="00725421"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PT. AABB mempunyai saham yang beredar sebanyak 1.500.000 lembar dengan perincian sebagai berikut :</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01 Januari 2016, Saham yang beredar sebanyak 1.000.000 lembar</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01 Juli 2016, Penambahan saham baru sebanyak 500.000 lembar</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setelah pajak PT. AABB adalah sebesar Rp. 1 miliar. Deviden saham yang akan diberikan kepada pemegang sahamnya adalah 10% atau Rp. 100 juta dari laba bersih setelah pajak . berapakah Earing Per Share atau laba per lembar sahamnya?</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 xml:space="preserve">Diketahui : </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Bersih setelah pajak = Rp. 1000.000.000,-</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Dividen yang dibagikan = Rp. 100.000.000,-</w:t>
      </w:r>
    </w:p>
    <w:p w:rsidR="000B0309" w:rsidRDefault="000B0309"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Jumlah saham yang beredar = 1.250.000 lembar, dihitung dengan cara tertimbang seperti dibawah ini :</w:t>
      </w:r>
    </w:p>
    <w:tbl>
      <w:tblPr>
        <w:tblStyle w:val="TableGrid"/>
        <w:tblW w:w="0" w:type="auto"/>
        <w:tblLook w:val="04A0" w:firstRow="1" w:lastRow="0" w:firstColumn="1" w:lastColumn="0" w:noHBand="0" w:noVBand="1"/>
      </w:tblPr>
      <w:tblGrid>
        <w:gridCol w:w="1638"/>
        <w:gridCol w:w="2340"/>
        <w:gridCol w:w="1817"/>
        <w:gridCol w:w="1800"/>
      </w:tblGrid>
      <w:tr w:rsidR="000B0309" w:rsidTr="00725421">
        <w:tc>
          <w:tcPr>
            <w:tcW w:w="1638" w:type="dxa"/>
          </w:tcPr>
          <w:p w:rsidR="000B0309" w:rsidRPr="00831CB4" w:rsidRDefault="000B0309" w:rsidP="00725421">
            <w:pPr>
              <w:pStyle w:val="NormalWeb"/>
              <w:spacing w:before="0" w:after="0"/>
              <w:jc w:val="both"/>
              <w:textAlignment w:val="baseline"/>
              <w:rPr>
                <w:rFonts w:ascii="Garamond" w:hAnsi="Garamond"/>
                <w:b/>
                <w:color w:val="000000"/>
                <w:lang w:val="id-ID"/>
              </w:rPr>
            </w:pPr>
            <w:r w:rsidRPr="00831CB4">
              <w:rPr>
                <w:rFonts w:ascii="Garamond" w:hAnsi="Garamond"/>
                <w:b/>
                <w:color w:val="000000"/>
                <w:lang w:val="id-ID"/>
              </w:rPr>
              <w:t>Jumlah Saham</w:t>
            </w:r>
          </w:p>
        </w:tc>
        <w:tc>
          <w:tcPr>
            <w:tcW w:w="2340"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Lama peredaran (bulan)</w:t>
            </w:r>
          </w:p>
        </w:tc>
        <w:tc>
          <w:tcPr>
            <w:tcW w:w="1668"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Bobot(weight)</w:t>
            </w:r>
          </w:p>
        </w:tc>
        <w:tc>
          <w:tcPr>
            <w:tcW w:w="1800"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Rata-rata tertimbang</w:t>
            </w:r>
          </w:p>
        </w:tc>
      </w:tr>
      <w:tr w:rsidR="000B0309" w:rsidTr="00725421">
        <w:tc>
          <w:tcPr>
            <w:tcW w:w="1638"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1.000.000</w:t>
            </w:r>
          </w:p>
        </w:tc>
        <w:tc>
          <w:tcPr>
            <w:tcW w:w="2340"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6</w:t>
            </w:r>
          </w:p>
        </w:tc>
        <w:tc>
          <w:tcPr>
            <w:tcW w:w="1668" w:type="dxa"/>
          </w:tcPr>
          <w:p w:rsidR="000B0309"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6/12=0,5</w:t>
            </w:r>
          </w:p>
        </w:tc>
        <w:tc>
          <w:tcPr>
            <w:tcW w:w="1800" w:type="dxa"/>
          </w:tcPr>
          <w:p w:rsidR="000B0309"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500.000</w:t>
            </w:r>
          </w:p>
        </w:tc>
      </w:tr>
      <w:tr w:rsidR="000B0309" w:rsidTr="00725421">
        <w:tc>
          <w:tcPr>
            <w:tcW w:w="1638"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1.500.000</w:t>
            </w:r>
          </w:p>
        </w:tc>
        <w:tc>
          <w:tcPr>
            <w:tcW w:w="2340" w:type="dxa"/>
          </w:tcPr>
          <w:p w:rsidR="000B0309" w:rsidRPr="00831CB4" w:rsidRDefault="000B0309"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6</w:t>
            </w:r>
          </w:p>
        </w:tc>
        <w:tc>
          <w:tcPr>
            <w:tcW w:w="1668" w:type="dxa"/>
          </w:tcPr>
          <w:p w:rsidR="000B0309"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6/12=0,5</w:t>
            </w:r>
          </w:p>
        </w:tc>
        <w:tc>
          <w:tcPr>
            <w:tcW w:w="1800" w:type="dxa"/>
          </w:tcPr>
          <w:p w:rsidR="000B0309"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750.000</w:t>
            </w:r>
          </w:p>
        </w:tc>
      </w:tr>
      <w:tr w:rsidR="00725421" w:rsidTr="00566CAA">
        <w:tc>
          <w:tcPr>
            <w:tcW w:w="5646" w:type="dxa"/>
            <w:gridSpan w:val="3"/>
          </w:tcPr>
          <w:p w:rsidR="00725421"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8"/>
                <w:szCs w:val="26"/>
                <w:lang w:val="id-ID"/>
              </w:rPr>
              <w:t>Jumlah Rata-rata Tertimbang</w:t>
            </w:r>
          </w:p>
        </w:tc>
        <w:tc>
          <w:tcPr>
            <w:tcW w:w="1800" w:type="dxa"/>
          </w:tcPr>
          <w:p w:rsidR="00725421" w:rsidRPr="00831CB4" w:rsidRDefault="00725421" w:rsidP="00725421">
            <w:pPr>
              <w:pStyle w:val="NormalWeb"/>
              <w:spacing w:before="0" w:after="0"/>
              <w:jc w:val="both"/>
              <w:textAlignment w:val="baseline"/>
              <w:rPr>
                <w:rFonts w:ascii="Garamond" w:hAnsi="Garamond"/>
                <w:b/>
                <w:color w:val="000000"/>
                <w:sz w:val="26"/>
                <w:szCs w:val="26"/>
                <w:lang w:val="id-ID"/>
              </w:rPr>
            </w:pPr>
            <w:r w:rsidRPr="00831CB4">
              <w:rPr>
                <w:rFonts w:ascii="Garamond" w:hAnsi="Garamond"/>
                <w:b/>
                <w:color w:val="000000"/>
                <w:sz w:val="26"/>
                <w:szCs w:val="26"/>
                <w:lang w:val="id-ID"/>
              </w:rPr>
              <w:t>1.250.000</w:t>
            </w:r>
          </w:p>
        </w:tc>
      </w:tr>
    </w:tbl>
    <w:p w:rsidR="00FA0B98" w:rsidRDefault="00725421"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Jawaban :</w:t>
      </w:r>
    </w:p>
    <w:p w:rsidR="00725421" w:rsidRDefault="00725421"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lastRenderedPageBreak/>
        <w:t>Laba per Saham (EPS)= (Laba Bersih setelah pajak- Dividen)/ Jumlah Saham yang beredar</w:t>
      </w:r>
    </w:p>
    <w:p w:rsidR="00725421" w:rsidRDefault="00725421"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per Saham (EPS)= (Rp.1.000.000.000 – Rp. 100.000.000) / 1.250.000</w:t>
      </w:r>
    </w:p>
    <w:p w:rsidR="00725421" w:rsidRDefault="00725421"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Labar per Saham (EPS)= Rp.900.000.000 / 1.250.000</w:t>
      </w:r>
    </w:p>
    <w:p w:rsidR="00725421" w:rsidRDefault="00725421" w:rsidP="00725421">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Laba per Saham (EPS)= Rp.720</w:t>
      </w:r>
    </w:p>
    <w:p w:rsidR="0059480D" w:rsidRDefault="00725421" w:rsidP="00FA0B98">
      <w:pPr>
        <w:pStyle w:val="NormalWeb"/>
        <w:shd w:val="clear" w:color="auto" w:fill="FFFFFF"/>
        <w:spacing w:before="0" w:after="0"/>
        <w:jc w:val="both"/>
        <w:textAlignment w:val="baseline"/>
        <w:rPr>
          <w:rFonts w:ascii="Garamond" w:hAnsi="Garamond"/>
          <w:color w:val="000000"/>
          <w:sz w:val="26"/>
          <w:szCs w:val="26"/>
          <w:lang w:val="id-ID"/>
        </w:rPr>
      </w:pPr>
      <w:r>
        <w:rPr>
          <w:rFonts w:ascii="Garamond" w:hAnsi="Garamond"/>
          <w:color w:val="000000"/>
          <w:sz w:val="26"/>
          <w:szCs w:val="26"/>
          <w:lang w:val="id-ID"/>
        </w:rPr>
        <w:t xml:space="preserve">Umumnya, Laba per Saham yang tinggi menandakan profitabilitas yang lebih baik dibandingkan dengan Laba per Saham yang Rendah. Artinya, perusahaan dapat menghasilkan laba yang lebih tinggi untuk dibagikan ke pemengan sahamnya. Meskipun demikian, investor tidak hanya memperhatikan nilai dari Laba per lembar saham ini saja untuk membuat keputusan keputusan membeli atau tidak membeli saham pada perusahaan yang bersangkutan, karena pada dasarnya EPS ini dapat berubah menjadi tinggi apabila jumlah saham yang beredar dikurangi. </w:t>
      </w:r>
      <w:r w:rsidR="001615A2">
        <w:rPr>
          <w:rFonts w:ascii="Garamond" w:hAnsi="Garamond"/>
          <w:color w:val="000000"/>
          <w:sz w:val="26"/>
          <w:szCs w:val="26"/>
          <w:lang w:val="id-ID"/>
        </w:rPr>
        <w:t xml:space="preserve"> </w:t>
      </w:r>
    </w:p>
    <w:p w:rsidR="00325BC4" w:rsidRPr="00325BC4" w:rsidRDefault="00325BC4" w:rsidP="00FA0B98">
      <w:pPr>
        <w:pStyle w:val="NormalWeb"/>
        <w:shd w:val="clear" w:color="auto" w:fill="FFFFFF"/>
        <w:spacing w:before="0" w:after="0"/>
        <w:jc w:val="both"/>
        <w:textAlignment w:val="baseline"/>
        <w:rPr>
          <w:rFonts w:ascii="Garamond" w:hAnsi="Garamond"/>
          <w:color w:val="000000"/>
          <w:sz w:val="26"/>
          <w:szCs w:val="26"/>
          <w:lang w:val="id-ID"/>
        </w:rPr>
      </w:pPr>
    </w:p>
    <w:p w:rsidR="00985393" w:rsidRDefault="00FB2645" w:rsidP="00FA0B98">
      <w:pPr>
        <w:pStyle w:val="NormalWeb"/>
        <w:shd w:val="clear" w:color="auto" w:fill="FFFFFF"/>
        <w:spacing w:before="0" w:after="0"/>
        <w:jc w:val="both"/>
        <w:textAlignment w:val="baseline"/>
        <w:rPr>
          <w:rFonts w:ascii="Garamond" w:hAnsi="Garamond"/>
          <w:b/>
          <w:color w:val="000000"/>
          <w:sz w:val="36"/>
          <w:szCs w:val="36"/>
          <w:lang w:val="id-ID"/>
        </w:rPr>
      </w:pPr>
      <w:r w:rsidRPr="00FB2645">
        <w:rPr>
          <w:rFonts w:ascii="Garamond" w:hAnsi="Garamond"/>
          <w:b/>
          <w:color w:val="000000"/>
          <w:sz w:val="36"/>
          <w:szCs w:val="36"/>
          <w:lang w:val="id-ID"/>
        </w:rPr>
        <w:t>Kesimpulan dan Saran</w:t>
      </w:r>
    </w:p>
    <w:p w:rsidR="007B6781" w:rsidRPr="005F0701" w:rsidRDefault="007B6781" w:rsidP="00FA0B98">
      <w:pPr>
        <w:pStyle w:val="NormalWeb"/>
        <w:shd w:val="clear" w:color="auto" w:fill="FFFFFF"/>
        <w:spacing w:before="0" w:after="0"/>
        <w:jc w:val="both"/>
        <w:textAlignment w:val="baseline"/>
        <w:rPr>
          <w:rFonts w:ascii="Garamond" w:hAnsi="Garamond"/>
          <w:b/>
          <w:color w:val="000000"/>
          <w:sz w:val="28"/>
          <w:szCs w:val="28"/>
          <w:lang w:val="id-ID"/>
        </w:rPr>
      </w:pPr>
      <w:r w:rsidRPr="005F0701">
        <w:rPr>
          <w:rFonts w:ascii="Garamond" w:hAnsi="Garamond"/>
          <w:b/>
          <w:color w:val="000000"/>
          <w:sz w:val="28"/>
          <w:szCs w:val="28"/>
          <w:lang w:val="id-ID"/>
        </w:rPr>
        <w:t xml:space="preserve">Kesimpulan </w:t>
      </w:r>
    </w:p>
    <w:p w:rsidR="00C04EB8" w:rsidRDefault="00C04EB8" w:rsidP="00C04EB8">
      <w:pPr>
        <w:ind w:firstLine="720"/>
        <w:rPr>
          <w:rFonts w:ascii="Garamond" w:hAnsi="Garamond" w:cs="Times New Roman"/>
          <w:sz w:val="26"/>
          <w:szCs w:val="26"/>
          <w:lang w:val="id-ID"/>
        </w:rPr>
      </w:pPr>
      <w:r w:rsidRPr="00571C1C">
        <w:rPr>
          <w:rFonts w:ascii="Garamond" w:hAnsi="Garamond" w:cs="Times New Roman"/>
          <w:sz w:val="26"/>
          <w:szCs w:val="26"/>
          <w:lang w:val="id-ID"/>
        </w:rPr>
        <w:t xml:space="preserve">Harga saham merupakan faktor yang sangat penting dan harus diperhatikan oleh investor dalam melakukan investasi. Harga saham juga menunjukkan nilai suatu perusahaan dan merupakan indeks yang tepat untuk efektivitas perusahaan. 3 jenis harga saham yaitu </w:t>
      </w:r>
      <w:r w:rsidRPr="00571C1C">
        <w:rPr>
          <w:rFonts w:ascii="Garamond" w:hAnsi="Garamond" w:cs="Times New Roman"/>
          <w:i/>
          <w:sz w:val="26"/>
          <w:szCs w:val="26"/>
          <w:lang w:val="id-ID"/>
        </w:rPr>
        <w:t xml:space="preserve">Per Value </w:t>
      </w:r>
      <w:r w:rsidRPr="00571C1C">
        <w:rPr>
          <w:rFonts w:ascii="Garamond" w:hAnsi="Garamond" w:cs="Times New Roman"/>
          <w:sz w:val="26"/>
          <w:szCs w:val="26"/>
          <w:lang w:val="id-ID"/>
        </w:rPr>
        <w:t xml:space="preserve">( Nilai Nominal), </w:t>
      </w:r>
      <w:r w:rsidRPr="00571C1C">
        <w:rPr>
          <w:rFonts w:ascii="Garamond" w:hAnsi="Garamond" w:cs="Times New Roman"/>
          <w:i/>
          <w:sz w:val="26"/>
          <w:szCs w:val="26"/>
          <w:lang w:val="id-ID"/>
        </w:rPr>
        <w:t xml:space="preserve">Base Price </w:t>
      </w:r>
      <w:r w:rsidRPr="00571C1C">
        <w:rPr>
          <w:rFonts w:ascii="Garamond" w:hAnsi="Garamond" w:cs="Times New Roman"/>
          <w:sz w:val="26"/>
          <w:szCs w:val="26"/>
          <w:lang w:val="id-ID"/>
        </w:rPr>
        <w:t xml:space="preserve">(Harga Dasar), </w:t>
      </w:r>
      <w:r w:rsidRPr="00571C1C">
        <w:rPr>
          <w:rFonts w:ascii="Garamond" w:hAnsi="Garamond" w:cs="Times New Roman"/>
          <w:i/>
          <w:sz w:val="26"/>
          <w:szCs w:val="26"/>
          <w:lang w:val="id-ID"/>
        </w:rPr>
        <w:t xml:space="preserve">Market Price </w:t>
      </w:r>
      <w:r w:rsidRPr="00571C1C">
        <w:rPr>
          <w:rFonts w:ascii="Garamond" w:hAnsi="Garamond" w:cs="Times New Roman"/>
          <w:sz w:val="26"/>
          <w:szCs w:val="26"/>
          <w:lang w:val="id-ID"/>
        </w:rPr>
        <w:t>(Harga Pasar). Pergerakan harga saham dipengaruhi oleh 2 faktor. Faktor pertama adalah faktor internal, dimana faktor ini berkaitan langsung dengan kondisi fundamental atau kinerja suatu perusahaan. Faktor kedua adalah faktor eksternal, dimana faktor ini tidak berkaitan langsung dengan kondisi perusahaan tetapi dari faktor-faktor luar perusahan.</w:t>
      </w:r>
      <w:r>
        <w:rPr>
          <w:rFonts w:ascii="Garamond" w:hAnsi="Garamond" w:cs="Times New Roman"/>
          <w:sz w:val="26"/>
          <w:szCs w:val="26"/>
          <w:lang w:val="id-ID"/>
        </w:rPr>
        <w:t xml:space="preserve"> </w:t>
      </w:r>
    </w:p>
    <w:p w:rsidR="00C04EB8" w:rsidRDefault="00C04EB8" w:rsidP="00C04EB8">
      <w:pPr>
        <w:ind w:firstLine="720"/>
        <w:rPr>
          <w:rFonts w:ascii="Garamond" w:hAnsi="Garamond" w:cs="Times New Roman"/>
          <w:sz w:val="26"/>
          <w:szCs w:val="26"/>
          <w:lang w:val="id-ID"/>
        </w:rPr>
      </w:pPr>
      <w:r w:rsidRPr="004162BB">
        <w:rPr>
          <w:rFonts w:ascii="Garamond" w:hAnsi="Garamond" w:cs="Times New Roman"/>
          <w:sz w:val="26"/>
          <w:szCs w:val="26"/>
          <w:lang w:val="id-ID"/>
        </w:rPr>
        <w:t>Ada beberapa faktor yang telah diteliti oleh beberapa peneliti yang berkaitan dengan harga saham dapat dilihat dari faktor internal yaitu laporan keuangan perusahaan diantaranya adalah Return On Asset, Return On Equity dan Earing Per Share</w:t>
      </w:r>
      <w:r>
        <w:rPr>
          <w:rFonts w:ascii="Garamond" w:hAnsi="Garamond" w:cs="Times New Roman"/>
          <w:sz w:val="26"/>
          <w:szCs w:val="26"/>
          <w:lang w:val="id-ID"/>
        </w:rPr>
        <w:t xml:space="preserve">. </w:t>
      </w:r>
      <w:r w:rsidRPr="004162BB">
        <w:rPr>
          <w:rFonts w:ascii="Garamond" w:hAnsi="Garamond" w:cs="Times New Roman"/>
          <w:sz w:val="26"/>
          <w:szCs w:val="26"/>
          <w:lang w:val="id-ID"/>
        </w:rPr>
        <w:t xml:space="preserve">Menurut Dendawijaya (2003), semakin besar ROA suatu perusahaan maka semakin baik pula posisi perusahaan tersebut dari segi penggunaan aset. </w:t>
      </w:r>
      <w:r>
        <w:rPr>
          <w:rFonts w:ascii="Garamond" w:hAnsi="Garamond" w:cs="Times New Roman"/>
          <w:sz w:val="26"/>
          <w:szCs w:val="26"/>
          <w:lang w:val="id-ID"/>
        </w:rPr>
        <w:t xml:space="preserve">Menurut Riyanto (2001:44) </w:t>
      </w:r>
      <w:r w:rsidRPr="004162BB">
        <w:rPr>
          <w:rFonts w:ascii="Garamond" w:hAnsi="Garamond" w:cs="Times New Roman"/>
          <w:sz w:val="26"/>
          <w:szCs w:val="26"/>
          <w:lang w:val="id-ID"/>
        </w:rPr>
        <w:t>Semakin tinggi rasio ini berarti semakin efektif dan efisiensi penggunaan modal sendiri yang dilakukan oleh pihak manajemen perushaan.</w:t>
      </w:r>
      <w:r>
        <w:rPr>
          <w:lang w:val="id-ID"/>
        </w:rPr>
        <w:t xml:space="preserve"> </w:t>
      </w:r>
      <w:r>
        <w:rPr>
          <w:rFonts w:ascii="Garamond" w:hAnsi="Garamond" w:cs="Times New Roman"/>
          <w:sz w:val="26"/>
          <w:szCs w:val="26"/>
          <w:lang w:val="id-ID"/>
        </w:rPr>
        <w:t xml:space="preserve">Menurut Fahmi (2012:138) </w:t>
      </w:r>
      <w:r w:rsidRPr="004162BB">
        <w:rPr>
          <w:rFonts w:ascii="Garamond" w:hAnsi="Garamond" w:cs="Times New Roman"/>
          <w:sz w:val="26"/>
          <w:szCs w:val="26"/>
          <w:lang w:val="id-ID"/>
        </w:rPr>
        <w:t xml:space="preserve">Semakin tinggi nilai EPS akan semakin menarik minat investor dalam menanamkan modalnya. </w:t>
      </w:r>
    </w:p>
    <w:p w:rsidR="00D27A58" w:rsidRPr="00571C1C" w:rsidRDefault="00D27A58" w:rsidP="00C04EB8">
      <w:pPr>
        <w:ind w:firstLine="720"/>
        <w:rPr>
          <w:rFonts w:ascii="Garamond" w:hAnsi="Garamond" w:cs="Times New Roman"/>
          <w:sz w:val="26"/>
          <w:szCs w:val="26"/>
          <w:lang w:val="id-ID"/>
        </w:rPr>
      </w:pPr>
      <w:r>
        <w:rPr>
          <w:rFonts w:ascii="Garamond" w:hAnsi="Garamond" w:cs="Times New Roman"/>
          <w:sz w:val="26"/>
          <w:szCs w:val="26"/>
          <w:lang w:val="id-ID"/>
        </w:rPr>
        <w:t xml:space="preserve">Menurut kami, ROA, ROE , dan EPS sangat mempengaruhi harga saham dan pendapat kami sama dengan pendapat peneliti dimana apabila ROA suatu perusahaan </w:t>
      </w:r>
      <w:r>
        <w:rPr>
          <w:rFonts w:ascii="Garamond" w:hAnsi="Garamond" w:cs="Times New Roman"/>
          <w:sz w:val="26"/>
          <w:szCs w:val="26"/>
          <w:lang w:val="id-ID"/>
        </w:rPr>
        <w:lastRenderedPageBreak/>
        <w:t xml:space="preserve">semakin besar maka semakin baik posisi perusahaan tersebut. Dengan pencapaian laba yang tinggi akan membuat investor tertarik karena investor pastinya mencari keuntungan sebesar-besarnya. Pada Return on Equity </w:t>
      </w:r>
      <w:r w:rsidR="007B6781">
        <w:rPr>
          <w:rFonts w:ascii="Garamond" w:hAnsi="Garamond" w:cs="Times New Roman"/>
          <w:sz w:val="26"/>
          <w:szCs w:val="26"/>
          <w:lang w:val="id-ID"/>
        </w:rPr>
        <w:t xml:space="preserve">(ROE) </w:t>
      </w:r>
      <w:r>
        <w:rPr>
          <w:rFonts w:ascii="Garamond" w:hAnsi="Garamond" w:cs="Times New Roman"/>
          <w:sz w:val="26"/>
          <w:szCs w:val="26"/>
          <w:lang w:val="id-ID"/>
        </w:rPr>
        <w:t xml:space="preserve">kami berpendapat bahwa rasio ini penting bagi para pemilik dan pemegang saham karena rasio tersebut menunjukkan </w:t>
      </w:r>
      <w:r w:rsidR="007B6781">
        <w:rPr>
          <w:rFonts w:ascii="Garamond" w:hAnsi="Garamond" w:cs="Times New Roman"/>
          <w:sz w:val="26"/>
          <w:szCs w:val="26"/>
          <w:lang w:val="id-ID"/>
        </w:rPr>
        <w:t>kemampuan perusahaan dalam mengelola modalnya untuk mendapatkan laba besih. Perusahaan yang memiliki Return on Equity yang rendah akan dikelompokkan sebagai perusahaan yang kurang baik dalam me</w:t>
      </w:r>
      <w:r w:rsidR="0079385D">
        <w:rPr>
          <w:rFonts w:ascii="Garamond" w:hAnsi="Garamond" w:cs="Times New Roman"/>
          <w:sz w:val="26"/>
          <w:szCs w:val="26"/>
          <w:lang w:val="id-ID"/>
        </w:rPr>
        <w:t xml:space="preserve">laksanakan incomenya. Pendapat kami sama dengan pendapat </w:t>
      </w:r>
      <w:r w:rsidR="007B6781">
        <w:rPr>
          <w:rFonts w:ascii="Garamond" w:hAnsi="Garamond" w:cs="Times New Roman"/>
          <w:sz w:val="26"/>
          <w:szCs w:val="26"/>
          <w:lang w:val="id-ID"/>
        </w:rPr>
        <w:t xml:space="preserve">dari R. Agus Sartono; 125-127. Sedangkan untuk Earnings Per Share (EPS) kami berpendapat sama yaitu </w:t>
      </w:r>
      <w:r w:rsidR="007B6781" w:rsidRPr="004162BB">
        <w:rPr>
          <w:rFonts w:ascii="Garamond" w:hAnsi="Garamond" w:cs="Times New Roman"/>
          <w:sz w:val="26"/>
          <w:szCs w:val="26"/>
          <w:lang w:val="id-ID"/>
        </w:rPr>
        <w:t>EPS merupakan rasio antara pendapatan setelah pajak dengan jumlah saham perlembar. Salah satu alasan investor membeli saham adalah untuk mendapatkan deviden, jika nilai laba perlembar kecil maka kecil pula kemungkinan perusahaan untuk membagikan deviden yang akan mengakibatkan penurunan harga saham perusahaan tersebut begitupun sebaliknya.</w:t>
      </w:r>
    </w:p>
    <w:p w:rsidR="00985393" w:rsidRPr="005F0701" w:rsidRDefault="007B6781" w:rsidP="00FA0B98">
      <w:pPr>
        <w:pStyle w:val="NormalWeb"/>
        <w:shd w:val="clear" w:color="auto" w:fill="FFFFFF"/>
        <w:spacing w:before="0" w:after="0"/>
        <w:jc w:val="both"/>
        <w:textAlignment w:val="baseline"/>
        <w:rPr>
          <w:rFonts w:ascii="Garamond" w:hAnsi="Garamond"/>
          <w:b/>
          <w:color w:val="000000"/>
          <w:sz w:val="32"/>
          <w:szCs w:val="26"/>
          <w:lang w:val="id-ID"/>
        </w:rPr>
      </w:pPr>
      <w:r w:rsidRPr="005F0701">
        <w:rPr>
          <w:rFonts w:ascii="Garamond" w:hAnsi="Garamond"/>
          <w:b/>
          <w:color w:val="000000"/>
          <w:sz w:val="32"/>
          <w:szCs w:val="26"/>
          <w:lang w:val="id-ID"/>
        </w:rPr>
        <w:t xml:space="preserve">Saran </w:t>
      </w:r>
    </w:p>
    <w:p w:rsidR="00C04EB8" w:rsidRDefault="005F0701" w:rsidP="00FA0B98">
      <w:pPr>
        <w:spacing w:line="240" w:lineRule="auto"/>
        <w:jc w:val="both"/>
        <w:rPr>
          <w:rFonts w:ascii="Garamond" w:hAnsi="Garamond" w:cs="Times New Roman"/>
          <w:color w:val="000000" w:themeColor="text1"/>
          <w:sz w:val="26"/>
          <w:szCs w:val="26"/>
          <w:lang w:val="id-ID"/>
        </w:rPr>
      </w:pPr>
      <w:r>
        <w:rPr>
          <w:rFonts w:ascii="Garamond" w:hAnsi="Garamond" w:cs="Times New Roman"/>
          <w:color w:val="000000" w:themeColor="text1"/>
          <w:sz w:val="26"/>
          <w:szCs w:val="26"/>
          <w:lang w:val="id-ID"/>
        </w:rPr>
        <w:t xml:space="preserve">Saran dari kami sebagai penulis jika perusahaan ingin mempertahankan harga saham yang tinggi maka perusahaan harus memperhatikan beberapa aspek seperti tingkat persentase dari ROA, dan ROE karena jika ROA dan ROE sebuah perushaan itu baik dalam artian persantasenya besar maka perushaan tersebut akan mendapatkan laba yang besar dan pendapatan perusahaan meningkat, disitulah para investor akan menginvestasikan dananya karena harga sahamnya juga meningkat. Selain memperhatikan ROA dan ROE perusahaan juga harus memperhatikan hal lainnya juga. </w:t>
      </w:r>
    </w:p>
    <w:p w:rsidR="005F0701" w:rsidRPr="005F0701" w:rsidRDefault="005F0701" w:rsidP="00FA0B98">
      <w:pPr>
        <w:spacing w:line="240" w:lineRule="auto"/>
        <w:jc w:val="both"/>
        <w:rPr>
          <w:rFonts w:ascii="Garamond" w:hAnsi="Garamond" w:cs="Times New Roman"/>
          <w:color w:val="000000" w:themeColor="text1"/>
          <w:sz w:val="26"/>
          <w:szCs w:val="26"/>
          <w:lang w:val="id-ID"/>
        </w:rPr>
      </w:pPr>
    </w:p>
    <w:p w:rsidR="00C04EB8" w:rsidRDefault="0079385D" w:rsidP="00FA0B98">
      <w:pPr>
        <w:spacing w:line="240" w:lineRule="auto"/>
        <w:jc w:val="both"/>
        <w:rPr>
          <w:rFonts w:ascii="Garamond" w:hAnsi="Garamond" w:cs="Times New Roman"/>
          <w:b/>
          <w:color w:val="000000" w:themeColor="text1"/>
          <w:sz w:val="36"/>
          <w:szCs w:val="36"/>
          <w:lang w:val="id-ID"/>
        </w:rPr>
      </w:pPr>
      <w:r>
        <w:rPr>
          <w:rFonts w:ascii="Garamond" w:hAnsi="Garamond" w:cs="Times New Roman"/>
          <w:b/>
          <w:color w:val="000000" w:themeColor="text1"/>
          <w:sz w:val="36"/>
          <w:szCs w:val="36"/>
          <w:lang w:val="id-ID"/>
        </w:rPr>
        <w:t>Acknowledgement</w:t>
      </w:r>
    </w:p>
    <w:p w:rsidR="0079385D" w:rsidRPr="0079385D" w:rsidRDefault="0079385D" w:rsidP="00FA0B98">
      <w:pPr>
        <w:spacing w:line="240" w:lineRule="auto"/>
        <w:jc w:val="both"/>
        <w:rPr>
          <w:rFonts w:ascii="Garamond" w:hAnsi="Garamond" w:cs="Times New Roman"/>
          <w:color w:val="000000" w:themeColor="text1"/>
          <w:sz w:val="26"/>
          <w:szCs w:val="26"/>
          <w:lang w:val="id-ID"/>
        </w:rPr>
      </w:pPr>
      <w:r w:rsidRPr="0079385D">
        <w:rPr>
          <w:rFonts w:ascii="Garamond" w:hAnsi="Garamond" w:cs="Times New Roman"/>
          <w:color w:val="000000" w:themeColor="text1"/>
          <w:sz w:val="26"/>
          <w:szCs w:val="26"/>
          <w:lang w:val="id-ID"/>
        </w:rPr>
        <w:t xml:space="preserve">Tugas ini merupakan tugas manajemen keuangan Universitas Sriwijaya yang diberikan oleh Bapak Kemas Husni Thamrin selaku Dosen Pengampu Fakultas Ekonomi Jurusan Manajemen. </w:t>
      </w:r>
    </w:p>
    <w:p w:rsidR="00C04EB8" w:rsidRDefault="00C04EB8" w:rsidP="00FA0B98">
      <w:pPr>
        <w:spacing w:line="240" w:lineRule="auto"/>
        <w:jc w:val="both"/>
        <w:rPr>
          <w:rFonts w:ascii="Garamond" w:hAnsi="Garamond" w:cs="Times New Roman"/>
          <w:b/>
          <w:color w:val="000000" w:themeColor="text1"/>
          <w:sz w:val="36"/>
          <w:szCs w:val="36"/>
          <w:lang w:val="id-ID"/>
        </w:rPr>
      </w:pPr>
    </w:p>
    <w:p w:rsidR="007A688E" w:rsidRDefault="007A688E" w:rsidP="00FA0B98">
      <w:pPr>
        <w:spacing w:line="240" w:lineRule="auto"/>
        <w:jc w:val="both"/>
        <w:rPr>
          <w:rFonts w:ascii="Garamond" w:hAnsi="Garamond" w:cs="Times New Roman"/>
          <w:b/>
          <w:color w:val="000000" w:themeColor="text1"/>
          <w:sz w:val="36"/>
          <w:szCs w:val="36"/>
          <w:lang w:val="id-ID"/>
        </w:rPr>
      </w:pPr>
    </w:p>
    <w:p w:rsidR="007A688E" w:rsidRDefault="007A688E" w:rsidP="00FA0B98">
      <w:pPr>
        <w:spacing w:line="240" w:lineRule="auto"/>
        <w:jc w:val="both"/>
        <w:rPr>
          <w:rFonts w:ascii="Garamond" w:hAnsi="Garamond" w:cs="Times New Roman"/>
          <w:b/>
          <w:color w:val="000000" w:themeColor="text1"/>
          <w:sz w:val="36"/>
          <w:szCs w:val="36"/>
          <w:lang w:val="id-ID"/>
        </w:rPr>
      </w:pPr>
    </w:p>
    <w:p w:rsidR="007A688E" w:rsidRDefault="007A688E" w:rsidP="00FA0B98">
      <w:pPr>
        <w:spacing w:line="240" w:lineRule="auto"/>
        <w:jc w:val="both"/>
        <w:rPr>
          <w:rFonts w:ascii="Garamond" w:hAnsi="Garamond" w:cs="Times New Roman"/>
          <w:b/>
          <w:color w:val="000000" w:themeColor="text1"/>
          <w:sz w:val="36"/>
          <w:szCs w:val="36"/>
          <w:lang w:val="id-ID"/>
        </w:rPr>
      </w:pPr>
    </w:p>
    <w:p w:rsidR="007A688E" w:rsidRDefault="007A688E" w:rsidP="00FA0B98">
      <w:pPr>
        <w:spacing w:line="240" w:lineRule="auto"/>
        <w:jc w:val="both"/>
        <w:rPr>
          <w:rFonts w:ascii="Garamond" w:hAnsi="Garamond" w:cs="Times New Roman"/>
          <w:b/>
          <w:color w:val="000000" w:themeColor="text1"/>
          <w:sz w:val="36"/>
          <w:szCs w:val="36"/>
          <w:lang w:val="id-ID"/>
        </w:rPr>
      </w:pPr>
    </w:p>
    <w:p w:rsidR="007A688E" w:rsidRDefault="007A688E" w:rsidP="00FA0B98">
      <w:pPr>
        <w:spacing w:line="240" w:lineRule="auto"/>
        <w:jc w:val="both"/>
        <w:rPr>
          <w:rFonts w:ascii="Garamond" w:hAnsi="Garamond" w:cs="Times New Roman"/>
          <w:b/>
          <w:color w:val="000000" w:themeColor="text1"/>
          <w:sz w:val="36"/>
          <w:szCs w:val="36"/>
          <w:lang w:val="id-ID"/>
        </w:rPr>
      </w:pPr>
      <w:bookmarkStart w:id="0" w:name="_GoBack"/>
      <w:bookmarkEnd w:id="0"/>
    </w:p>
    <w:p w:rsidR="001679BC" w:rsidRPr="001679BC" w:rsidRDefault="001679BC" w:rsidP="00FA0B98">
      <w:pPr>
        <w:spacing w:line="240" w:lineRule="auto"/>
        <w:jc w:val="both"/>
        <w:rPr>
          <w:rFonts w:ascii="Garamond" w:hAnsi="Garamond" w:cs="Times New Roman"/>
          <w:b/>
          <w:color w:val="000000" w:themeColor="text1"/>
          <w:sz w:val="36"/>
          <w:szCs w:val="36"/>
          <w:lang w:val="id-ID"/>
        </w:rPr>
      </w:pPr>
      <w:r w:rsidRPr="001679BC">
        <w:rPr>
          <w:rFonts w:ascii="Garamond" w:hAnsi="Garamond" w:cs="Times New Roman"/>
          <w:b/>
          <w:color w:val="000000" w:themeColor="text1"/>
          <w:sz w:val="36"/>
          <w:szCs w:val="36"/>
          <w:lang w:val="id-ID"/>
        </w:rPr>
        <w:lastRenderedPageBreak/>
        <w:t xml:space="preserve">Daftar Pustaka </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Pr>
          <w:rFonts w:ascii="Garamond" w:hAnsi="Garamond" w:cs="Times New Roman"/>
          <w:color w:val="000000" w:themeColor="text1"/>
          <w:sz w:val="26"/>
          <w:szCs w:val="26"/>
          <w:lang w:val="id-ID"/>
        </w:rPr>
        <w:fldChar w:fldCharType="begin" w:fldLock="1"/>
      </w:r>
      <w:r>
        <w:rPr>
          <w:rFonts w:ascii="Garamond" w:hAnsi="Garamond" w:cs="Times New Roman"/>
          <w:color w:val="000000" w:themeColor="text1"/>
          <w:sz w:val="26"/>
          <w:szCs w:val="26"/>
          <w:lang w:val="id-ID"/>
        </w:rPr>
        <w:instrText xml:space="preserve">ADDIN Mendeley Bibliography CSL_BIBLIOGRAPHY </w:instrText>
      </w:r>
      <w:r>
        <w:rPr>
          <w:rFonts w:ascii="Garamond" w:hAnsi="Garamond" w:cs="Times New Roman"/>
          <w:color w:val="000000" w:themeColor="text1"/>
          <w:sz w:val="26"/>
          <w:szCs w:val="26"/>
          <w:lang w:val="id-ID"/>
        </w:rPr>
        <w:fldChar w:fldCharType="separate"/>
      </w:r>
      <w:r w:rsidRPr="00F812E6">
        <w:rPr>
          <w:rFonts w:ascii="Garamond" w:hAnsi="Garamond" w:cs="Times New Roman"/>
          <w:noProof/>
          <w:sz w:val="26"/>
          <w:szCs w:val="24"/>
        </w:rPr>
        <w:t>Abdulmannan, Adamilyara Aqil, and Taufik Faturohman. 2015. “THE RELATIONSHIP BETWEEN FUNDAMENTAL FACTORS AND STOCK RETURN : A CASE BASED APPROACH ON BANKING COMPANIES LISTED IN INDONESIA STOCK EXCHANGE.” 4(5): 579–86.</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Astutik, Eva Dwi, and Atim Djazuli. 2014. “The Effect of Fundamental and Technical Variables on Stock Price ( Study on Manufacturing Companies Listed in Indonesia Stock Exchange ).” 17(3): 345–52.</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Bisnis, Jurnal et al. 2014. “6 , – 51.” 2(1): 30–51.</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Diaz, Rafika. 2014. “Return on Assets.” 14(02): 127–34.</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 xml:space="preserve">Egam, Gerald Edsel Yermia, Ventje Ilat, and Sony Pangerapan. 2017. “Pengaruh Return On Asset (ROA), Return On Equity (ROE), Net Profit Margin (NPM), Dan Earning Per Share (EPS) Terhadap Harga Saham Perusahaan Yang Tergabung Dalam Indeks LQ45 Di Bursa Efek Indonesia Periode Tahun 2013-2015.” </w:t>
      </w:r>
      <w:r w:rsidRPr="00F812E6">
        <w:rPr>
          <w:rFonts w:ascii="Garamond" w:hAnsi="Garamond" w:cs="Times New Roman"/>
          <w:i/>
          <w:iCs/>
          <w:noProof/>
          <w:sz w:val="26"/>
          <w:szCs w:val="24"/>
        </w:rPr>
        <w:t>Jurnal EMBA</w:t>
      </w:r>
      <w:r w:rsidRPr="00F812E6">
        <w:rPr>
          <w:rFonts w:ascii="Garamond" w:hAnsi="Garamond" w:cs="Times New Roman"/>
          <w:noProof/>
          <w:sz w:val="26"/>
          <w:szCs w:val="24"/>
        </w:rPr>
        <w:t xml:space="preserve"> 5(1): 105–14.</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 xml:space="preserve">Fransisca, Andreani, and Edi Subyantoro. 2017. “ANALISIS FAKTOR-FAKTOR YANG MEMPENGARUHI HARGA SAHAM (Kasus Perusahaan Jasa Perhotelan Yang Terdaftar Di Pasar Modal Indonesia).” </w:t>
      </w:r>
      <w:r w:rsidRPr="00F812E6">
        <w:rPr>
          <w:rFonts w:ascii="Garamond" w:hAnsi="Garamond" w:cs="Times New Roman"/>
          <w:i/>
          <w:iCs/>
          <w:noProof/>
          <w:sz w:val="26"/>
          <w:szCs w:val="24"/>
        </w:rPr>
        <w:t>Jurnal Manajemen dan Kewirausahaan</w:t>
      </w:r>
      <w:r w:rsidRPr="00F812E6">
        <w:rPr>
          <w:rFonts w:ascii="Garamond" w:hAnsi="Garamond" w:cs="Times New Roman"/>
          <w:noProof/>
          <w:sz w:val="26"/>
          <w:szCs w:val="24"/>
        </w:rPr>
        <w:t xml:space="preserve"> 5(2): pp.171-180. http://puslit2.petra.ac.id/ejournal/index.php/man/article/view/15642.</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 xml:space="preserve">Fuadah, LukLuk, and Kms Husni Thamrin. 2018. “The Mediation Effect of Financing Mix On Investment Opportunity Set and Profitability Relationship.” </w:t>
      </w:r>
      <w:r w:rsidRPr="00F812E6">
        <w:rPr>
          <w:rFonts w:ascii="Garamond" w:hAnsi="Garamond" w:cs="Times New Roman"/>
          <w:i/>
          <w:iCs/>
          <w:noProof/>
          <w:sz w:val="26"/>
          <w:szCs w:val="24"/>
        </w:rPr>
        <w:t>Jurnal Bisnis dan Manajemen</w:t>
      </w:r>
      <w:r w:rsidRPr="00F812E6">
        <w:rPr>
          <w:rFonts w:ascii="Garamond" w:hAnsi="Garamond" w:cs="Times New Roman"/>
          <w:noProof/>
          <w:sz w:val="26"/>
          <w:szCs w:val="24"/>
        </w:rPr>
        <w:t xml:space="preserve"> 2(1): 56–67. http://dx.doi.org/10.25139/ekt.v2i1.740.</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Ginting, Suriani et al. 2013. “ANALISIS FAKTOR-FAKTOR YANG MEMPENGARUHI HARGA SAHAM PADA PERUSAHAAN MANUFAKTUR.” 3: 61–70.</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 xml:space="preserve">Hayati, Kemala. 2011. </w:t>
      </w:r>
      <w:r w:rsidRPr="00F812E6">
        <w:rPr>
          <w:rFonts w:ascii="Garamond" w:hAnsi="Garamond" w:cs="Times New Roman"/>
          <w:i/>
          <w:iCs/>
          <w:noProof/>
          <w:sz w:val="26"/>
          <w:szCs w:val="24"/>
        </w:rPr>
        <w:t>Analisis Faktor-Faktor Yang Mempengaruhi Perubahan Harga Saham Dalam Keputusan Berinvestasi Pada Perusahaan Sektor Pertanian</w:t>
      </w:r>
      <w:r w:rsidRPr="00F812E6">
        <w:rPr>
          <w:rFonts w:ascii="Garamond" w:hAnsi="Garamond" w:cs="Times New Roman"/>
          <w:noProof/>
          <w:sz w:val="26"/>
          <w:szCs w:val="24"/>
        </w:rPr>
        <w:t>.</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Manufaktur, Perusahaan, Yang Terdaftar, and D I Bei. “Fakultas Ekonomika Dan Bisnis Universitas Stikubank Semarang.” : 864–74.</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Saham, Harga, Perusahaan Lq, and D I Bursa. 2013. “ANALISA FAKTOR-FAKTOR YANG MEMPENGARUHI.” 3(April): 21–30.</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Sari, Wahyuni Rusliyana. 2017. “FAKTOR-FAKTOR YANG MEMPENGARUHI HARGA SAHAM PADA PERUSAHAAN NON KEUANGAN GO PUBLIC TAHUN 2004-2013.” 12(1).</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Sharif, Taimur, Harsh Purohit, and Rekha Pillai. 2015. “Analysis of Factors Affecting Share Prices</w:t>
      </w:r>
      <w:r w:rsidRPr="00F812E6">
        <w:rPr>
          <w:rFonts w:ascii="Times New Roman" w:hAnsi="Times New Roman" w:cs="Times New Roman"/>
          <w:noProof/>
          <w:sz w:val="26"/>
          <w:szCs w:val="24"/>
        </w:rPr>
        <w:t> </w:t>
      </w:r>
      <w:r w:rsidRPr="00F812E6">
        <w:rPr>
          <w:rFonts w:ascii="Garamond" w:hAnsi="Garamond" w:cs="Times New Roman"/>
          <w:noProof/>
          <w:sz w:val="26"/>
          <w:szCs w:val="24"/>
        </w:rPr>
        <w:t>: The Case of Bahrain Stock Exchange.” 7(3): 207–16.</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lastRenderedPageBreak/>
        <w:t>Soebiantoro, Ugy, Staf Pengajar, and Fakultas Ekonomi. 1984. “Pengaruh Struktur Kepemilikan Saham , Leverage , Faktor Intern Dan Faktor Ekstern Terhadap Nilai Perusahaan ( Studi Empirik Pada Perusahaan Manufaktur Dan Non Manufaktur Di Bursa Efek Jakarta ).” (1976): 41–48.</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Susilo, Logman, Fakultas Ekonomi Manajemen, and Universitas Muhammadiyah Surakarta. 2010. “ANALISIS FAKTOR-FAKTOR YANG MEMPENGARUHI HARGA SAHAM PADA PERUSAHAAN AUTOMOTIF AND ALLIED PRODUCT YANG TERDAFTAR DIBURSA EFEK INDONESIA PERIODE 2004-2007.”</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Tamonsang, Matheous, and Maqbula Arochman. “Faktor-Faktor Yang Mempengaruhi Harga Saham Dengan Struktur Modal Sebagai Variabel Moderasi.”</w:t>
      </w:r>
    </w:p>
    <w:p w:rsidR="00F812E6" w:rsidRPr="00F812E6" w:rsidRDefault="00F812E6" w:rsidP="00F812E6">
      <w:pPr>
        <w:widowControl w:val="0"/>
        <w:autoSpaceDE w:val="0"/>
        <w:autoSpaceDN w:val="0"/>
        <w:adjustRightInd w:val="0"/>
        <w:spacing w:line="240" w:lineRule="auto"/>
        <w:ind w:left="480" w:hanging="480"/>
        <w:rPr>
          <w:rFonts w:ascii="Garamond" w:hAnsi="Garamond" w:cs="Times New Roman"/>
          <w:noProof/>
          <w:sz w:val="26"/>
          <w:szCs w:val="24"/>
        </w:rPr>
      </w:pPr>
      <w:r w:rsidRPr="00F812E6">
        <w:rPr>
          <w:rFonts w:ascii="Garamond" w:hAnsi="Garamond" w:cs="Times New Roman"/>
          <w:noProof/>
          <w:sz w:val="26"/>
          <w:szCs w:val="24"/>
        </w:rPr>
        <w:t>Watung, Rosdian Widiawati et al. 2015. “PENGARUH RETURN ON ASSET ( ROA ), NET PROFIT MARGIN ( NPM ), DAN EARNING PER SHARE ( EPS ) TERHADAP HARGA SAHAM PADA PERUSAHAAN PERBANKAN DI BURSA EFEK INDONESIA PERIODE 2011-2015.” 4(2): 518–29.</w:t>
      </w:r>
    </w:p>
    <w:p w:rsidR="00F812E6" w:rsidRPr="00F812E6" w:rsidRDefault="00F812E6" w:rsidP="00F812E6">
      <w:pPr>
        <w:widowControl w:val="0"/>
        <w:autoSpaceDE w:val="0"/>
        <w:autoSpaceDN w:val="0"/>
        <w:adjustRightInd w:val="0"/>
        <w:spacing w:line="240" w:lineRule="auto"/>
        <w:ind w:left="480" w:hanging="480"/>
        <w:rPr>
          <w:rFonts w:ascii="Garamond" w:hAnsi="Garamond"/>
          <w:noProof/>
          <w:sz w:val="26"/>
        </w:rPr>
      </w:pPr>
      <w:r w:rsidRPr="00F812E6">
        <w:rPr>
          <w:rFonts w:ascii="Garamond" w:hAnsi="Garamond" w:cs="Times New Roman"/>
          <w:noProof/>
          <w:sz w:val="26"/>
          <w:szCs w:val="24"/>
        </w:rPr>
        <w:t>Yang, Perbankan, Terdaftar Di, Bursa Efek, and Indonesia Bei. 2014. “THE EFFECT OF EARNINGS PER SHARE ( EPS ) &amp; RETURN ON EQUITY ( ROE ) ON STOCK PRICE OF BANKING COMPANY LISTED IN INDONESIA STOCK EXCHANGE ( IDX ) 2010-2014.” 3(2): 2010–14.</w:t>
      </w:r>
    </w:p>
    <w:p w:rsidR="00F812E6" w:rsidRDefault="00F812E6" w:rsidP="00F812E6">
      <w:pPr>
        <w:widowControl w:val="0"/>
        <w:autoSpaceDE w:val="0"/>
        <w:autoSpaceDN w:val="0"/>
        <w:adjustRightInd w:val="0"/>
        <w:spacing w:line="240" w:lineRule="auto"/>
        <w:ind w:left="640" w:hanging="640"/>
        <w:rPr>
          <w:rFonts w:ascii="Garamond" w:hAnsi="Garamond" w:cs="Times New Roman"/>
          <w:noProof/>
          <w:color w:val="000000" w:themeColor="text1"/>
          <w:sz w:val="26"/>
          <w:szCs w:val="26"/>
          <w:lang w:val="id-ID"/>
        </w:rPr>
      </w:pPr>
      <w:r>
        <w:rPr>
          <w:rFonts w:ascii="Garamond" w:hAnsi="Garamond" w:cs="Times New Roman"/>
          <w:color w:val="000000" w:themeColor="text1"/>
          <w:sz w:val="26"/>
          <w:szCs w:val="26"/>
          <w:lang w:val="id-ID"/>
        </w:rPr>
        <w:fldChar w:fldCharType="end"/>
      </w:r>
    </w:p>
    <w:p w:rsidR="00F812E6" w:rsidRPr="0055190B" w:rsidRDefault="00F812E6" w:rsidP="00F812E6">
      <w:pPr>
        <w:widowControl w:val="0"/>
        <w:autoSpaceDE w:val="0"/>
        <w:autoSpaceDN w:val="0"/>
        <w:adjustRightInd w:val="0"/>
        <w:spacing w:line="240" w:lineRule="auto"/>
        <w:ind w:left="640" w:hanging="640"/>
        <w:rPr>
          <w:rFonts w:ascii="Garamond" w:hAnsi="Garamond" w:cs="Times New Roman"/>
          <w:noProof/>
          <w:color w:val="000000" w:themeColor="text1"/>
          <w:sz w:val="26"/>
          <w:szCs w:val="26"/>
          <w:lang w:val="id-ID"/>
        </w:rPr>
      </w:pPr>
    </w:p>
    <w:sectPr w:rsidR="00F812E6" w:rsidRPr="0055190B" w:rsidSect="00072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E2" w:rsidRDefault="002B29E2" w:rsidP="00985393">
      <w:pPr>
        <w:spacing w:after="0" w:line="240" w:lineRule="auto"/>
      </w:pPr>
      <w:r>
        <w:separator/>
      </w:r>
    </w:p>
  </w:endnote>
  <w:endnote w:type="continuationSeparator" w:id="0">
    <w:p w:rsidR="002B29E2" w:rsidRDefault="002B29E2" w:rsidP="0098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E2" w:rsidRDefault="002B29E2" w:rsidP="00985393">
      <w:pPr>
        <w:spacing w:after="0" w:line="240" w:lineRule="auto"/>
      </w:pPr>
      <w:r>
        <w:separator/>
      </w:r>
    </w:p>
  </w:footnote>
  <w:footnote w:type="continuationSeparator" w:id="0">
    <w:p w:rsidR="002B29E2" w:rsidRDefault="002B29E2" w:rsidP="00985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710"/>
    <w:multiLevelType w:val="hybridMultilevel"/>
    <w:tmpl w:val="D7BE54BA"/>
    <w:lvl w:ilvl="0" w:tplc="F844E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539E"/>
    <w:multiLevelType w:val="hybridMultilevel"/>
    <w:tmpl w:val="25B03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270BF"/>
    <w:multiLevelType w:val="hybridMultilevel"/>
    <w:tmpl w:val="45E4B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1C3"/>
    <w:multiLevelType w:val="hybridMultilevel"/>
    <w:tmpl w:val="5266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0330F"/>
    <w:multiLevelType w:val="hybridMultilevel"/>
    <w:tmpl w:val="5BE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319B2"/>
    <w:multiLevelType w:val="hybridMultilevel"/>
    <w:tmpl w:val="E570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344B"/>
    <w:multiLevelType w:val="hybridMultilevel"/>
    <w:tmpl w:val="BA7C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529CF"/>
    <w:multiLevelType w:val="hybridMultilevel"/>
    <w:tmpl w:val="35BAA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448AA"/>
    <w:multiLevelType w:val="hybridMultilevel"/>
    <w:tmpl w:val="2158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41608"/>
    <w:multiLevelType w:val="hybridMultilevel"/>
    <w:tmpl w:val="2A42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5"/>
  </w:num>
  <w:num w:numId="6">
    <w:abstractNumId w:val="7"/>
  </w:num>
  <w:num w:numId="7">
    <w:abstractNumId w:val="2"/>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58"/>
    <w:rsid w:val="00011F61"/>
    <w:rsid w:val="000723ED"/>
    <w:rsid w:val="00081981"/>
    <w:rsid w:val="00083A9F"/>
    <w:rsid w:val="000B0309"/>
    <w:rsid w:val="000B22C1"/>
    <w:rsid w:val="000C0D2D"/>
    <w:rsid w:val="001615A2"/>
    <w:rsid w:val="001679BC"/>
    <w:rsid w:val="001932CC"/>
    <w:rsid w:val="001D11E2"/>
    <w:rsid w:val="00210ED5"/>
    <w:rsid w:val="00225A76"/>
    <w:rsid w:val="00230881"/>
    <w:rsid w:val="0024798A"/>
    <w:rsid w:val="00251D80"/>
    <w:rsid w:val="002A16BD"/>
    <w:rsid w:val="002B29E2"/>
    <w:rsid w:val="002D4C78"/>
    <w:rsid w:val="002D4EBD"/>
    <w:rsid w:val="00325BC4"/>
    <w:rsid w:val="0041143F"/>
    <w:rsid w:val="004162BB"/>
    <w:rsid w:val="00476BF5"/>
    <w:rsid w:val="004A4F8F"/>
    <w:rsid w:val="00517294"/>
    <w:rsid w:val="00527AD6"/>
    <w:rsid w:val="0055190B"/>
    <w:rsid w:val="00556728"/>
    <w:rsid w:val="00563D2F"/>
    <w:rsid w:val="00582530"/>
    <w:rsid w:val="0059480D"/>
    <w:rsid w:val="005A5933"/>
    <w:rsid w:val="005D4503"/>
    <w:rsid w:val="005F0701"/>
    <w:rsid w:val="005F7579"/>
    <w:rsid w:val="006A321E"/>
    <w:rsid w:val="0070399B"/>
    <w:rsid w:val="007155BC"/>
    <w:rsid w:val="00725421"/>
    <w:rsid w:val="0077158D"/>
    <w:rsid w:val="0079385D"/>
    <w:rsid w:val="007A688E"/>
    <w:rsid w:val="007B6781"/>
    <w:rsid w:val="00810500"/>
    <w:rsid w:val="008260D5"/>
    <w:rsid w:val="008313D2"/>
    <w:rsid w:val="00831CB4"/>
    <w:rsid w:val="00876C86"/>
    <w:rsid w:val="00891BFF"/>
    <w:rsid w:val="008B3329"/>
    <w:rsid w:val="008E7848"/>
    <w:rsid w:val="0090696A"/>
    <w:rsid w:val="00930139"/>
    <w:rsid w:val="00985393"/>
    <w:rsid w:val="009F3286"/>
    <w:rsid w:val="00A37C7A"/>
    <w:rsid w:val="00A77781"/>
    <w:rsid w:val="00AA30AD"/>
    <w:rsid w:val="00AA59F9"/>
    <w:rsid w:val="00AC43BF"/>
    <w:rsid w:val="00AC5154"/>
    <w:rsid w:val="00AE7506"/>
    <w:rsid w:val="00BB6689"/>
    <w:rsid w:val="00BD7B86"/>
    <w:rsid w:val="00C04EB8"/>
    <w:rsid w:val="00C46998"/>
    <w:rsid w:val="00CA35B8"/>
    <w:rsid w:val="00CC6D0C"/>
    <w:rsid w:val="00CE3CD7"/>
    <w:rsid w:val="00D27A58"/>
    <w:rsid w:val="00D329F9"/>
    <w:rsid w:val="00D37329"/>
    <w:rsid w:val="00D45A58"/>
    <w:rsid w:val="00D83307"/>
    <w:rsid w:val="00DE5556"/>
    <w:rsid w:val="00E41890"/>
    <w:rsid w:val="00E731FC"/>
    <w:rsid w:val="00EA07BD"/>
    <w:rsid w:val="00EB3851"/>
    <w:rsid w:val="00ED3D21"/>
    <w:rsid w:val="00ED6597"/>
    <w:rsid w:val="00EF0B69"/>
    <w:rsid w:val="00F320C9"/>
    <w:rsid w:val="00F35AD9"/>
    <w:rsid w:val="00F70742"/>
    <w:rsid w:val="00F812E6"/>
    <w:rsid w:val="00F86B40"/>
    <w:rsid w:val="00FA0B98"/>
    <w:rsid w:val="00FB2645"/>
    <w:rsid w:val="00FC65B8"/>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3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A58"/>
    <w:pPr>
      <w:spacing w:after="0" w:line="240" w:lineRule="auto"/>
    </w:pPr>
  </w:style>
  <w:style w:type="paragraph" w:styleId="BalloonText">
    <w:name w:val="Balloon Text"/>
    <w:basedOn w:val="Normal"/>
    <w:link w:val="BalloonTextChar"/>
    <w:uiPriority w:val="99"/>
    <w:semiHidden/>
    <w:unhideWhenUsed/>
    <w:rsid w:val="0021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D5"/>
    <w:rPr>
      <w:rFonts w:ascii="Tahoma" w:hAnsi="Tahoma" w:cs="Tahoma"/>
      <w:sz w:val="16"/>
      <w:szCs w:val="16"/>
    </w:rPr>
  </w:style>
  <w:style w:type="paragraph" w:styleId="ListParagraph">
    <w:name w:val="List Paragraph"/>
    <w:basedOn w:val="Normal"/>
    <w:uiPriority w:val="34"/>
    <w:qFormat/>
    <w:rsid w:val="00083A9F"/>
    <w:pPr>
      <w:ind w:left="720"/>
      <w:contextualSpacing/>
    </w:pPr>
  </w:style>
  <w:style w:type="paragraph" w:styleId="EndnoteText">
    <w:name w:val="endnote text"/>
    <w:basedOn w:val="Normal"/>
    <w:link w:val="EndnoteTextChar"/>
    <w:uiPriority w:val="99"/>
    <w:semiHidden/>
    <w:unhideWhenUsed/>
    <w:rsid w:val="009853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393"/>
    <w:rPr>
      <w:sz w:val="20"/>
      <w:szCs w:val="20"/>
    </w:rPr>
  </w:style>
  <w:style w:type="character" w:styleId="EndnoteReference">
    <w:name w:val="endnote reference"/>
    <w:basedOn w:val="DefaultParagraphFont"/>
    <w:uiPriority w:val="99"/>
    <w:semiHidden/>
    <w:unhideWhenUsed/>
    <w:rsid w:val="00985393"/>
    <w:rPr>
      <w:vertAlign w:val="superscript"/>
    </w:rPr>
  </w:style>
  <w:style w:type="paragraph" w:styleId="FootnoteText">
    <w:name w:val="footnote text"/>
    <w:basedOn w:val="Normal"/>
    <w:link w:val="FootnoteTextChar"/>
    <w:uiPriority w:val="99"/>
    <w:semiHidden/>
    <w:unhideWhenUsed/>
    <w:rsid w:val="00985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393"/>
    <w:rPr>
      <w:sz w:val="20"/>
      <w:szCs w:val="20"/>
    </w:rPr>
  </w:style>
  <w:style w:type="character" w:styleId="FootnoteReference">
    <w:name w:val="footnote reference"/>
    <w:basedOn w:val="DefaultParagraphFont"/>
    <w:uiPriority w:val="99"/>
    <w:semiHidden/>
    <w:unhideWhenUsed/>
    <w:rsid w:val="00985393"/>
    <w:rPr>
      <w:vertAlign w:val="superscript"/>
    </w:rPr>
  </w:style>
  <w:style w:type="character" w:customStyle="1" w:styleId="Heading1Char">
    <w:name w:val="Heading 1 Char"/>
    <w:basedOn w:val="DefaultParagraphFont"/>
    <w:link w:val="Heading1"/>
    <w:uiPriority w:val="9"/>
    <w:rsid w:val="0098539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85393"/>
  </w:style>
  <w:style w:type="paragraph" w:styleId="NormalWeb">
    <w:name w:val="Normal (Web)"/>
    <w:basedOn w:val="Normal"/>
    <w:uiPriority w:val="99"/>
    <w:unhideWhenUsed/>
    <w:rsid w:val="00985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393"/>
    <w:rPr>
      <w:b/>
      <w:bCs/>
    </w:rPr>
  </w:style>
  <w:style w:type="paragraph" w:styleId="Caption">
    <w:name w:val="caption"/>
    <w:basedOn w:val="Normal"/>
    <w:next w:val="Normal"/>
    <w:uiPriority w:val="35"/>
    <w:unhideWhenUsed/>
    <w:qFormat/>
    <w:rsid w:val="008313D2"/>
    <w:pPr>
      <w:spacing w:line="240" w:lineRule="auto"/>
    </w:pPr>
    <w:rPr>
      <w:b/>
      <w:bCs/>
      <w:color w:val="4F81BD" w:themeColor="accent1"/>
      <w:sz w:val="18"/>
      <w:szCs w:val="18"/>
    </w:rPr>
  </w:style>
  <w:style w:type="table" w:styleId="TableGrid">
    <w:name w:val="Table Grid"/>
    <w:basedOn w:val="TableNormal"/>
    <w:uiPriority w:val="59"/>
    <w:rsid w:val="000B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6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3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A58"/>
    <w:pPr>
      <w:spacing w:after="0" w:line="240" w:lineRule="auto"/>
    </w:pPr>
  </w:style>
  <w:style w:type="paragraph" w:styleId="BalloonText">
    <w:name w:val="Balloon Text"/>
    <w:basedOn w:val="Normal"/>
    <w:link w:val="BalloonTextChar"/>
    <w:uiPriority w:val="99"/>
    <w:semiHidden/>
    <w:unhideWhenUsed/>
    <w:rsid w:val="0021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D5"/>
    <w:rPr>
      <w:rFonts w:ascii="Tahoma" w:hAnsi="Tahoma" w:cs="Tahoma"/>
      <w:sz w:val="16"/>
      <w:szCs w:val="16"/>
    </w:rPr>
  </w:style>
  <w:style w:type="paragraph" w:styleId="ListParagraph">
    <w:name w:val="List Paragraph"/>
    <w:basedOn w:val="Normal"/>
    <w:uiPriority w:val="34"/>
    <w:qFormat/>
    <w:rsid w:val="00083A9F"/>
    <w:pPr>
      <w:ind w:left="720"/>
      <w:contextualSpacing/>
    </w:pPr>
  </w:style>
  <w:style w:type="paragraph" w:styleId="EndnoteText">
    <w:name w:val="endnote text"/>
    <w:basedOn w:val="Normal"/>
    <w:link w:val="EndnoteTextChar"/>
    <w:uiPriority w:val="99"/>
    <w:semiHidden/>
    <w:unhideWhenUsed/>
    <w:rsid w:val="009853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393"/>
    <w:rPr>
      <w:sz w:val="20"/>
      <w:szCs w:val="20"/>
    </w:rPr>
  </w:style>
  <w:style w:type="character" w:styleId="EndnoteReference">
    <w:name w:val="endnote reference"/>
    <w:basedOn w:val="DefaultParagraphFont"/>
    <w:uiPriority w:val="99"/>
    <w:semiHidden/>
    <w:unhideWhenUsed/>
    <w:rsid w:val="00985393"/>
    <w:rPr>
      <w:vertAlign w:val="superscript"/>
    </w:rPr>
  </w:style>
  <w:style w:type="paragraph" w:styleId="FootnoteText">
    <w:name w:val="footnote text"/>
    <w:basedOn w:val="Normal"/>
    <w:link w:val="FootnoteTextChar"/>
    <w:uiPriority w:val="99"/>
    <w:semiHidden/>
    <w:unhideWhenUsed/>
    <w:rsid w:val="00985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393"/>
    <w:rPr>
      <w:sz w:val="20"/>
      <w:szCs w:val="20"/>
    </w:rPr>
  </w:style>
  <w:style w:type="character" w:styleId="FootnoteReference">
    <w:name w:val="footnote reference"/>
    <w:basedOn w:val="DefaultParagraphFont"/>
    <w:uiPriority w:val="99"/>
    <w:semiHidden/>
    <w:unhideWhenUsed/>
    <w:rsid w:val="00985393"/>
    <w:rPr>
      <w:vertAlign w:val="superscript"/>
    </w:rPr>
  </w:style>
  <w:style w:type="character" w:customStyle="1" w:styleId="Heading1Char">
    <w:name w:val="Heading 1 Char"/>
    <w:basedOn w:val="DefaultParagraphFont"/>
    <w:link w:val="Heading1"/>
    <w:uiPriority w:val="9"/>
    <w:rsid w:val="0098539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85393"/>
  </w:style>
  <w:style w:type="paragraph" w:styleId="NormalWeb">
    <w:name w:val="Normal (Web)"/>
    <w:basedOn w:val="Normal"/>
    <w:uiPriority w:val="99"/>
    <w:unhideWhenUsed/>
    <w:rsid w:val="00985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393"/>
    <w:rPr>
      <w:b/>
      <w:bCs/>
    </w:rPr>
  </w:style>
  <w:style w:type="paragraph" w:styleId="Caption">
    <w:name w:val="caption"/>
    <w:basedOn w:val="Normal"/>
    <w:next w:val="Normal"/>
    <w:uiPriority w:val="35"/>
    <w:unhideWhenUsed/>
    <w:qFormat/>
    <w:rsid w:val="008313D2"/>
    <w:pPr>
      <w:spacing w:line="240" w:lineRule="auto"/>
    </w:pPr>
    <w:rPr>
      <w:b/>
      <w:bCs/>
      <w:color w:val="4F81BD" w:themeColor="accent1"/>
      <w:sz w:val="18"/>
      <w:szCs w:val="18"/>
    </w:rPr>
  </w:style>
  <w:style w:type="table" w:styleId="TableGrid">
    <w:name w:val="Table Grid"/>
    <w:basedOn w:val="TableNormal"/>
    <w:uiPriority w:val="59"/>
    <w:rsid w:val="000B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6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9979">
      <w:bodyDiv w:val="1"/>
      <w:marLeft w:val="0"/>
      <w:marRight w:val="0"/>
      <w:marTop w:val="0"/>
      <w:marBottom w:val="0"/>
      <w:divBdr>
        <w:top w:val="none" w:sz="0" w:space="0" w:color="auto"/>
        <w:left w:val="none" w:sz="0" w:space="0" w:color="auto"/>
        <w:bottom w:val="none" w:sz="0" w:space="0" w:color="auto"/>
        <w:right w:val="none" w:sz="0" w:space="0" w:color="auto"/>
      </w:divBdr>
    </w:div>
    <w:div w:id="149754771">
      <w:bodyDiv w:val="1"/>
      <w:marLeft w:val="0"/>
      <w:marRight w:val="0"/>
      <w:marTop w:val="0"/>
      <w:marBottom w:val="0"/>
      <w:divBdr>
        <w:top w:val="none" w:sz="0" w:space="0" w:color="auto"/>
        <w:left w:val="none" w:sz="0" w:space="0" w:color="auto"/>
        <w:bottom w:val="none" w:sz="0" w:space="0" w:color="auto"/>
        <w:right w:val="none" w:sz="0" w:space="0" w:color="auto"/>
      </w:divBdr>
    </w:div>
    <w:div w:id="593706747">
      <w:bodyDiv w:val="1"/>
      <w:marLeft w:val="0"/>
      <w:marRight w:val="0"/>
      <w:marTop w:val="0"/>
      <w:marBottom w:val="0"/>
      <w:divBdr>
        <w:top w:val="none" w:sz="0" w:space="0" w:color="auto"/>
        <w:left w:val="none" w:sz="0" w:space="0" w:color="auto"/>
        <w:bottom w:val="none" w:sz="0" w:space="0" w:color="auto"/>
        <w:right w:val="none" w:sz="0" w:space="0" w:color="auto"/>
      </w:divBdr>
    </w:div>
    <w:div w:id="740058235">
      <w:bodyDiv w:val="1"/>
      <w:marLeft w:val="0"/>
      <w:marRight w:val="0"/>
      <w:marTop w:val="0"/>
      <w:marBottom w:val="0"/>
      <w:divBdr>
        <w:top w:val="none" w:sz="0" w:space="0" w:color="auto"/>
        <w:left w:val="none" w:sz="0" w:space="0" w:color="auto"/>
        <w:bottom w:val="none" w:sz="0" w:space="0" w:color="auto"/>
        <w:right w:val="none" w:sz="0" w:space="0" w:color="auto"/>
      </w:divBdr>
    </w:div>
    <w:div w:id="1409155711">
      <w:bodyDiv w:val="1"/>
      <w:marLeft w:val="0"/>
      <w:marRight w:val="0"/>
      <w:marTop w:val="0"/>
      <w:marBottom w:val="0"/>
      <w:divBdr>
        <w:top w:val="none" w:sz="0" w:space="0" w:color="auto"/>
        <w:left w:val="none" w:sz="0" w:space="0" w:color="auto"/>
        <w:bottom w:val="none" w:sz="0" w:space="0" w:color="auto"/>
        <w:right w:val="none" w:sz="0" w:space="0" w:color="auto"/>
      </w:divBdr>
    </w:div>
    <w:div w:id="16132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{5DDE70BE-0DBD-488D-940A-1B5B6CF64DB0}</b:Guid>
    <b:RefOrder>1</b:RefOrder>
  </b:Source>
</b:Sources>
</file>

<file path=customXml/itemProps1.xml><?xml version="1.0" encoding="utf-8"?>
<ds:datastoreItem xmlns:ds="http://schemas.openxmlformats.org/officeDocument/2006/customXml" ds:itemID="{2AC3C083-E2BC-41CD-8BCE-BC79B1F5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2018-10-20T11:36:00Z</dcterms:created>
  <dcterms:modified xsi:type="dcterms:W3CDTF">2018-10-31T00:08:00Z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e7fad776-fd50-37eb-9b13-7d6deb5b7e3e</vt:lpwstr>
  </property>
  <property fmtid="{D5CDD505-2E9C-101B-9397-08002B2CF9AE}" pid="24" name="Mendeley Citation Style_1">
    <vt:lpwstr>http://www.zotero.org/styles/american-political-science-association</vt:lpwstr>
  </property>
</Properties>
</file>