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5F3841" w14:textId="77777777" w:rsidR="0028763E" w:rsidRPr="0028763E" w:rsidRDefault="001B60EB" w:rsidP="0028763E">
      <w:pPr>
        <w:pStyle w:val="PaperTitle"/>
        <w:rPr>
          <w:rFonts w:eastAsiaTheme="majorEastAsia"/>
          <w:lang w:eastAsia="ko-KR"/>
        </w:rPr>
      </w:pPr>
      <w:r>
        <w:rPr>
          <w:rFonts w:eastAsiaTheme="majorEastAsia"/>
          <w:lang w:eastAsia="ko-KR"/>
        </w:rPr>
        <w:t>C</w:t>
      </w:r>
      <w:r>
        <w:rPr>
          <w:rFonts w:eastAsiaTheme="majorEastAsia"/>
        </w:rPr>
        <w:t xml:space="preserve">arpal Tunnel Syndrome </w:t>
      </w:r>
      <w:r>
        <w:rPr>
          <w:rFonts w:eastAsiaTheme="majorEastAsia"/>
          <w:lang w:eastAsia="ko-KR"/>
        </w:rPr>
        <w:t xml:space="preserve">Complaints in Female </w:t>
      </w:r>
      <w:r>
        <w:rPr>
          <w:rFonts w:eastAsiaTheme="majorEastAsia"/>
        </w:rPr>
        <w:t xml:space="preserve">Packing </w:t>
      </w:r>
      <w:r>
        <w:rPr>
          <w:rFonts w:eastAsiaTheme="majorEastAsia"/>
          <w:lang w:eastAsia="ko-KR"/>
        </w:rPr>
        <w:t>Workers</w:t>
      </w:r>
    </w:p>
    <w:p w14:paraId="26FE034F" w14:textId="77777777" w:rsidR="0016385D" w:rsidRPr="00075EA6" w:rsidRDefault="00252EE7" w:rsidP="007F6110">
      <w:pPr>
        <w:pStyle w:val="AuthorName"/>
      </w:pPr>
      <w:proofErr w:type="spellStart"/>
      <w:r>
        <w:t>Rizka</w:t>
      </w:r>
      <w:proofErr w:type="spellEnd"/>
      <w:r>
        <w:t xml:space="preserve"> </w:t>
      </w:r>
      <w:proofErr w:type="spellStart"/>
      <w:r>
        <w:t>Faliria</w:t>
      </w:r>
      <w:proofErr w:type="spellEnd"/>
      <w:r>
        <w:t xml:space="preserve"> Nandini</w:t>
      </w:r>
      <w:r w:rsidR="00EF6940" w:rsidRPr="00075EA6">
        <w:rPr>
          <w:vertAlign w:val="superscript"/>
        </w:rPr>
        <w:t>1</w:t>
      </w:r>
      <w:r w:rsidR="001B60EB">
        <w:rPr>
          <w:vertAlign w:val="superscript"/>
        </w:rPr>
        <w:t>, b)</w:t>
      </w:r>
      <w:r>
        <w:t xml:space="preserve"> Mona Lestari</w:t>
      </w:r>
      <w:r w:rsidR="001B60EB">
        <w:rPr>
          <w:vertAlign w:val="superscript"/>
        </w:rPr>
        <w:t xml:space="preserve"> 1</w:t>
      </w:r>
      <w:r>
        <w:rPr>
          <w:vertAlign w:val="superscript"/>
        </w:rPr>
        <w:t>,</w:t>
      </w:r>
      <w:r w:rsidR="003A5C85" w:rsidRPr="00075EA6">
        <w:rPr>
          <w:vertAlign w:val="superscript"/>
        </w:rPr>
        <w:t xml:space="preserve"> </w:t>
      </w:r>
      <w:r w:rsidR="00EF6940" w:rsidRPr="00075EA6">
        <w:rPr>
          <w:vertAlign w:val="superscript"/>
        </w:rPr>
        <w:t>a)</w:t>
      </w:r>
      <w:r w:rsidR="0016385D" w:rsidRPr="00075EA6">
        <w:t xml:space="preserve"> </w:t>
      </w:r>
      <w:r>
        <w:t>Novrikasari</w:t>
      </w:r>
      <w:r w:rsidR="001B60EB">
        <w:rPr>
          <w:vertAlign w:val="superscript"/>
        </w:rPr>
        <w:t>1</w:t>
      </w:r>
      <w:r w:rsidR="007B4863" w:rsidRPr="00075EA6">
        <w:rPr>
          <w:vertAlign w:val="superscript"/>
        </w:rPr>
        <w:t>,</w:t>
      </w:r>
      <w:r w:rsidR="001B60EB">
        <w:rPr>
          <w:vertAlign w:val="superscript"/>
        </w:rPr>
        <w:t xml:space="preserve"> c)</w:t>
      </w:r>
      <w:r>
        <w:t xml:space="preserve"> </w:t>
      </w:r>
      <w:proofErr w:type="spellStart"/>
      <w:r>
        <w:t>Desheila</w:t>
      </w:r>
      <w:proofErr w:type="spellEnd"/>
      <w:r>
        <w:t xml:space="preserve"> Andarini</w:t>
      </w:r>
      <w:r w:rsidR="001B60EB">
        <w:rPr>
          <w:vertAlign w:val="superscript"/>
        </w:rPr>
        <w:t>1</w:t>
      </w:r>
      <w:r w:rsidR="003A5C85" w:rsidRPr="00075EA6">
        <w:rPr>
          <w:vertAlign w:val="superscript"/>
        </w:rPr>
        <w:t xml:space="preserve">, </w:t>
      </w:r>
      <w:r w:rsidR="001B60EB">
        <w:rPr>
          <w:vertAlign w:val="superscript"/>
        </w:rPr>
        <w:t xml:space="preserve">d) </w:t>
      </w:r>
      <w:r>
        <w:t>Anita Camelia</w:t>
      </w:r>
      <w:r w:rsidR="001B60EB">
        <w:rPr>
          <w:vertAlign w:val="superscript"/>
        </w:rPr>
        <w:t>1, e)</w:t>
      </w:r>
      <w:r w:rsidR="001B60EB">
        <w:t xml:space="preserve"> and Poppy Fujianti</w:t>
      </w:r>
      <w:r w:rsidR="001B60EB">
        <w:rPr>
          <w:vertAlign w:val="superscript"/>
        </w:rPr>
        <w:t>1, f)</w:t>
      </w:r>
      <w:r w:rsidR="004B151D" w:rsidRPr="00075EA6">
        <w:rPr>
          <w:vertAlign w:val="superscript"/>
        </w:rPr>
        <w:br/>
      </w:r>
    </w:p>
    <w:p w14:paraId="79D1C48A" w14:textId="77777777" w:rsidR="007B4863" w:rsidRPr="007F6110" w:rsidRDefault="00EF6940" w:rsidP="007F6110">
      <w:pPr>
        <w:pStyle w:val="AuthorAffiliation"/>
      </w:pPr>
      <w:r w:rsidRPr="007F6110">
        <w:rPr>
          <w:vertAlign w:val="superscript"/>
        </w:rPr>
        <w:t>1</w:t>
      </w:r>
      <w:r w:rsidR="001E1042">
        <w:t xml:space="preserve">Study Program of Public Health Sciences, Faculty of Public Health, </w:t>
      </w:r>
      <w:proofErr w:type="spellStart"/>
      <w:r w:rsidR="001E1042">
        <w:t>Sriwijaya</w:t>
      </w:r>
      <w:proofErr w:type="spellEnd"/>
      <w:r w:rsidR="001E1042">
        <w:t xml:space="preserve"> University, Indonesia</w:t>
      </w:r>
    </w:p>
    <w:p w14:paraId="7F6DCFF9" w14:textId="77777777" w:rsidR="001B60EB" w:rsidRPr="00D31017" w:rsidRDefault="003A5C85" w:rsidP="003A5C85">
      <w:pPr>
        <w:pStyle w:val="AuthorEmail"/>
      </w:pPr>
      <w:r w:rsidRPr="00075EA6">
        <w:br/>
      </w:r>
      <w:proofErr w:type="gramStart"/>
      <w:r w:rsidR="00BE5FD1" w:rsidRPr="00D31017">
        <w:rPr>
          <w:vertAlign w:val="superscript"/>
        </w:rPr>
        <w:t>a)</w:t>
      </w:r>
      <w:proofErr w:type="gramEnd"/>
      <w:r w:rsidR="005A2CC0">
        <w:t xml:space="preserve">Corresponding author: </w:t>
      </w:r>
      <w:hyperlink r:id="rId6" w:history="1">
        <w:r w:rsidR="001B60EB" w:rsidRPr="00D31017">
          <w:rPr>
            <w:rStyle w:val="Hyperlink"/>
            <w:color w:val="auto"/>
            <w:u w:val="none"/>
          </w:rPr>
          <w:t>mona_lestari@unsri.ac.id</w:t>
        </w:r>
      </w:hyperlink>
    </w:p>
    <w:p w14:paraId="32D08EC0" w14:textId="77777777" w:rsidR="003A5C85" w:rsidRPr="00D31017" w:rsidRDefault="001B60EB" w:rsidP="003A5C85">
      <w:pPr>
        <w:pStyle w:val="AuthorEmail"/>
      </w:pPr>
      <w:r w:rsidRPr="00D31017">
        <w:rPr>
          <w:vertAlign w:val="superscript"/>
        </w:rPr>
        <w:t>b)</w:t>
      </w:r>
      <w:hyperlink r:id="rId7" w:history="1">
        <w:r w:rsidR="00D31017" w:rsidRPr="00D31017">
          <w:rPr>
            <w:rStyle w:val="Hyperlink"/>
            <w:color w:val="auto"/>
            <w:u w:val="none"/>
          </w:rPr>
          <w:t>rizkanandini@gmail.com</w:t>
        </w:r>
      </w:hyperlink>
      <w:r w:rsidR="00D31017" w:rsidRPr="00D31017">
        <w:t xml:space="preserve"> </w:t>
      </w:r>
      <w:r w:rsidR="00D31017" w:rsidRPr="00D31017">
        <w:rPr>
          <w:vertAlign w:val="superscript"/>
        </w:rPr>
        <w:t>c)</w:t>
      </w:r>
      <w:hyperlink r:id="rId8" w:history="1">
        <w:r w:rsidR="00D31017" w:rsidRPr="00D31017">
          <w:rPr>
            <w:rStyle w:val="Hyperlink"/>
            <w:color w:val="auto"/>
            <w:u w:val="none"/>
          </w:rPr>
          <w:t>novrikasari@fkm.unsri.ac.id</w:t>
        </w:r>
      </w:hyperlink>
      <w:r w:rsidR="00D31017" w:rsidRPr="00D31017">
        <w:t xml:space="preserve"> </w:t>
      </w:r>
      <w:r w:rsidR="00D31017" w:rsidRPr="00D31017">
        <w:rPr>
          <w:vertAlign w:val="superscript"/>
        </w:rPr>
        <w:t>d)</w:t>
      </w:r>
      <w:hyperlink r:id="rId9" w:history="1">
        <w:r w:rsidR="00D31017" w:rsidRPr="00D31017">
          <w:rPr>
            <w:rStyle w:val="Hyperlink"/>
            <w:color w:val="auto"/>
            <w:u w:val="none"/>
          </w:rPr>
          <w:t>desheila_andarini@fkm.unsri.ac.id</w:t>
        </w:r>
      </w:hyperlink>
      <w:r w:rsidR="00D31017" w:rsidRPr="00D31017">
        <w:t xml:space="preserve"> </w:t>
      </w:r>
      <w:r w:rsidR="00D31017" w:rsidRPr="00D31017">
        <w:rPr>
          <w:vertAlign w:val="superscript"/>
        </w:rPr>
        <w:t>e)</w:t>
      </w:r>
      <w:hyperlink r:id="rId10" w:history="1">
        <w:r w:rsidR="00D31017" w:rsidRPr="00D31017">
          <w:rPr>
            <w:rStyle w:val="Hyperlink"/>
            <w:color w:val="auto"/>
            <w:u w:val="none"/>
          </w:rPr>
          <w:t>anita_camelia@fkm.unsri.ac.id</w:t>
        </w:r>
      </w:hyperlink>
      <w:r w:rsidR="00D31017" w:rsidRPr="00D31017">
        <w:t xml:space="preserve"> </w:t>
      </w:r>
      <w:r w:rsidR="00D31017" w:rsidRPr="00D31017">
        <w:rPr>
          <w:vertAlign w:val="superscript"/>
        </w:rPr>
        <w:t>f)</w:t>
      </w:r>
      <w:hyperlink r:id="rId11" w:history="1">
        <w:r w:rsidR="00D31017" w:rsidRPr="00D31017">
          <w:rPr>
            <w:rStyle w:val="Hyperlink"/>
            <w:color w:val="auto"/>
            <w:u w:val="none"/>
          </w:rPr>
          <w:t>poppyfujianti@gmail.com</w:t>
        </w:r>
      </w:hyperlink>
      <w:r w:rsidR="00D31017" w:rsidRPr="00D31017">
        <w:t xml:space="preserve"> </w:t>
      </w:r>
      <w:r w:rsidR="003A5C85" w:rsidRPr="00D31017">
        <w:br/>
      </w:r>
    </w:p>
    <w:p w14:paraId="06012901" w14:textId="77777777" w:rsidR="001E1042" w:rsidRPr="001E1042" w:rsidRDefault="001E1042" w:rsidP="001E1042">
      <w:pPr>
        <w:pStyle w:val="Abstract"/>
        <w:rPr>
          <w:caps/>
        </w:rPr>
      </w:pPr>
      <w:r w:rsidRPr="001E1042">
        <w:rPr>
          <w:b/>
        </w:rPr>
        <w:t>Abstract.</w:t>
      </w:r>
      <w:r w:rsidRPr="001E1042">
        <w:t xml:space="preserve"> The estimated prevalence of Carpal Tunnel Syndrome (CTS) in the general population is 1–5%. CTS can be experienced by workers who use hand strength in their work. PT. X is one company that still uses manual labor in the process of packing soap and vermicelli. The purpose of this study was to determine the </w:t>
      </w:r>
      <w:r w:rsidR="00B37C12">
        <w:t xml:space="preserve">correlation </w:t>
      </w:r>
      <w:r w:rsidRPr="001E1042">
        <w:t xml:space="preserve">between repetitive movements, wrist posture, age, history of </w:t>
      </w:r>
      <w:r w:rsidR="001741A7">
        <w:t>illness</w:t>
      </w:r>
      <w:r w:rsidRPr="001E1042">
        <w:t xml:space="preserve">, body mass index (BMI), and years of service on </w:t>
      </w:r>
      <w:r w:rsidR="00FC53EF">
        <w:rPr>
          <w:rFonts w:hint="eastAsia"/>
          <w:lang w:eastAsia="ko-KR"/>
        </w:rPr>
        <w:t xml:space="preserve">complaints </w:t>
      </w:r>
      <w:r w:rsidRPr="001E1042">
        <w:t xml:space="preserve">of CTS. The research method used a cross sectional study with a sample of 65 </w:t>
      </w:r>
      <w:r w:rsidR="0028763E">
        <w:rPr>
          <w:rFonts w:hint="eastAsia"/>
          <w:lang w:eastAsia="ko-KR"/>
        </w:rPr>
        <w:t>workers</w:t>
      </w:r>
      <w:r w:rsidRPr="001E1042">
        <w:t xml:space="preserve">. Univariate and bivariate data analysis used the chi-square test. Analysis of CTS complaints using a questionnaire and </w:t>
      </w:r>
      <w:proofErr w:type="spellStart"/>
      <w:r w:rsidRPr="001E1042">
        <w:t>Phalen's</w:t>
      </w:r>
      <w:proofErr w:type="spellEnd"/>
      <w:r w:rsidRPr="001E1042">
        <w:t xml:space="preserve"> test. The results showed that as many as 40 </w:t>
      </w:r>
      <w:r w:rsidR="00F07AE0">
        <w:rPr>
          <w:rFonts w:hint="eastAsia"/>
          <w:lang w:eastAsia="ko-KR"/>
        </w:rPr>
        <w:t>workers</w:t>
      </w:r>
      <w:r w:rsidRPr="001E1042">
        <w:t xml:space="preserve"> (61.5%) experienced complaints of CTS. The results of statistical tests showed that the variable repetitive movement (p = 0.024), age (p = 0.022), BMI (p = 0.031), and years of service (p = 0.024) were associated with complaints of CTS. </w:t>
      </w:r>
      <w:r w:rsidR="0028763E">
        <w:rPr>
          <w:rFonts w:hint="eastAsia"/>
          <w:lang w:eastAsia="ko-KR"/>
        </w:rPr>
        <w:t>Workers</w:t>
      </w:r>
      <w:r w:rsidRPr="001E1042">
        <w:t xml:space="preserve"> who experience CTS complaints can be influenced by individual factors and job factors, especially repetitive movements. To prevent severity and relieve complaints of CTS, packing employees can do stretching, massage, </w:t>
      </w:r>
      <w:r w:rsidR="00F07AE0">
        <w:rPr>
          <w:rFonts w:hint="eastAsia"/>
          <w:lang w:eastAsia="ko-KR"/>
        </w:rPr>
        <w:t xml:space="preserve">independent </w:t>
      </w:r>
      <w:r w:rsidRPr="001E1042">
        <w:t>acupressure massage, and maintain a healthy lifestyle.</w:t>
      </w:r>
    </w:p>
    <w:p w14:paraId="758EC940" w14:textId="77777777" w:rsidR="003A287B" w:rsidRPr="00075EA6" w:rsidRDefault="007F6110" w:rsidP="00B1000D">
      <w:pPr>
        <w:pStyle w:val="Heading1"/>
        <w:rPr>
          <w:b w:val="0"/>
          <w:caps w:val="0"/>
          <w:sz w:val="20"/>
        </w:rPr>
      </w:pPr>
      <w:r>
        <w:t>INTRODUCTION</w:t>
      </w:r>
      <w:r w:rsidR="00616F3B" w:rsidRPr="00075EA6">
        <w:br/>
      </w:r>
    </w:p>
    <w:p w14:paraId="01CB9DCE" w14:textId="77777777" w:rsidR="007F6110" w:rsidRPr="001E1042" w:rsidRDefault="001E1042" w:rsidP="004E317D">
      <w:pPr>
        <w:pStyle w:val="Paragraph"/>
      </w:pPr>
      <w:r w:rsidRPr="001E1042">
        <w:t>Demands for meeting the economy</w:t>
      </w:r>
      <w:r w:rsidR="0039156F">
        <w:rPr>
          <w:rFonts w:hint="eastAsia"/>
          <w:lang w:eastAsia="ko-KR"/>
        </w:rPr>
        <w:t xml:space="preserve"> needs</w:t>
      </w:r>
      <w:r w:rsidRPr="001E1042">
        <w:t xml:space="preserve"> are </w:t>
      </w:r>
      <w:r w:rsidR="0039156F">
        <w:rPr>
          <w:rFonts w:hint="eastAsia"/>
          <w:lang w:eastAsia="ko-KR"/>
        </w:rPr>
        <w:t>increasing,</w:t>
      </w:r>
      <w:r w:rsidRPr="001E1042">
        <w:t xml:space="preserve"> making the production </w:t>
      </w:r>
      <w:r w:rsidR="004E317D">
        <w:rPr>
          <w:rFonts w:hint="eastAsia"/>
          <w:lang w:eastAsia="ko-KR"/>
        </w:rPr>
        <w:t xml:space="preserve">activity for </w:t>
      </w:r>
      <w:r w:rsidRPr="001E1042">
        <w:t xml:space="preserve">goods or services </w:t>
      </w:r>
      <w:r w:rsidR="00D21402">
        <w:rPr>
          <w:rFonts w:hint="eastAsia"/>
          <w:lang w:eastAsia="ko-KR"/>
        </w:rPr>
        <w:t>increased</w:t>
      </w:r>
      <w:r w:rsidRPr="001E1042">
        <w:t xml:space="preserve">. In the production process, human labor is still often used, especially in the packaging and transportation process. However, in the use of human labor, there are limitations in both physical and non-physical abilities which have an impact on the emergence of disorders called musculoskeletal disorders (MSDs). The World Health Organization (WHO) </w:t>
      </w:r>
      <w:r w:rsidR="008B2755">
        <w:rPr>
          <w:rFonts w:hint="eastAsia"/>
          <w:lang w:eastAsia="ko-KR"/>
        </w:rPr>
        <w:t>revealed</w:t>
      </w:r>
      <w:r w:rsidRPr="001E1042">
        <w:t xml:space="preserve"> that MSDs are the main ca</w:t>
      </w:r>
      <w:r w:rsidR="009A3021">
        <w:t xml:space="preserve">use of disability in the world </w:t>
      </w:r>
      <w:r w:rsidR="009A3021">
        <w:fldChar w:fldCharType="begin" w:fldLock="1"/>
      </w:r>
      <w:r w:rsidR="009A3021">
        <w:instrText>ADDIN CSL_CITATION {"citationItems":[{"id":"ITEM-1","itemData":{"URL":"https://www.who.int/news-room/fact-sheets/detail/musculoskeletal-conditions","accessed":{"date-parts":[["2020","7","30"]]},"author":[{"dropping-particle":"","family":"World Health Organization","given":"","non-dropping-particle":"","parse-names":false,"suffix":""}],"id":"ITEM-1","issued":{"date-parts":[["2019"]]},"title":"Musculoskeletal Conditions","type":"webpage"},"uris":["http://www.mendeley.com/documents/?uuid=259bb2af-ecfd-41f8-8eb8-7aee34acfa0e"]}],"mendeley":{"formattedCitation":"(World Health Organization, 2019)","plainTextFormattedCitation":"(World Health Organization, 2019)","previouslyFormattedCitation":"(World Health Organization, 2019)"},"properties":{"noteIndex":0},"schema":"https://github.com/citation-style-language/schema/raw/master/csl-citation.json"}</w:instrText>
      </w:r>
      <w:r w:rsidR="009A3021">
        <w:fldChar w:fldCharType="separate"/>
      </w:r>
      <w:r w:rsidR="009A3021" w:rsidRPr="009A3021">
        <w:rPr>
          <w:noProof/>
        </w:rPr>
        <w:t>(World Health Organization, 2019)</w:t>
      </w:r>
      <w:r w:rsidR="009A3021">
        <w:fldChar w:fldCharType="end"/>
      </w:r>
      <w:r w:rsidR="009A3021">
        <w:t>.</w:t>
      </w:r>
      <w:r w:rsidRPr="001E1042">
        <w:t xml:space="preserve"> MSDs are a group of health problems in the function of muscles, tendons and nerves. One example of an MSDs disorder is Carpal Tunnel Syndrome (CTS). CTS is a neuropathic disorder in the form of compression of the carpal tunnel tissue that causes pain in the wrist </w:t>
      </w:r>
      <w:r w:rsidR="009A3021">
        <w:fldChar w:fldCharType="begin" w:fldLock="1"/>
      </w:r>
      <w:r w:rsidR="009A3021">
        <w:instrText>ADDIN CSL_CITATION {"citationItems":[{"id":"ITEM-1","itemData":{"ISSN":"20763417","abstract":"Carpal tunnel syndrome (CTS) is one of the most common compressive, canalicular neuropathies of the upper extremities, causing hand pain and impaired function. CTS results from compression or injury of the median nerve at the wrist within the confines of the carpal tunnel. Parameters such as age, sex, and body mass index (BMI) could be risk factors for CTS. This research work aimed to review the existing literature regarding the relationship between CTS and possible risk factors, such as age, sex, BMI, dominant hand, abdominal circumference, respiratory rate, blood pressure, and cardiac rate to determine which ones are the most influential, and therefore, take them into account in subsequent applied research in the manufacturing industry. We performed a literature search in the PubMed, EBSCO, and ScienceDirect databases using the following keywords: carpal tunnel syndrome AND (age OR sex OR BMI OR handedness OR abdominal circumference OR respiratory rate OR blood pressure OR cardiac rate). We chose 72 articles by analyzing the literature found based on selection criteria. We concluded that CTS is associated with age, female sex, and high BMI. Trends and future challenges have been proposed to delve into the relationship between risk factors and CTS, such as correlation studies on pain reduction, analysis of weight changes to predict the severity of this pathology, and its influence on clinical treatments.","author":[{"dropping-particle":"","family":"Cazares-Manríquez","given":"Melissa Airem","non-dropping-particle":"","parse-names":false,"suffix":""},{"dropping-particle":"","family":"Wilson","given":"Claudia Camargo","non-dropping-particle":"","parse-names":false,"suffix":""},{"dropping-particle":"","family":"Vardasca","given":"Ricardo","non-dropping-particle":"","parse-names":false,"suffix":""},{"dropping-particle":"","family":"García-Alcaraz","given":"Jorge Luis","non-dropping-particle":"","parse-names":false,"suffix":""},{"dropping-particle":"","family":"Olguín-Tiznado","given":"Jesús Everardo","non-dropping-particle":"","parse-names":false,"suffix":""},{"dropping-particle":"","family":"López-Barreras","given":"Juan Andrés","non-dropping-particle":"","parse-names":false,"suffix":""},{"dropping-particle":"","family":"García-Rivera","given":"Blanca Rosa","non-dropping-particle":"","parse-names":false,"suffix":""}],"container-title":"Applied Sciences (Switzerland)","id":"ITEM-1","issue":"10","issued":{"date-parts":[["2020"]]},"title":"A review of carpal tunnel syndrome and its association with age, body mass index, cardiovascular risk factors, hand dominance, and sex","type":"article-journal","volume":"10"},"uris":["http://www.mendeley.com/documents/?uuid=c3287652-111e-4ff7-a90b-221c69b8b3e7"]}],"mendeley":{"formattedCitation":"(Cazares-Manríquez et al., 2020)","plainTextFormattedCitation":"(Cazares-Manríquez et al., 2020)","previouslyFormattedCitation":"(Cazares-Manríquez et al., 2020)"},"properties":{"noteIndex":0},"schema":"https://github.com/citation-style-language/schema/raw/master/csl-citation.json"}</w:instrText>
      </w:r>
      <w:r w:rsidR="009A3021">
        <w:fldChar w:fldCharType="separate"/>
      </w:r>
      <w:r w:rsidR="009A3021" w:rsidRPr="009A3021">
        <w:rPr>
          <w:noProof/>
        </w:rPr>
        <w:t>(Cazares-Manríquez et al., 2020)</w:t>
      </w:r>
      <w:r w:rsidR="009A3021">
        <w:fldChar w:fldCharType="end"/>
      </w:r>
      <w:r w:rsidRPr="001E1042">
        <w:t>. CTS can cause health problems and cause disability if it is not immediately followed up</w:t>
      </w:r>
      <w:r w:rsidR="008B2755">
        <w:rPr>
          <w:rFonts w:hint="eastAsia"/>
          <w:lang w:eastAsia="ko-KR"/>
        </w:rPr>
        <w:t xml:space="preserve"> with medical intervention </w:t>
      </w:r>
      <w:r w:rsidRPr="001E1042">
        <w:t xml:space="preserve">because it can limit the function of the wrist </w:t>
      </w:r>
      <w:r w:rsidR="007F08AA">
        <w:rPr>
          <w:rFonts w:hint="eastAsia"/>
          <w:lang w:eastAsia="ko-KR"/>
        </w:rPr>
        <w:t>and</w:t>
      </w:r>
      <w:r w:rsidRPr="001E1042">
        <w:t xml:space="preserve"> it </w:t>
      </w:r>
      <w:r w:rsidR="007F08AA">
        <w:rPr>
          <w:rFonts w:hint="eastAsia"/>
          <w:lang w:eastAsia="ko-KR"/>
        </w:rPr>
        <w:t>may</w:t>
      </w:r>
      <w:r w:rsidRPr="001E1042">
        <w:t xml:space="preserve"> </w:t>
      </w:r>
      <w:r w:rsidR="00630C0D">
        <w:rPr>
          <w:rFonts w:hint="eastAsia"/>
          <w:lang w:eastAsia="ko-KR"/>
        </w:rPr>
        <w:t xml:space="preserve">affect </w:t>
      </w:r>
      <w:r w:rsidRPr="001E1042">
        <w:t xml:space="preserve">daily activities </w:t>
      </w:r>
      <w:r w:rsidR="009A3021">
        <w:fldChar w:fldCharType="begin" w:fldLock="1"/>
      </w:r>
      <w:r w:rsidR="009A3021">
        <w:instrText>ADDIN CSL_CITATION {"citationItems":[{"id":"ITEM-1","itemData":{"abstract":"Carpal tunnel syndrome (CTS) is a disorder caused by entrapment of medianus nerve in the carpal tunnel at wrist. Many factors are related to CTS, such as intrinsic factors, over usage of hands in hobby or work, and trauma. CTS can cause disability to the workers because the pain limits hand wrist functions. This condition will decrease their productivity and increase cost. Prevention is needed and can be conducted by practicing the principles of ergonomic in the workplace, tools, procedures and environments. Early treatment is very important before the syndrome is getting worse.","author":[{"dropping-particle":"","family":"Tana","given":"Lusianawaty","non-dropping-particle":"","parse-names":false,"suffix":""}],"container-title":"Jurnal Kedokteran Trisakti","id":"ITEM-1","issue":"3","issued":{"date-parts":[["2003"]]},"title":"Sindrom Terowongan Karpal pada Pekerja: Pencegahan dan Pengobatannya","type":"article-journal","volume":"22"},"uris":["http://www.mendeley.com/documents/?uuid=bdca1d70-472c-47ee-ac91-d8fe5f338759"]}],"mendeley":{"formattedCitation":"(Tana, 2003)","plainTextFormattedCitation":"(Tana, 2003)","previouslyFormattedCitation":"(Tana, 2003)"},"properties":{"noteIndex":0},"schema":"https://github.com/citation-style-language/schema/raw/master/csl-citation.json"}</w:instrText>
      </w:r>
      <w:r w:rsidR="009A3021">
        <w:fldChar w:fldCharType="separate"/>
      </w:r>
      <w:r w:rsidR="009A3021" w:rsidRPr="009A3021">
        <w:rPr>
          <w:noProof/>
        </w:rPr>
        <w:t>(Tana, 2003)</w:t>
      </w:r>
      <w:r w:rsidR="009A3021">
        <w:fldChar w:fldCharType="end"/>
      </w:r>
      <w:r w:rsidRPr="001E1042">
        <w:t xml:space="preserve">. Research conducted by </w:t>
      </w:r>
      <w:proofErr w:type="spellStart"/>
      <w:r w:rsidRPr="001E1042">
        <w:t>Bahrudin</w:t>
      </w:r>
      <w:proofErr w:type="spellEnd"/>
      <w:r w:rsidRPr="001E1042">
        <w:t xml:space="preserve"> argues that CTS is influenced by mechanical and vascular factors such as BMI, gender, age, and history of </w:t>
      </w:r>
      <w:r w:rsidR="00D47A37">
        <w:t>illness</w:t>
      </w:r>
      <w:r w:rsidRPr="001E1042">
        <w:t xml:space="preserve"> </w:t>
      </w:r>
      <w:r w:rsidR="009A3021">
        <w:fldChar w:fldCharType="begin" w:fldLock="1"/>
      </w:r>
      <w:r w:rsidR="009A3021">
        <w:instrText>ADDIN CSL_CITATION {"citationItems":[{"id":"ITEM-1","itemData":{"ISSN":"09758585","abstract":"Carpal tunnel syndrome (CTS) is a median entrapment neuropathy that causes paresthesia, pain, numbness, and other symptoms in the distribution of the median nerve due to its compression at the wrist in the carpal tunnel. The mechanism is not completely understood but can be considered compression of the median nerve traveling through the carpal tunnel. It appears to be caused by a combination of genetic and environmental factors. Some of the predisposing factors include: diabetes, obesity, pregnancy, hypothyroidism, and heavy manual work or work with vibrating tools. There is, however, little clinical data to prove that lighter, repetitive tasks can cause carpal tunnel syndrome. Other disorders such as bursitis and tendinitis have been associated with repeated motions performed in the course of normal work or other activities. 30 years women came to my clinic for infertility evaluation.Her husband semen analysis is normal.After detailed investigation in chennai government hospital she diagnosed as carpal tunnel syndrome.We are discussing the details of this syndrome in this article.","author":[{"dropping-particle":"","family":"Bahrudin","given":"Moch","non-dropping-particle":"","parse-names":false,"suffix":""}],"container-title":"Research Journal of Pharmaceutical, Biological and Chemical Sciences","id":"ITEM-1","issue":"2","issued":{"date-parts":[["2011"]]},"page":"619-622","title":"Carpal tunnel syndrome","type":"article","volume":"6"},"uris":["http://www.mendeley.com/documents/?uuid=8171f0bd-7dbf-4910-8c2e-d683a06bb1fc"]}],"mendeley":{"formattedCitation":"(Bahrudin, 2011)","plainTextFormattedCitation":"(Bahrudin, 2011)","previouslyFormattedCitation":"(Bahrudin, 2011)"},"properties":{"noteIndex":0},"schema":"https://github.com/citation-style-language/schema/raw/master/csl-citation.json"}</w:instrText>
      </w:r>
      <w:r w:rsidR="009A3021">
        <w:fldChar w:fldCharType="separate"/>
      </w:r>
      <w:r w:rsidR="009A3021" w:rsidRPr="009A3021">
        <w:rPr>
          <w:noProof/>
        </w:rPr>
        <w:t>(Bahrudin, 2011)</w:t>
      </w:r>
      <w:r w:rsidR="009A3021">
        <w:fldChar w:fldCharType="end"/>
      </w:r>
      <w:r w:rsidR="009A3021">
        <w:t>.</w:t>
      </w:r>
    </w:p>
    <w:p w14:paraId="7B719D8E" w14:textId="77777777" w:rsidR="007F6110" w:rsidRPr="001E1042" w:rsidRDefault="001E1042" w:rsidP="001E1042">
      <w:pPr>
        <w:pStyle w:val="Paragraph"/>
      </w:pPr>
      <w:r w:rsidRPr="001E1042">
        <w:t>The estimated prevalence of CTS in the general population ranges from 1 - 5% of the general population with an annual incidence of 72 per 100,000, while the prevalence of CTS among workers is</w:t>
      </w:r>
      <w:r w:rsidR="00BB07A5">
        <w:t xml:space="preserve"> 1.7% to 21% of the population </w:t>
      </w:r>
      <w:r w:rsidR="00BB07A5">
        <w:fldChar w:fldCharType="begin" w:fldLock="1"/>
      </w:r>
      <w:r w:rsidR="00BB07A5">
        <w:instrText>ADDIN CSL_CITATION {"citationItems":[{"id":"ITEM-1","itemData":{"author":[{"dropping-particle":"","family":"Chaudhry","given":"Neera","non-dropping-particle":"","parse-names":false,"suffix":""},{"dropping-particle":"","family":"Gyanchandani","given":"Khushboo","non-dropping-particle":"","parse-names":false,"suffix":""}],"container-title":"International Journal of Scientific Research","id":"ITEM-1","issue":"3","issued":{"date-parts":[["2020"]]},"title":"Carpal Tunnel Syndrome: A Review","type":"article-journal","volume":"9"},"uris":["http://www.mendeley.com/documents/?uuid=a228f539-abd2-4bda-95a4-55228a86ceb6"]},{"id":"ITEM-2","itemData":{"author":[{"dropping-particle":"","family":"Dale","given":"Ann Marie","non-dropping-particle":"","parse-names":false,"suffix":""},{"dropping-particle":"","family":"Harris-Adamson","given":"Carisa","non-dropping-particle":"","parse-names":false,"suffix":""},{"dropping-particle":"","family":"Rempel","given":"Davis","non-dropping-particle":"","parse-names":false,"suffix":""},{"dropping-particle":"","family":"Gerr","given":"Fred","non-dropping-particle":"","parse-names":false,"suffix":""},{"dropping-particle":"","family":"Hegmann","given":"Kurt","non-dropping-particle":"","parse-names":false,"suffix":""},{"dropping-particle":"","family":"Silverstein","given":"Barbara","non-dropping-particle":"","parse-names":false,"suffix":""},{"dropping-particle":"","family":"Burt","given":"Susan","non-dropping-particle":"","parse-names":false,"suffix":""},{"dropping-particle":"","family":"Garg","given":"Arun","non-dropping-particle":"","parse-names":false,"suffix":""},{"dropping-particle":"","family":"Kapellusch","given":"Jay","non-dropping-particle":"","parse-names":false,"suffix":""},{"dropping-particle":"","family":"Merlino","given":"Linda","non-dropping-particle":"","parse-names":false,"suffix":""},{"dropping-particle":"","family":"Thiese","given":"Matthew S","non-dropping-particle":"","parse-names":false,"suffix":""},{"dropping-particle":"","family":"Eisen","given":"Ellen A","non-dropping-particle":"","parse-names":false,"suffix":""},{"dropping-particle":"","family":"Evanoff","given":"Bradley","non-dropping-particle":"","parse-names":false,"suffix":""}],"container-title":"Health (San Francisco)","id":"ITEM-2","issue":"5","issued":{"date-parts":[["2013"]]},"page":"495-505","title":"Working Populations : Pooled Analysis of Six Prospective Studies Populations : Pooled Analysis of Six Prospective Studies","type":"article-journal","volume":"39"},"uris":["http://www.mendeley.com/documents/?uuid=3fae561f-3055-4e29-979e-0667334c0d7d"]},{"id":"ITEM-3","itemData":{"ISSN":"17531934","PMID":"21921068","abstract":"Deprivation has been recognized as a major determinant of health and is associated with several musculoskeletal conditions. This study examines the effect of deprivation on the incidence of carpal tunnel syndrome using a regional prospective audit database. Over a 6 year period there were 1564 patients diagnosed with CTS with an annual incidence of 72/100,000 population. There was a significant difference in population incidence of CTS from the most deprived (81/100,000) to the least deprived (62/100,000) (p = 0.003). Functional impairment was higher in the most deprived group compared with the least (DASH 56 vs 48, p = 0.001). The most deprived group exhibited the greatest exposure to occupation vibration (42.7%), and had the greatest risk of bilateral disease (OR = 2.33, p &lt; 0.001). We report an association between socioeconomic deprivation and carpal tunnel syndrome, with the disease being more likely to be bilateral and have a poorer DASH score in the most deprived patients. © The British Society for Surgery of the Hand 2011.","author":[{"dropping-particle":"","family":"Jenkins","given":"P. J.","non-dropping-particle":"","parse-names":false,"suffix":""},{"dropping-particle":"","family":"Watts","given":"A. C.","non-dropping-particle":"","parse-names":false,"suffix":""},{"dropping-particle":"","family":"Duckworth","given":"A. D.","non-dropping-particle":"","parse-names":false,"suffix":""},{"dropping-particle":"","family":"McEachan","given":"J. E.","non-dropping-particle":"","parse-names":false,"suffix":""}],"container-title":"Journal of Hand Surgery: European Volume","id":"ITEM-3","issue":"2","issued":{"date-parts":[["2011"]]},"page":"123-129","title":"Socioeconomic Deprivation and the Epidemiology of Carpal Tunnel Syndrome","type":"article-journal","volume":"37"},"uris":["http://www.mendeley.com/documents/?uuid=e38af133-cad9-49f3-8b5b-e0e6fdcfeffd"]}],"mendeley":{"formattedCitation":"(Chaudhry &amp; Gyanchandani, 2020; Dale et al., 2013; Jenkins et al., 2011)","plainTextFormattedCitation":"(Chaudhry &amp; Gyanchandani, 2020; Dale et al., 2013; Jenkins et al., 2011)","previouslyFormattedCitation":"(Chaudhry &amp; Gyanchandani, 2020; Dale et al., 2013; Jenkins et al., 2011)"},"properties":{"noteIndex":0},"schema":"https://github.com/citation-style-language/schema/raw/master/csl-citation.json"}</w:instrText>
      </w:r>
      <w:r w:rsidR="00BB07A5">
        <w:fldChar w:fldCharType="separate"/>
      </w:r>
      <w:r w:rsidR="00BB07A5" w:rsidRPr="00BB07A5">
        <w:rPr>
          <w:noProof/>
        </w:rPr>
        <w:t>(Chaudhry &amp; Gyanchandani, 2020; Dale et al., 2013; Jenkins et al., 2011)</w:t>
      </w:r>
      <w:r w:rsidR="00BB07A5">
        <w:fldChar w:fldCharType="end"/>
      </w:r>
      <w:r w:rsidRPr="001E1042">
        <w:t xml:space="preserve">. CTS is a neuropathy that most often occurs by complaining of several symptoms such as pain, numbness, and tingling in the hands </w:t>
      </w:r>
      <w:r w:rsidR="00BB07A5">
        <w:fldChar w:fldCharType="begin" w:fldLock="1"/>
      </w:r>
      <w:r w:rsidR="00BB07A5">
        <w:instrText>ADDIN CSL_CITATION {"citationItems":[{"id":"ITEM-1","itemData":{"ISSN":"1307-671X","abstract":"Carpal Tunnel Syndrome (CTS) remains a puzzling and disabling condition present in 3.8% of the general population. CTS is the most well-known and frequent form of median nerve entrapment, and accounts for 90% of all entrapment neuropathies. This review aims to provide an overview of this common condition, with an emphasis on the pathophysiology involved in CTS. The clinical presentation and risk factors associated with CTS are discussed in this paper. Also, the various methods of diagnosis are explored; including nerve conduction studies, ultrasound, and magnetic resonance imaging.","author":[{"dropping-particle":"","family":"Inji","given":"Ibrahim","non-dropping-particle":"","parse-names":false,"suffix":""},{"dropping-particle":"","family":"Goddard","given":"Nicholas","non-dropping-particle":"","parse-names":false,"suffix":""},{"dropping-particle":"","family":"Khan","given":"Wasim S","non-dropping-particle":"","parse-names":false,"suffix":""},{"dropping-particle":"","family":"Smitham","given":"Peter","non-dropping-particle":"","parse-names":false,"suffix":""}],"container-title":"The Open Orthopaedics Journal","id":"ITEM-1","issued":{"date-parts":[["2012"]]},"page":"69-76","title":"Carpal Tunnel Syndrome: A Review of the Recent Literature","type":"article-journal","volume":"6"},"uris":["http://www.mendeley.com/documents/?uuid=c9df4709-e958-4a5e-b27d-735852ce15c3"]}],"mendeley":{"formattedCitation":"(Inji et al., 2012)","plainTextFormattedCitation":"(Inji et al., 2012)","previouslyFormattedCitation":"(Inji et al., 2012)"},"properties":{"noteIndex":0},"schema":"https://github.com/citation-style-language/schema/raw/master/csl-citation.json"}</w:instrText>
      </w:r>
      <w:r w:rsidR="00BB07A5">
        <w:fldChar w:fldCharType="separate"/>
      </w:r>
      <w:r w:rsidR="00BB07A5" w:rsidRPr="00BB07A5">
        <w:rPr>
          <w:noProof/>
        </w:rPr>
        <w:t>(Inji et al., 2012)</w:t>
      </w:r>
      <w:r w:rsidR="00BB07A5">
        <w:fldChar w:fldCharType="end"/>
      </w:r>
      <w:r w:rsidRPr="001E1042">
        <w:t xml:space="preserve">. From 2007 to 2014, as many as 139,336 cases of workers in California were reported to have suffered from CTS </w:t>
      </w:r>
      <w:r w:rsidRPr="001E1042">
        <w:lastRenderedPageBreak/>
        <w:t>(6.3 cases per 10,000 full-time workers) with a high risk, especially in the clothing industry, food and beverage</w:t>
      </w:r>
      <w:r w:rsidR="00AF28B9">
        <w:t xml:space="preserve"> packaging</w:t>
      </w:r>
      <w:r w:rsidRPr="001E1042">
        <w:t xml:space="preserve">, as well as administrative work in offices </w:t>
      </w:r>
      <w:r w:rsidR="006A05B2">
        <w:t>where</w:t>
      </w:r>
      <w:r w:rsidRPr="001E1042">
        <w:t xml:space="preserve"> workers do repetitive movements or maintaining an </w:t>
      </w:r>
      <w:proofErr w:type="spellStart"/>
      <w:r w:rsidRPr="001E1042">
        <w:t>unergonomic</w:t>
      </w:r>
      <w:proofErr w:type="spellEnd"/>
      <w:r w:rsidRPr="001E1042">
        <w:t xml:space="preserve"> work posture </w:t>
      </w:r>
      <w:r w:rsidR="00BB07A5">
        <w:fldChar w:fldCharType="begin" w:fldLock="1"/>
      </w:r>
      <w:r w:rsidR="00BB07A5">
        <w:instrText>ADDIN CSL_CITATION {"citationItems":[{"id":"ITEM-1","itemData":{"ISSN":"1545861X","author":[{"dropping-particle":"","family":"Jackson","given":"Rebecca","non-dropping-particle":"","parse-names":false,"suffix":""},{"dropping-particle":"","family":"Beckman","given":"John","non-dropping-particle":"","parse-names":false,"suffix":""},{"dropping-particle":"","family":"Frederick","given":"Matt","non-dropping-particle":"","parse-names":false,"suffix":""},{"dropping-particle":"","family":"Musolin","given":"Kristin","non-dropping-particle":"","parse-names":false,"suffix":""},{"dropping-particle":"","family":"Harrison","given":"Robert","non-dropping-particle":"","parse-names":false,"suffix":""}],"container-title":"Morbidity and Mortality Weekly Report","id":"ITEM-1","issue":"39","issued":{"date-parts":[["2018"]]},"number-of-pages":"1094-1097","title":"Rates of Carpal Tunnel Syndrome in a State Workers’ Compensation Information System, by Industry and Occupation — California, 2007-2014","type":"report","volume":"67"},"uris":["http://www.mendeley.com/documents/?uuid=9ec855d1-9dbb-4fab-b6f0-70af7a8cbf3d"]}],"mendeley":{"formattedCitation":"(Jackson et al., 2018)","plainTextFormattedCitation":"(Jackson et al., 2018)","previouslyFormattedCitation":"(Jackson et al., 2018)"},"properties":{"noteIndex":0},"schema":"https://github.com/citation-style-language/schema/raw/master/csl-citation.json"}</w:instrText>
      </w:r>
      <w:r w:rsidR="00BB07A5">
        <w:fldChar w:fldCharType="separate"/>
      </w:r>
      <w:r w:rsidR="00BB07A5" w:rsidRPr="00BB07A5">
        <w:rPr>
          <w:noProof/>
        </w:rPr>
        <w:t>(Jackson et al., 2018)</w:t>
      </w:r>
      <w:r w:rsidR="00BB07A5">
        <w:fldChar w:fldCharType="end"/>
      </w:r>
      <w:r w:rsidR="00854D45">
        <w:t>.</w:t>
      </w:r>
    </w:p>
    <w:p w14:paraId="50B659DB" w14:textId="77777777" w:rsidR="001E1042" w:rsidRPr="001E1042" w:rsidRDefault="001E1042" w:rsidP="001E1042">
      <w:pPr>
        <w:pStyle w:val="Paragraph"/>
      </w:pPr>
      <w:r w:rsidRPr="001E1042">
        <w:t xml:space="preserve">The National Institute of Occupational Safety and Health (NIOSH) </w:t>
      </w:r>
      <w:r w:rsidR="00E169CD">
        <w:t>conducted</w:t>
      </w:r>
      <w:r w:rsidRPr="001E1042">
        <w:t xml:space="preserve"> a large systematic review of musculoskeletal disorders in the workplace and CTS is one of them </w:t>
      </w:r>
      <w:r w:rsidR="00BB07A5">
        <w:fldChar w:fldCharType="begin" w:fldLock="1"/>
      </w:r>
      <w:r w:rsidR="00BB07A5">
        <w:instrText>ADDIN CSL_CITATION {"citationItems":[{"id":"ITEM-1","itemData":{"ISSN":"16714512","abstract":"On the basis of the anchorage technology for pre-stressed FRP (fiber reinforced polymer) sheets, a wave-shaped anchor made of FRP material and corresponding anchorage system were proposed. For specific FRP sheets, a set of anchorage device was designed and made. In addition, tension tests were conducted on FRP sheets with this system. The testing indicates that single-layer sheets were more effective than twin-layer when FRP sheets were destroyed, and the FRP wave-shaped anchor may work well. The main factor affecting the anchorage system was the uneven stress in sheets, to solve this problem, some methods were disposed. The stretching device was improved, and FRP sheets were glued and solidified at intervals. After that, the improved system was successfully used in the strengthening projects.","author":[{"dropping-particle":"","family":"National Institute of Occupational Health and Safety","given":"","non-dropping-particle":"","parse-names":false,"suffix":""}],"container-title":"US Department of Health and Human Sciences","id":"ITEM-1","issued":{"date-parts":[["1997"]]},"number-of-pages":"97-141","title":"A Critical Review of Epidemiologic Evidence for Work-Related Musculoskeletal Disorders of the Neck, Upper Extremity, and Low Back","type":"report"},"uris":["http://www.mendeley.com/documents/?uuid=0236f76d-d7fa-4381-8c29-e1e930e8f9d2"]}],"mendeley":{"formattedCitation":"(National Institute of Occupational Health and Safety, 1997)","plainTextFormattedCitation":"(National Institute of Occupational Health and Safety, 1997)","previouslyFormattedCitation":"(National Institute of Occupational Health and Safety, 1997)"},"properties":{"noteIndex":0},"schema":"https://github.com/citation-style-language/schema/raw/master/csl-citation.json"}</w:instrText>
      </w:r>
      <w:r w:rsidR="00BB07A5">
        <w:fldChar w:fldCharType="separate"/>
      </w:r>
      <w:r w:rsidR="00BB07A5" w:rsidRPr="00BB07A5">
        <w:rPr>
          <w:noProof/>
        </w:rPr>
        <w:t>(National Institute of Occupational Health and Safety, 1997)</w:t>
      </w:r>
      <w:r w:rsidR="00BB07A5">
        <w:fldChar w:fldCharType="end"/>
      </w:r>
      <w:r w:rsidRPr="001E1042">
        <w:t xml:space="preserve">. Analysis of data from the 1988 National Health Interview Survey, CTS was the second chronic condition out of 13 work-related cases with 30.7% of cases being experienced by adults </w:t>
      </w:r>
      <w:r w:rsidR="00BB07A5">
        <w:fldChar w:fldCharType="begin" w:fldLock="1"/>
      </w:r>
      <w:r w:rsidR="00BB07A5">
        <w:instrText>ADDIN CSL_CITATION {"citationItems":[{"id":"ITEM-1","itemData":{"ISSN":"02713586","abstract":"Background: An occupational health supplement (OHS) to the 1988 National Health Interview Survey (NHIS) bypassed many limitations of traditional occupational health surveillance systems, but the data collected about chronic work-related conditions have not yet been reported.Methods: We calculated the prevalence and proportion of cases related to work for the aggregation of 13 chronic conditions included in the NHIS-OHS, and for 11 conditions individually. For each of nine conditions, and for the aggregation of all conditions, we also calculated the prevalence of workers' compensation claims filed.Results: The overall prevalence of work-related chronic conditions was 7.5% (SE = 0.16). The work-related conditions with the highest prevalence were repeated trouble with the back/neck/spine (4.91%; SE = 0.13) and trouble hearing (1.14%; SE = 0.06). Overall, workers' compensation claims were filed for 39.0% (SE = 1.00) of work-related cases.Conclusions: The burden of work-related illnesses in the US is substantial, and the workers' compensation system is underutilized. © 2010 Wiley-Liss, Inc.","author":[{"dropping-particle":"","family":"Luckhaupt","given":"Sara E.","non-dropping-particle":"","parse-names":false,"suffix":""},{"dropping-particle":"","family":"Calvert","given":"Geoffrey M.","non-dropping-particle":"","parse-names":false,"suffix":""}],"container-title":"American Journal of Industrial Medicine","id":"ITEM-1","issue":"12","issued":{"date-parts":[["2010"]]},"page":"1252-1263","title":"Work-Relatedness of Selected Chronic Medical Conditions and Workers' Compensation Utilization: National Health Interview Survey Occupational Health Supplement Data","type":"article-journal","volume":"53"},"uris":["http://www.mendeley.com/documents/?uuid=4019e4a0-4a46-47e7-8044-b7bcb66e3bdb"]}],"mendeley":{"formattedCitation":"(Luckhaupt &amp; Calvert, 2010)","plainTextFormattedCitation":"(Luckhaupt &amp; Calvert, 2010)","previouslyFormattedCitation":"(Luckhaupt &amp; Calvert, 2010)"},"properties":{"noteIndex":0},"schema":"https://github.com/citation-style-language/schema/raw/master/csl-citation.json"}</w:instrText>
      </w:r>
      <w:r w:rsidR="00BB07A5">
        <w:fldChar w:fldCharType="separate"/>
      </w:r>
      <w:r w:rsidR="00BB07A5" w:rsidRPr="00BB07A5">
        <w:rPr>
          <w:noProof/>
        </w:rPr>
        <w:t>(Luckhaupt &amp; Calvert, 2010)</w:t>
      </w:r>
      <w:r w:rsidR="00BB07A5">
        <w:fldChar w:fldCharType="end"/>
      </w:r>
      <w:r w:rsidR="00BB07A5">
        <w:t xml:space="preserve">. </w:t>
      </w:r>
      <w:r w:rsidRPr="001E1042">
        <w:t>This concludes that there is evidence of a positive association between jobs involving repetitive hand movements and the incidence of CTS. However, the prevalence of occupational diseases, especially CTS in work problems in Indonesia, is not yet known</w:t>
      </w:r>
      <w:r w:rsidR="00BA0502">
        <w:t>. This is</w:t>
      </w:r>
      <w:r w:rsidRPr="001E1042">
        <w:t xml:space="preserve"> because there are still very few, even no occupational diseases, reported either to companies, health facilities or the government.</w:t>
      </w:r>
    </w:p>
    <w:p w14:paraId="7EA20E7B" w14:textId="77777777" w:rsidR="001E1042" w:rsidRPr="001E1042" w:rsidRDefault="001E1042" w:rsidP="001E1042">
      <w:pPr>
        <w:pStyle w:val="Paragraph"/>
      </w:pPr>
      <w:r w:rsidRPr="001E1042">
        <w:t xml:space="preserve">According to previous research, most of the workers diagnosed with CTS were female workers who had a moderate level of exposure to a moderate working position which was influenced by the two </w:t>
      </w:r>
      <w:r w:rsidR="00BA0502">
        <w:t>largest</w:t>
      </w:r>
      <w:r w:rsidRPr="001E1042">
        <w:t xml:space="preserve"> factors, namely the frequency of repetitive arm movements and wrist posture </w:t>
      </w:r>
      <w:r w:rsidR="00BB07A5">
        <w:fldChar w:fldCharType="begin" w:fldLock="1"/>
      </w:r>
      <w:r w:rsidR="00BB07A5">
        <w:instrText>ADDIN CSL_CITATION {"citationItems":[{"id":"ITEM-1","itemData":{"DOI":"10.21009/plpb.192.01","ISSN":"1411-1829","abstract":"The objectives of this research is try to finding out the information about the effect of academic background of students on the ability of high-level thinking (HOTS) in the  environment. An ex post facto method has been applied by involving n= 120 students at SMA Negeri 21 Jakarta. Data was analyzed by Paired Sample T-tes. The results revealed that there were significant differences of student’s HOTS who come from academic background of MIA (Mathematics of Natural Sciences) and the academic background of IIS (Social Sciences). Therefore, to be considered about academic background factors that can lead students to improve HOTS in the environment. Further research on other variables that can influence HOTS in the environment, the background of respondents not only on the students but can be done to the general public because the environment to be the obligation of all the inhabitants of the earth. Environment has become the dominant issue in the beginning of this century, we need to re-educate our thinking, with further possibility to rekindle our hope of a future with dignity for all.","author":[{"dropping-particle":"","family":"Nisa","given":"Nur Choerun","non-dropping-particle":"","parse-names":false,"suffix":""},{"dropping-particle":"","family":"Nadiroh","given":"Nadiroh","non-dropping-particle":"","parse-names":false,"suffix":""},{"dropping-particle":"","family":"Siswono","given":"Eko","non-dropping-particle":"","parse-names":false,"suffix":""}],"container-title":"Jurnal Ilmiah Pendidikan Lingkungan dan Pembangunan","id":"ITEM-1","issue":"02","issued":{"date-parts":[["2018"]]},"page":"1-14","title":"Kemampuan Berpikir Tingkat Tinggi (Hots) Tentang Lingkungan Berdasarkan Latar Belakang Akademik Siswa","type":"article-journal","volume":"19"},"uris":["http://www.mendeley.com/documents/?uuid=2fd1bb6d-b918-44a4-aaeb-a1220ae104b8"]},{"id":"ITEM-2","itemData":{"abstract":"Saat ini pembangunan industri menjadi salah satu andalan dalam pembangunan nasional Indonesia dan sangat berpengaruh dalam penyerapan tenaga kerja, peningkatan pendapatan dan pemerataan pembangunan. Namun, kegiatan industri tersebut dalam proses kegiatannya tidak lepas dari faktor-faktor yang mengandung risiko bahaya yang dapat mengakibatkan terjadinya kecelakaan kerja maupun penyakit akibat kerja. Menurut International Labour Organization (ILO), setiap tahun terjadi masalah-masalah akibat kerja. Setiap tahun terdapat 270 juta pekerja yang mengalami kecelakaan akibat kerja dan 160 juta yang terkena penyakit akibat kerja. Carpal Tunnel Syndrome (CTS) merupakan salah satu jenis penyakit akibat kerja yang disebabkan gerakan berulang dan posisi yang menetap pada jangka waktu lama yang dapat mempengaruhi saraf, suplai darah ke tangan dan pergelangan tangan. Pekerjaan memecah batu merupakan salah satu sektor pekerjaan informal yang dilakukan dengan kondisi menetap dan dikerjakan secara berulang dalam jangka waktu yang lama. Penelitian ini dilakukan untuk mengetahui determinan gejala CTS pada pekerja pemecah batu di Kecamatan Sumbersari dan Sukowono Kabupaten Jember. Penelitian ini menggunakan metode penelitian observasional. Jenis penelitian yang digunakan dalam penelitian ini adalah penelitian analitik dengan pendekatan kuantitatif. Berdasarkan waktu penelitiannya, penelitian ini termasuk penelitian cross sectional karena variabel bebas (independent) yaitu usia, jenis kelamin, riwayat penyakit, status gizi (IMT), masa kerja, postur kerja, dan gerakan berulang, serta variabel terikat (dependent) yaitu gejala penyakit Carpal Tunnel","author":[{"dropping-particle":"","family":"Lazuardi","given":"Ahmad iqbal","non-dropping-particle":"","parse-names":false,"suffix":""}],"id":"ITEM-2","issued":{"date-parts":[["2016"]]},"page":"35","title":"Determinan Gejala Carpal Tunnel Syndrome (CTS) Pada Pekerja Pemecah Batu (Studi Pada Pekerja Pemecah Batu Di Kecamatan Sumbersari Dan Sukowono Kabupaten Jember)","type":"article-journal"},"uris":["http://www.mendeley.com/documents/?uuid=35efd170-9787-43f1-a9f5-a42db4b3e4b9"]},{"id":"ITEM-3","itemData":{"author":[{"dropping-particle":"","family":"Astrina","given":"Aulia","non-dropping-particle":"","parse-names":false,"suffix":""}],"id":"ITEM-3","issued":{"date-parts":[["2015"]]},"publisher":"Universitas Andalas","title":"Hubungan Antara Sikap Kerja dan Karakteristik Individu Dengan Kejadian Carpal Tunnel Syndrome Pada Pekerja Bagian Packing Plant Indarung (PPI) di PT Semen Padang Tahun 2015","type":"thesis"},"uris":["http://www.mendeley.com/documents/?uuid=a0b226e0-058f-4bcc-ba6c-1580e1649f68"]}],"mendeley":{"formattedCitation":"(Astrina, 2015; Lazuardi, 2016; Nisa et al., 2018)","plainTextFormattedCitation":"(Astrina, 2015; Lazuardi, 2016; Nisa et al., 2018)","previouslyFormattedCitation":"(Astrina, 2015; Lazuardi, 2016; Nisa et al., 2018)"},"properties":{"noteIndex":0},"schema":"https://github.com/citation-style-language/schema/raw/master/csl-citation.json"}</w:instrText>
      </w:r>
      <w:r w:rsidR="00BB07A5">
        <w:fldChar w:fldCharType="separate"/>
      </w:r>
      <w:r w:rsidR="00BB07A5" w:rsidRPr="00BB07A5">
        <w:rPr>
          <w:noProof/>
        </w:rPr>
        <w:t>(Astrina, 2015; Lazuardi, 2016; Nisa et al., 2018)</w:t>
      </w:r>
      <w:r w:rsidR="00BB07A5">
        <w:fldChar w:fldCharType="end"/>
      </w:r>
      <w:r w:rsidR="00BB07A5">
        <w:t xml:space="preserve">. </w:t>
      </w:r>
      <w:r w:rsidRPr="001E1042">
        <w:t xml:space="preserve">However, other research states that CTS for men and women does not have a significant difference, especially if the work is done the same </w:t>
      </w:r>
      <w:r w:rsidR="00BB07A5">
        <w:fldChar w:fldCharType="begin" w:fldLock="1"/>
      </w:r>
      <w:r w:rsidR="00BB07A5">
        <w:instrText>ADDIN CSL_CITATION {"citationItems":[{"id":"ITEM-1","itemData":{"author":[{"dropping-particle":"","family":"A Çirakli","given":"EK Ulusoy","non-dropping-particle":"","parse-names":false,"suffix":""},{"dropping-particle":"","family":"Ekinci","given":"Y","non-dropping-particle":"","parse-names":false,"suffix":""}],"container-title":"Nigerian Journal of Clinical Practice","id":"ITEM-1","issue":"6","issued":{"date-parts":[["2018"]]},"page":"731-734","title":"The Role of Electrophysiological Examination in the Diagnosis of Carpal Tunnel Syndrome: Analysis of 2516 Patients","type":"article-journal","volume":"21"},"uris":["http://www.mendeley.com/documents/?uuid=a266aaf8-5528-4f66-93c0-6cc07fdc538d"]}],"mendeley":{"formattedCitation":"(A Çirakli &amp; Ekinci, 2018)","plainTextFormattedCitation":"(A Çirakli &amp; Ekinci, 2018)","previouslyFormattedCitation":"(A Çirakli &amp; Ekinci, 2018)"},"properties":{"noteIndex":0},"schema":"https://github.com/citation-style-language/schema/raw/master/csl-citation.json"}</w:instrText>
      </w:r>
      <w:r w:rsidR="00BB07A5">
        <w:fldChar w:fldCharType="separate"/>
      </w:r>
      <w:r w:rsidR="00BB07A5" w:rsidRPr="00BB07A5">
        <w:rPr>
          <w:noProof/>
        </w:rPr>
        <w:t>(A Çirakli &amp; Ekinci, 2018)</w:t>
      </w:r>
      <w:r w:rsidR="00BB07A5">
        <w:fldChar w:fldCharType="end"/>
      </w:r>
      <w:r w:rsidR="00BB07A5">
        <w:t xml:space="preserve">. </w:t>
      </w:r>
      <w:r w:rsidR="00364E43">
        <w:t>That is u</w:t>
      </w:r>
      <w:r w:rsidRPr="001E1042">
        <w:t>ntil a follow-up study was conducted to determine the differences in male and female risk factors for CTS by measuring the cross-sectional area of ​​the carpal tunnel. As a result, the average cross-sectional area of ​​the female carpal tunnel is smaller than that of men (p &lt;0.05)</w:t>
      </w:r>
      <w:r w:rsidR="00364E43">
        <w:t>.</w:t>
      </w:r>
      <w:r w:rsidRPr="001E1042">
        <w:t xml:space="preserve"> </w:t>
      </w:r>
      <w:r w:rsidR="00364E43">
        <w:t xml:space="preserve">Therefore </w:t>
      </w:r>
      <w:r w:rsidRPr="001E1042">
        <w:t xml:space="preserve">in theory, this could be a significant factor </w:t>
      </w:r>
      <w:r w:rsidR="00BB07A5">
        <w:fldChar w:fldCharType="begin" w:fldLock="1"/>
      </w:r>
      <w:r w:rsidR="00BB07A5">
        <w:instrText>ADDIN CSL_CITATION {"citationItems":[{"id":"ITEM-1","itemData":{"ISSN":"20436289","PMID":"26802792","abstract":"Previous research has not established a consistent difference in hand size or carpal tunnel cross-sectional area between patients with and without carpal tunnel syndrome. We tested the hypothesis that there would be no difference in relative carpal tunnel sizes between men and women. We defined relative carpal tunnel size as the cross-sectional areas at the inlet (level of the pisiform) and outlet (level of the hook of the hamate) of the carpal tunnel divided by the length of the capitate (as a measure of hand size). We made the measurements on the magnetic resonance imaging scans of 50 men and 50 women taken for symptoms unrelated to carpal tunnel syndrome. The mean relative cross-sectional area was appreciably smaller in women than men (p &lt; 0.05). This suggests that the carpal tunnel cross-sectional area relative to the size of the hand is constitutionally smaller in women than in men. This could in theory be a significant factor in patients developing carpal tunnel syndrome.","author":[{"dropping-particle":"","family":"Sassi","given":"S. A.","non-dropping-particle":"","parse-names":false,"suffix":""},{"dropping-particle":"","family":"Giddins","given":"G.","non-dropping-particle":"","parse-names":false,"suffix":""}],"container-title":"Journal of Hand Surgery: European Volume","id":"ITEM-1","issue":"6","issued":{"date-parts":[["2016"]]},"page":"638-642","title":"Gender Differences in Carpal Tunnel Relative Cross-Sectional Area: A Possible Causative Factor in Idiopathic Carpal Tunnel Syndrome","type":"article-journal","volume":"41"},"uris":["http://www.mendeley.com/documents/?uuid=ce4abc94-5483-4d83-baf2-25eec439418f"]}],"mendeley":{"formattedCitation":"(Sassi &amp; Giddins, 2016)","plainTextFormattedCitation":"(Sassi &amp; Giddins, 2016)","previouslyFormattedCitation":"(Sassi &amp; Giddins, 2016)"},"properties":{"noteIndex":0},"schema":"https://github.com/citation-style-language/schema/raw/master/csl-citation.json"}</w:instrText>
      </w:r>
      <w:r w:rsidR="00BB07A5">
        <w:fldChar w:fldCharType="separate"/>
      </w:r>
      <w:r w:rsidR="00BB07A5" w:rsidRPr="00BB07A5">
        <w:rPr>
          <w:noProof/>
        </w:rPr>
        <w:t>(Sassi &amp; Giddins, 2016)</w:t>
      </w:r>
      <w:r w:rsidR="00BB07A5">
        <w:fldChar w:fldCharType="end"/>
      </w:r>
      <w:r w:rsidR="00BB07A5">
        <w:t xml:space="preserve">. </w:t>
      </w:r>
      <w:r w:rsidRPr="001E1042">
        <w:t xml:space="preserve">The occurrence of CTS is characterized by the appearance of sensations such as tingling and numbness, as well as increased weakness in the muscles </w:t>
      </w:r>
      <w:r w:rsidR="00BB07A5">
        <w:fldChar w:fldCharType="begin" w:fldLock="1"/>
      </w:r>
      <w:r w:rsidR="00BB07A5">
        <w:instrText>ADDIN CSL_CITATION {"citationItems":[{"id":"ITEM-1","itemData":{"ISSN":"1896494X","abstract":"Objectives: The aim of this study is to evaluate 2-point discrimination sense (2PD), strength and kinesthetic differentiation of strength (KDS), range of motion (ROM) and kinesthetic differentiation of movement (KDM) dysfunctions in occupationally active women with mild and moderate forms of carpal tunnel syndrome (CTS) compared to a healthy group. Material and Methods: The 2PD sense, muscle strength and KDS, as well as the ROM and KDM of the radiocarpal articulation were assessed. Results: The results of the 2PD sense assessment showed significantly higher values in all the examined fingers in the CTS women group compared to healthy women (p &lt; 0.01). There was a significant difference in the percentage value of error in the strength and KDS of pincer and cylindrical grips (p &lt; 0.01) in the CTS women group compared to healthy women. There was no difference in the ROM of flexion and extension between studied groups (p &gt; 0.05). There was a significant difference in the percentage value of error in the KDM of flexion and extension movement of the radiocarpal articulation (p &lt; 0.01) between the studied groups. Conclusions: There are significant differences in the 2PD sense, KDS and KDM in occupationally active women with mild and moderate forms of CTS compared to healthy women. There are no significant differences in ROM in professionally active women with mild and moderate forms of CTS compared to healthy women.","author":[{"dropping-particle":"","family":"Wolny","given":"Tomasz","non-dropping-particle":"","parse-names":false,"suffix":""},{"dropping-particle":"","family":"Linek","given":"Paweł","non-dropping-particle":"","parse-names":false,"suffix":""},{"dropping-particle":"","family":"Saulicz","given":"Edward","non-dropping-particle":"","parse-names":false,"suffix":""}],"container-title":"International Journal of Occupational Medicine and Environmental Health","id":"ITEM-1","issue":"2","issued":{"date-parts":[["2019"]]},"page":"185-196","title":"Assessment of Manual Dysfunction in Occupationally Active Women with Carpal Tunnel Syndrome","type":"article-journal","volume":"32"},"uris":["http://www.mendeley.com/documents/?uuid=9d0dd514-b18e-4723-8313-c83d821724b0"]}],"mendeley":{"formattedCitation":"(Wolny et al., 2019)","plainTextFormattedCitation":"(Wolny et al., 2019)","previouslyFormattedCitation":"(Wolny et al., 2019)"},"properties":{"noteIndex":0},"schema":"https://github.com/citation-style-language/schema/raw/master/csl-citation.json"}</w:instrText>
      </w:r>
      <w:r w:rsidR="00BB07A5">
        <w:fldChar w:fldCharType="separate"/>
      </w:r>
      <w:r w:rsidR="00BB07A5" w:rsidRPr="00BB07A5">
        <w:rPr>
          <w:noProof/>
        </w:rPr>
        <w:t>(Wolny et al., 2019)</w:t>
      </w:r>
      <w:r w:rsidR="00BB07A5">
        <w:fldChar w:fldCharType="end"/>
      </w:r>
      <w:r w:rsidRPr="001E1042">
        <w:t xml:space="preserve">. In addition, </w:t>
      </w:r>
      <w:r w:rsidR="00BE3FFA">
        <w:t>years of work</w:t>
      </w:r>
      <w:r w:rsidRPr="001E1042">
        <w:t xml:space="preserve"> is also a risk factor as workers engage in increasingly frequent repetitive movements that can cause compression of the carpal tunnel network.</w:t>
      </w:r>
    </w:p>
    <w:p w14:paraId="2A12826A" w14:textId="77777777" w:rsidR="001E1042" w:rsidRPr="001E1042" w:rsidRDefault="001E1042" w:rsidP="001E1042">
      <w:pPr>
        <w:pStyle w:val="Paragraph"/>
      </w:pPr>
      <w:r w:rsidRPr="001E1042">
        <w:t>Work in goods</w:t>
      </w:r>
      <w:r w:rsidR="005D1E03">
        <w:t xml:space="preserve"> packing</w:t>
      </w:r>
      <w:r w:rsidRPr="001E1042">
        <w:t xml:space="preserve"> </w:t>
      </w:r>
      <w:r w:rsidR="005D1E03">
        <w:t xml:space="preserve">is </w:t>
      </w:r>
      <w:r w:rsidR="00A31DD1">
        <w:t>one of the</w:t>
      </w:r>
      <w:r w:rsidRPr="001E1042">
        <w:t xml:space="preserve"> </w:t>
      </w:r>
      <w:r w:rsidR="00A31DD1">
        <w:t xml:space="preserve">occupations </w:t>
      </w:r>
      <w:r w:rsidRPr="001E1042">
        <w:t xml:space="preserve">that has the potential for CTS, especially those that still use human labor </w:t>
      </w:r>
      <w:r w:rsidR="006E5ED7">
        <w:t>to perform</w:t>
      </w:r>
      <w:r w:rsidRPr="001E1042">
        <w:t xml:space="preserve"> static repetitive movements. The same </w:t>
      </w:r>
      <w:r w:rsidR="006E5ED7">
        <w:t>study</w:t>
      </w:r>
      <w:r w:rsidRPr="001E1042">
        <w:t xml:space="preserve"> was carried out on workers in the sauce and soy sauce industry in </w:t>
      </w:r>
      <w:proofErr w:type="spellStart"/>
      <w:r w:rsidRPr="001E1042">
        <w:t>Karanganyar</w:t>
      </w:r>
      <w:proofErr w:type="spellEnd"/>
      <w:r w:rsidR="003460D4">
        <w:t>.</w:t>
      </w:r>
      <w:r w:rsidRPr="001E1042">
        <w:t xml:space="preserve"> </w:t>
      </w:r>
      <w:r w:rsidR="003460D4">
        <w:t>They</w:t>
      </w:r>
      <w:r w:rsidRPr="001E1042">
        <w:t xml:space="preserve"> installed bottle caps using a press machin</w:t>
      </w:r>
      <w:r w:rsidR="005B41A0">
        <w:t xml:space="preserve">e with hand </w:t>
      </w:r>
      <w:r w:rsidR="003460D4">
        <w:t xml:space="preserve">power </w:t>
      </w:r>
      <w:r w:rsidR="0097456A">
        <w:t xml:space="preserve">and it was </w:t>
      </w:r>
      <w:r w:rsidRPr="001E1042">
        <w:t xml:space="preserve">stated that workers often complained of pain, fatigue, and numbness in the arms </w:t>
      </w:r>
      <w:r w:rsidR="00BB07A5">
        <w:fldChar w:fldCharType="begin" w:fldLock="1"/>
      </w:r>
      <w:r w:rsidR="00BB07A5">
        <w:instrText>ADDIN CSL_CITATION {"citationItems":[{"id":"ITEM-1","itemData":{"ISSN":"24600601","abstract":"Carpal Tunnel Syndrome occurs when the median nerve, which runs from the forearm into the hand, suffers pressure or is squeezed in the wrist. The results may be pain, weakness, or numbness in the hand and wrist, radiating up to the arm. This study aimed to examine the risk factors i.e age, sex, work period and repetitive movements toward Carpal Tunnel Syndrome complaints among food-packing workers in Karanganyar. The study was conducted in October to December 2014 that used analytic observational design with cross sectional study. Samples were 50 of 67 food-packing workers in Jaten Karanganyar industrial area as taken by using simple random sampling technique. Data were analyzed using chi square and multivariate logistic regression. Results showed that age and sex had significant relation with Carpal Tunnel Syndrome and age was the most influential factor 24 times to increased risk of Carpal Tunnel Syndrome (p value = 0.057, Exp. β = 24.965).","author":[{"dropping-particle":"","family":"Setyawan","given":"Haris","non-dropping-particle":"","parse-names":false,"suffix":""}],"container-title":"Kesmas","id":"ITEM-1","issue":"3","issued":{"date-parts":[["2017"]]},"page":"123-126","title":"Risk Factors of Carpal Tunnel Syndrome Among Food-Packing Workers in Karanganyar","type":"article-journal","volume":"11"},"uris":["http://www.mendeley.com/documents/?uuid=823c4de7-03aa-424d-97bf-944531f1152c"]}],"mendeley":{"formattedCitation":"(Setyawan, 2017)","plainTextFormattedCitation":"(Setyawan, 2017)","previouslyFormattedCitation":"(Setyawan, 2017)"},"properties":{"noteIndex":0},"schema":"https://github.com/citation-style-language/schema/raw/master/csl-citation.json"}</w:instrText>
      </w:r>
      <w:r w:rsidR="00BB07A5">
        <w:fldChar w:fldCharType="separate"/>
      </w:r>
      <w:r w:rsidR="00BB07A5" w:rsidRPr="00BB07A5">
        <w:rPr>
          <w:noProof/>
        </w:rPr>
        <w:t>(Setyawan, 2017)</w:t>
      </w:r>
      <w:r w:rsidR="00BB07A5">
        <w:fldChar w:fldCharType="end"/>
      </w:r>
      <w:r w:rsidR="0097456A">
        <w:t>.</w:t>
      </w:r>
    </w:p>
    <w:p w14:paraId="2321EE8E" w14:textId="77777777" w:rsidR="007F6110" w:rsidRPr="001E1042" w:rsidRDefault="001E1042" w:rsidP="001E1042">
      <w:pPr>
        <w:pStyle w:val="Paragraph"/>
      </w:pPr>
      <w:r w:rsidRPr="001E1042">
        <w:t>PT. X is one of</w:t>
      </w:r>
      <w:r w:rsidR="004833D6">
        <w:t xml:space="preserve"> the companies that still uses </w:t>
      </w:r>
      <w:r w:rsidRPr="001E1042">
        <w:t xml:space="preserve">human resources in the packaging of soap and vermicelli. Work is dominated by </w:t>
      </w:r>
      <w:r w:rsidR="00A425D6">
        <w:t>working</w:t>
      </w:r>
      <w:r w:rsidR="004833D6">
        <w:t xml:space="preserve"> position of </w:t>
      </w:r>
      <w:r w:rsidRPr="001E1042">
        <w:t>stand</w:t>
      </w:r>
      <w:r w:rsidR="00A425D6">
        <w:t>ing</w:t>
      </w:r>
      <w:r w:rsidRPr="001E1042">
        <w:t xml:space="preserve"> and </w:t>
      </w:r>
      <w:r w:rsidR="00A425D6">
        <w:t>bending down</w:t>
      </w:r>
      <w:r w:rsidRPr="001E1042">
        <w:t xml:space="preserve"> with </w:t>
      </w:r>
      <w:r w:rsidR="00A425D6">
        <w:t>monotonous</w:t>
      </w:r>
      <w:r w:rsidRPr="001E1042">
        <w:t xml:space="preserve"> wrist</w:t>
      </w:r>
      <w:r w:rsidR="00A425D6">
        <w:t xml:space="preserve"> move</w:t>
      </w:r>
      <w:r w:rsidR="002A2A29">
        <w:t>ments that includes outreaching</w:t>
      </w:r>
      <w:r w:rsidRPr="001E1042">
        <w:t xml:space="preserve">, grasping, and </w:t>
      </w:r>
      <w:r w:rsidR="0011797B">
        <w:t>transporting goods</w:t>
      </w:r>
      <w:r w:rsidRPr="001E1042">
        <w:t xml:space="preserve">. Based on preliminary observations, by doing these movements employees often feel pain and tingling in their wrists. Therefore, further research is needed to determine the </w:t>
      </w:r>
      <w:r w:rsidR="007E3C13">
        <w:t xml:space="preserve">correlation </w:t>
      </w:r>
      <w:r w:rsidRPr="001E1042">
        <w:t>between repetitive movements and wrist posture as well as individual characteristics such as age, BMI, medical history, and length of service with complaints of CTS.</w:t>
      </w:r>
    </w:p>
    <w:p w14:paraId="67C99374" w14:textId="77777777" w:rsidR="00155B67" w:rsidRDefault="00155B67" w:rsidP="00556713">
      <w:pPr>
        <w:pStyle w:val="Paragraph"/>
        <w:ind w:firstLine="0"/>
        <w:rPr>
          <w:i/>
          <w:iCs/>
        </w:rPr>
      </w:pPr>
      <w:r w:rsidRPr="00075EA6">
        <w:rPr>
          <w:i/>
          <w:iCs/>
        </w:rPr>
        <w:t>.</w:t>
      </w:r>
      <w:bookmarkStart w:id="0" w:name="_GoBack"/>
      <w:bookmarkEnd w:id="0"/>
    </w:p>
    <w:p w14:paraId="3B2AA920" w14:textId="77777777" w:rsidR="00B87BCC" w:rsidRDefault="00B87BCC" w:rsidP="00725861">
      <w:pPr>
        <w:pStyle w:val="Heading2"/>
        <w:rPr>
          <w:rStyle w:val="Heading1Char"/>
          <w:b/>
        </w:rPr>
      </w:pPr>
      <w:commentRangeStart w:id="1"/>
      <w:r>
        <w:rPr>
          <w:rStyle w:val="Heading1Char"/>
          <w:b/>
        </w:rPr>
        <w:t>METHOD</w:t>
      </w:r>
      <w:commentRangeEnd w:id="1"/>
      <w:r w:rsidR="00B65AC5">
        <w:rPr>
          <w:rStyle w:val="CommentReference"/>
          <w:b w:val="0"/>
        </w:rPr>
        <w:commentReference w:id="1"/>
      </w:r>
    </w:p>
    <w:p w14:paraId="6EA6FE40" w14:textId="77777777" w:rsidR="0039376F" w:rsidRDefault="001E1042" w:rsidP="001E1042">
      <w:pPr>
        <w:pStyle w:val="Paragraph"/>
      </w:pPr>
      <w:r w:rsidRPr="001E1042">
        <w:t xml:space="preserve">This study is an observational analytic study with a cross-sectional study design to determine the </w:t>
      </w:r>
      <w:r w:rsidR="00601E8C">
        <w:t xml:space="preserve">correlation </w:t>
      </w:r>
      <w:r w:rsidRPr="001E1042">
        <w:t xml:space="preserve">between the independent variable (risk factor) and the dependent variable (impact) by measuring and assessing it at one time. </w:t>
      </w:r>
      <w:r w:rsidR="008821E2">
        <w:t>The s</w:t>
      </w:r>
      <w:r w:rsidRPr="001E1042">
        <w:t xml:space="preserve">ampling </w:t>
      </w:r>
      <w:r w:rsidR="00481514">
        <w:t xml:space="preserve">was </w:t>
      </w:r>
      <w:r w:rsidRPr="001E1042">
        <w:t xml:space="preserve">using a total </w:t>
      </w:r>
      <w:r w:rsidR="008821E2">
        <w:t>sample</w:t>
      </w:r>
      <w:r w:rsidRPr="001E1042">
        <w:t xml:space="preserve"> of 65 </w:t>
      </w:r>
      <w:r w:rsidR="009A78D0">
        <w:t>workers in</w:t>
      </w:r>
      <w:r w:rsidRPr="001E1042">
        <w:t xml:space="preserve"> </w:t>
      </w:r>
      <w:r w:rsidR="009A78D0">
        <w:t xml:space="preserve">soap and vermicelli </w:t>
      </w:r>
      <w:r w:rsidRPr="001E1042">
        <w:t xml:space="preserve">packing </w:t>
      </w:r>
      <w:r w:rsidR="007E114C">
        <w:t xml:space="preserve">activity </w:t>
      </w:r>
      <w:r w:rsidRPr="001E1042">
        <w:t xml:space="preserve">at PT.X, all of whom are female. Univariate and bivariate data analysis used the chi-square statistical test. CTS complaints </w:t>
      </w:r>
      <w:r w:rsidR="00654273">
        <w:t>in</w:t>
      </w:r>
      <w:r w:rsidRPr="001E1042">
        <w:t xml:space="preserve"> </w:t>
      </w:r>
      <w:r w:rsidR="00654273">
        <w:t>workers</w:t>
      </w:r>
      <w:r w:rsidRPr="001E1042">
        <w:t xml:space="preserve"> were analyzed using a modified Boston Carpal Tunnel Syndrome Questionnaire (BCTQ) questionnaire, conducting a </w:t>
      </w:r>
      <w:proofErr w:type="spellStart"/>
      <w:r w:rsidRPr="001E1042">
        <w:t>Phalen</w:t>
      </w:r>
      <w:proofErr w:type="spellEnd"/>
      <w:r w:rsidRPr="001E1042">
        <w:t xml:space="preserve"> test to determine the occurrence of complaints carried out for 60 seconds by flexing both palms at an angle of </w:t>
      </w:r>
      <w:r w:rsidR="00BC6BE5">
        <w:t>90°</w:t>
      </w:r>
      <w:r w:rsidRPr="001E1042">
        <w:t xml:space="preserve"> with the help of a physiotherapist, observation sheet RULA assessment, stopwatch, as well as a Mechanical </w:t>
      </w:r>
      <w:proofErr w:type="spellStart"/>
      <w:r w:rsidRPr="001E1042">
        <w:t>Stadiometer</w:t>
      </w:r>
      <w:proofErr w:type="spellEnd"/>
      <w:r w:rsidRPr="001E1042">
        <w:t xml:space="preserve"> to measure the employee's height and weight.</w:t>
      </w:r>
    </w:p>
    <w:p w14:paraId="1774BDFC" w14:textId="77777777" w:rsidR="001E1042" w:rsidRDefault="001E1042" w:rsidP="00B87BCC">
      <w:pPr>
        <w:pStyle w:val="Paragraph"/>
      </w:pPr>
    </w:p>
    <w:p w14:paraId="74A93334" w14:textId="77777777" w:rsidR="00B87BCC" w:rsidRDefault="00B87BCC" w:rsidP="00B87BCC">
      <w:pPr>
        <w:pStyle w:val="Heading1"/>
        <w:rPr>
          <w:lang w:val="en-GB" w:eastAsia="en-GB"/>
        </w:rPr>
      </w:pPr>
      <w:commentRangeStart w:id="2"/>
      <w:r>
        <w:rPr>
          <w:lang w:val="en-GB" w:eastAsia="en-GB"/>
        </w:rPr>
        <w:t>RESULT</w:t>
      </w:r>
      <w:commentRangeEnd w:id="2"/>
      <w:r w:rsidR="00B65AC5">
        <w:rPr>
          <w:rStyle w:val="CommentReference"/>
          <w:b w:val="0"/>
          <w:caps w:val="0"/>
        </w:rPr>
        <w:commentReference w:id="2"/>
      </w:r>
      <w:r>
        <w:rPr>
          <w:lang w:val="en-GB" w:eastAsia="en-GB"/>
        </w:rPr>
        <w:t xml:space="preserve"> AND </w:t>
      </w:r>
      <w:commentRangeStart w:id="3"/>
      <w:r>
        <w:rPr>
          <w:lang w:val="en-GB" w:eastAsia="en-GB"/>
        </w:rPr>
        <w:t>DISCUSSION</w:t>
      </w:r>
      <w:commentRangeEnd w:id="3"/>
      <w:r w:rsidR="00B65AC5">
        <w:rPr>
          <w:rStyle w:val="CommentReference"/>
          <w:b w:val="0"/>
          <w:caps w:val="0"/>
        </w:rPr>
        <w:commentReference w:id="3"/>
      </w:r>
    </w:p>
    <w:p w14:paraId="1A1E36BF" w14:textId="77777777" w:rsidR="001E1042" w:rsidRPr="001E1042" w:rsidRDefault="001E1042" w:rsidP="001E1042">
      <w:pPr>
        <w:pStyle w:val="Paragraph"/>
      </w:pPr>
      <w:r w:rsidRPr="001E1042">
        <w:t xml:space="preserve">This research was conducted at PT. X in the packing </w:t>
      </w:r>
      <w:r w:rsidR="00335BAA">
        <w:t>section</w:t>
      </w:r>
      <w:r w:rsidRPr="001E1042">
        <w:t xml:space="preserve"> which involves repetitive movements of the wrist. Based on the univariate results, there were 40</w:t>
      </w:r>
      <w:r w:rsidR="001E2448">
        <w:t xml:space="preserve"> out of 65</w:t>
      </w:r>
      <w:r w:rsidRPr="001E1042">
        <w:t xml:space="preserve"> packing </w:t>
      </w:r>
      <w:r w:rsidR="001E2448">
        <w:t>workers</w:t>
      </w:r>
      <w:r w:rsidRPr="001E1042">
        <w:t xml:space="preserve"> who experienced CTS complaints (61.5%), </w:t>
      </w:r>
      <w:r w:rsidR="00E36635">
        <w:t xml:space="preserve">41 workers </w:t>
      </w:r>
      <w:r w:rsidRPr="001E1042">
        <w:t>doing repetitive movements</w:t>
      </w:r>
      <w:r w:rsidR="0055607E">
        <w:t xml:space="preserve"> of</w:t>
      </w:r>
      <w:r w:rsidRPr="001E1042">
        <w:t xml:space="preserve"> ≥ 30 </w:t>
      </w:r>
      <w:r w:rsidR="00C04A89">
        <w:t>actions</w:t>
      </w:r>
      <w:r w:rsidRPr="001E1042">
        <w:t xml:space="preserve"> in one minute (63.1%), </w:t>
      </w:r>
      <w:r w:rsidR="006F4E84">
        <w:t xml:space="preserve">37 workers whose </w:t>
      </w:r>
      <w:r w:rsidRPr="001E1042">
        <w:t xml:space="preserve">wrist posture </w:t>
      </w:r>
      <w:r w:rsidR="00E23587">
        <w:t>was in</w:t>
      </w:r>
      <w:r w:rsidRPr="001E1042">
        <w:t xml:space="preserve"> a high risk level</w:t>
      </w:r>
      <w:r w:rsidR="006F4E84">
        <w:t xml:space="preserve"> </w:t>
      </w:r>
      <w:r w:rsidRPr="001E1042">
        <w:t>based on the assessment using the RULA</w:t>
      </w:r>
      <w:r w:rsidR="009B01B8">
        <w:t xml:space="preserve"> method</w:t>
      </w:r>
      <w:r w:rsidRPr="001E1042">
        <w:t xml:space="preserve"> (56.9%), </w:t>
      </w:r>
      <w:r w:rsidR="00EB1269">
        <w:t xml:space="preserve">48 workers </w:t>
      </w:r>
      <w:r w:rsidRPr="001E1042">
        <w:t>aged ≥ 30 years</w:t>
      </w:r>
      <w:r w:rsidR="00EB1269">
        <w:t xml:space="preserve"> old</w:t>
      </w:r>
      <w:r w:rsidRPr="001E1042">
        <w:t xml:space="preserve"> (73.8%), </w:t>
      </w:r>
      <w:r w:rsidR="00EB1269">
        <w:t xml:space="preserve">16 workers </w:t>
      </w:r>
      <w:r w:rsidRPr="001E1042">
        <w:t>had an abnormal body mass index</w:t>
      </w:r>
      <w:r w:rsidR="00436D85">
        <w:t xml:space="preserve"> </w:t>
      </w:r>
      <w:r w:rsidRPr="001E1042">
        <w:t xml:space="preserve">(24.6%), </w:t>
      </w:r>
      <w:r w:rsidR="00436D85">
        <w:t xml:space="preserve">20 </w:t>
      </w:r>
      <w:r w:rsidR="00AC7C98">
        <w:t xml:space="preserve">workers </w:t>
      </w:r>
      <w:r w:rsidRPr="001E1042">
        <w:t xml:space="preserve">had a history </w:t>
      </w:r>
      <w:r w:rsidR="00BF419D">
        <w:t>of illness</w:t>
      </w:r>
      <w:r w:rsidRPr="001E1042">
        <w:t xml:space="preserve"> (30.8%) </w:t>
      </w:r>
      <w:r w:rsidR="00BF419D">
        <w:t xml:space="preserve">and 41 workers has </w:t>
      </w:r>
      <w:r w:rsidRPr="001E1042">
        <w:t xml:space="preserve">a work period of ≥ 4 years (63.1%) (Table 1). </w:t>
      </w:r>
    </w:p>
    <w:p w14:paraId="142703BF" w14:textId="77777777" w:rsidR="00B87BCC" w:rsidRPr="00B87BCC" w:rsidRDefault="004833D6" w:rsidP="00B87BCC">
      <w:pPr>
        <w:pStyle w:val="TableCaption"/>
        <w:rPr>
          <w:b/>
        </w:rPr>
      </w:pPr>
      <w:r>
        <w:rPr>
          <w:b/>
        </w:rPr>
        <w:lastRenderedPageBreak/>
        <w:t>TABLE</w:t>
      </w:r>
      <w:r w:rsidR="00B87BCC" w:rsidRPr="00B87BCC">
        <w:rPr>
          <w:b/>
        </w:rPr>
        <w:t xml:space="preserve"> 1. </w:t>
      </w:r>
      <w:r w:rsidR="001E1042" w:rsidRPr="004833D6">
        <w:t>Univariate Analysis</w:t>
      </w:r>
      <w:r w:rsidR="004E3C57" w:rsidRPr="00B87BCC">
        <w:rPr>
          <w:b/>
        </w:rPr>
        <w:br/>
      </w:r>
    </w:p>
    <w:tbl>
      <w:tblPr>
        <w:tblW w:w="0" w:type="auto"/>
        <w:jc w:val="center"/>
        <w:tblBorders>
          <w:bottom w:val="single" w:sz="4" w:space="0" w:color="auto"/>
        </w:tblBorders>
        <w:tblLayout w:type="fixed"/>
        <w:tblLook w:val="0000" w:firstRow="0" w:lastRow="0" w:firstColumn="0" w:lastColumn="0" w:noHBand="0" w:noVBand="0"/>
      </w:tblPr>
      <w:tblGrid>
        <w:gridCol w:w="8370"/>
      </w:tblGrid>
      <w:tr w:rsidR="000B3A2D" w:rsidRPr="00075EA6" w14:paraId="722AEBC6" w14:textId="77777777" w:rsidTr="005A0E21">
        <w:trPr>
          <w:cantSplit/>
          <w:trHeight w:val="783"/>
          <w:jc w:val="center"/>
        </w:trPr>
        <w:tc>
          <w:tcPr>
            <w:tcW w:w="8370" w:type="dxa"/>
            <w:tcBorders>
              <w:bottom w:val="nil"/>
            </w:tcBorders>
          </w:tcPr>
          <w:tbl>
            <w:tblPr>
              <w:tblW w:w="6296" w:type="dxa"/>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3518"/>
              <w:gridCol w:w="1360"/>
              <w:gridCol w:w="1418"/>
            </w:tblGrid>
            <w:tr w:rsidR="001E1042" w:rsidRPr="00B87BCC" w14:paraId="077BDF1D" w14:textId="77777777" w:rsidTr="00340941">
              <w:trPr>
                <w:trHeight w:val="280"/>
                <w:jc w:val="center"/>
              </w:trPr>
              <w:tc>
                <w:tcPr>
                  <w:tcW w:w="3518" w:type="dxa"/>
                  <w:tcBorders>
                    <w:bottom w:val="single" w:sz="4" w:space="0" w:color="auto"/>
                  </w:tcBorders>
                  <w:vAlign w:val="center"/>
                </w:tcPr>
                <w:p w14:paraId="37C77F5E" w14:textId="77777777" w:rsidR="001E1042" w:rsidRPr="00B87BCC" w:rsidRDefault="001E1042" w:rsidP="00340941">
                  <w:pPr>
                    <w:pStyle w:val="ListParagraph"/>
                    <w:spacing w:after="0" w:line="288" w:lineRule="auto"/>
                    <w:ind w:left="0" w:firstLine="0"/>
                    <w:jc w:val="center"/>
                    <w:rPr>
                      <w:rFonts w:ascii="Times New Roman" w:hAnsi="Times New Roman"/>
                      <w:b/>
                      <w:sz w:val="18"/>
                      <w:szCs w:val="18"/>
                    </w:rPr>
                  </w:pPr>
                  <w:r w:rsidRPr="00B87BCC">
                    <w:rPr>
                      <w:rFonts w:ascii="Times New Roman" w:hAnsi="Times New Roman"/>
                      <w:b/>
                      <w:sz w:val="18"/>
                      <w:szCs w:val="18"/>
                    </w:rPr>
                    <w:t>Variable</w:t>
                  </w:r>
                </w:p>
              </w:tc>
              <w:tc>
                <w:tcPr>
                  <w:tcW w:w="1360" w:type="dxa"/>
                  <w:tcBorders>
                    <w:bottom w:val="single" w:sz="4" w:space="0" w:color="auto"/>
                  </w:tcBorders>
                  <w:vAlign w:val="center"/>
                </w:tcPr>
                <w:p w14:paraId="7B6E0FD6" w14:textId="77777777" w:rsidR="001E1042" w:rsidRPr="00B87BCC" w:rsidRDefault="001E1042" w:rsidP="00340941">
                  <w:pPr>
                    <w:pStyle w:val="ListParagraph"/>
                    <w:spacing w:after="0" w:line="288" w:lineRule="auto"/>
                    <w:ind w:left="0" w:firstLine="0"/>
                    <w:jc w:val="center"/>
                    <w:rPr>
                      <w:rFonts w:ascii="Times New Roman" w:hAnsi="Times New Roman"/>
                      <w:b/>
                      <w:sz w:val="18"/>
                      <w:szCs w:val="18"/>
                    </w:rPr>
                  </w:pPr>
                  <w:r w:rsidRPr="00B87BCC">
                    <w:rPr>
                      <w:rFonts w:ascii="Times New Roman" w:hAnsi="Times New Roman"/>
                      <w:b/>
                      <w:sz w:val="18"/>
                      <w:szCs w:val="18"/>
                    </w:rPr>
                    <w:t>n = 65</w:t>
                  </w:r>
                </w:p>
              </w:tc>
              <w:tc>
                <w:tcPr>
                  <w:tcW w:w="1418" w:type="dxa"/>
                  <w:tcBorders>
                    <w:bottom w:val="single" w:sz="4" w:space="0" w:color="auto"/>
                  </w:tcBorders>
                  <w:vAlign w:val="center"/>
                </w:tcPr>
                <w:p w14:paraId="48628B03" w14:textId="77777777" w:rsidR="001E1042" w:rsidRPr="00B87BCC" w:rsidRDefault="001E1042" w:rsidP="00340941">
                  <w:pPr>
                    <w:pStyle w:val="ListParagraph"/>
                    <w:spacing w:after="0" w:line="288" w:lineRule="auto"/>
                    <w:ind w:left="0" w:firstLine="0"/>
                    <w:jc w:val="center"/>
                    <w:rPr>
                      <w:rFonts w:ascii="Times New Roman" w:hAnsi="Times New Roman"/>
                      <w:b/>
                      <w:sz w:val="18"/>
                      <w:szCs w:val="18"/>
                    </w:rPr>
                  </w:pPr>
                  <w:r w:rsidRPr="00B87BCC">
                    <w:rPr>
                      <w:rFonts w:ascii="Times New Roman" w:hAnsi="Times New Roman"/>
                      <w:b/>
                      <w:sz w:val="18"/>
                      <w:szCs w:val="18"/>
                    </w:rPr>
                    <w:t>%</w:t>
                  </w:r>
                </w:p>
              </w:tc>
            </w:tr>
            <w:tr w:rsidR="001E1042" w:rsidRPr="00B87BCC" w14:paraId="44B7ADDD" w14:textId="77777777" w:rsidTr="00340941">
              <w:trPr>
                <w:trHeight w:val="463"/>
                <w:jc w:val="center"/>
              </w:trPr>
              <w:tc>
                <w:tcPr>
                  <w:tcW w:w="3518" w:type="dxa"/>
                  <w:vAlign w:val="center"/>
                </w:tcPr>
                <w:p w14:paraId="362B1A07" w14:textId="77777777" w:rsidR="001E1042" w:rsidRPr="00B87BCC" w:rsidRDefault="001E1042" w:rsidP="00340941">
                  <w:pPr>
                    <w:pStyle w:val="ListParagraph"/>
                    <w:spacing w:after="0" w:line="288" w:lineRule="auto"/>
                    <w:ind w:left="0" w:firstLine="0"/>
                    <w:rPr>
                      <w:rFonts w:ascii="Times New Roman" w:hAnsi="Times New Roman"/>
                      <w:b/>
                      <w:sz w:val="18"/>
                      <w:szCs w:val="18"/>
                    </w:rPr>
                  </w:pPr>
                  <w:r w:rsidRPr="00B87BCC">
                    <w:rPr>
                      <w:rFonts w:ascii="Times New Roman" w:hAnsi="Times New Roman"/>
                      <w:b/>
                      <w:sz w:val="18"/>
                      <w:szCs w:val="18"/>
                    </w:rPr>
                    <w:t>CTS complaint</w:t>
                  </w:r>
                </w:p>
                <w:p w14:paraId="2E9244C1" w14:textId="77777777" w:rsidR="001E1042" w:rsidRPr="00B87BCC" w:rsidRDefault="001E1042" w:rsidP="00340941">
                  <w:pPr>
                    <w:pStyle w:val="ListParagraph"/>
                    <w:spacing w:after="0" w:line="288" w:lineRule="auto"/>
                    <w:ind w:left="0" w:firstLine="0"/>
                    <w:rPr>
                      <w:rFonts w:ascii="Times New Roman" w:hAnsi="Times New Roman"/>
                      <w:sz w:val="18"/>
                      <w:szCs w:val="18"/>
                    </w:rPr>
                  </w:pPr>
                  <w:r w:rsidRPr="00B87BCC">
                    <w:rPr>
                      <w:rFonts w:ascii="Times New Roman" w:hAnsi="Times New Roman"/>
                      <w:sz w:val="18"/>
                      <w:szCs w:val="18"/>
                    </w:rPr>
                    <w:t xml:space="preserve">Yes </w:t>
                  </w:r>
                </w:p>
                <w:p w14:paraId="3C645B28" w14:textId="77777777" w:rsidR="001E1042" w:rsidRPr="00B87BCC" w:rsidRDefault="001E1042" w:rsidP="00340941">
                  <w:pPr>
                    <w:pStyle w:val="ListParagraph"/>
                    <w:spacing w:after="0" w:line="288" w:lineRule="auto"/>
                    <w:ind w:left="0" w:firstLine="0"/>
                    <w:rPr>
                      <w:rFonts w:ascii="Times New Roman" w:hAnsi="Times New Roman"/>
                      <w:sz w:val="18"/>
                      <w:szCs w:val="18"/>
                    </w:rPr>
                  </w:pPr>
                  <w:r w:rsidRPr="00B87BCC">
                    <w:rPr>
                      <w:rFonts w:ascii="Times New Roman" w:hAnsi="Times New Roman"/>
                      <w:sz w:val="18"/>
                      <w:szCs w:val="18"/>
                    </w:rPr>
                    <w:t xml:space="preserve">Not </w:t>
                  </w:r>
                </w:p>
                <w:p w14:paraId="7109EC76" w14:textId="77777777" w:rsidR="001E1042" w:rsidRPr="00B87BCC" w:rsidRDefault="001E1042" w:rsidP="00340941">
                  <w:pPr>
                    <w:pStyle w:val="ListParagraph"/>
                    <w:spacing w:after="0" w:line="288" w:lineRule="auto"/>
                    <w:ind w:left="0" w:firstLine="0"/>
                    <w:rPr>
                      <w:rFonts w:ascii="Times New Roman" w:hAnsi="Times New Roman"/>
                      <w:b/>
                      <w:sz w:val="18"/>
                      <w:szCs w:val="18"/>
                    </w:rPr>
                  </w:pPr>
                  <w:r w:rsidRPr="00B87BCC">
                    <w:rPr>
                      <w:rFonts w:ascii="Times New Roman" w:hAnsi="Times New Roman"/>
                      <w:b/>
                      <w:sz w:val="18"/>
                      <w:szCs w:val="18"/>
                    </w:rPr>
                    <w:t>Repetitive Movement</w:t>
                  </w:r>
                </w:p>
                <w:p w14:paraId="24C17064" w14:textId="77777777" w:rsidR="001E1042" w:rsidRPr="00B87BCC" w:rsidRDefault="001E1042" w:rsidP="00340941">
                  <w:pPr>
                    <w:pStyle w:val="ListParagraph"/>
                    <w:spacing w:after="0" w:line="288" w:lineRule="auto"/>
                    <w:ind w:left="0" w:firstLine="0"/>
                    <w:rPr>
                      <w:rFonts w:ascii="Times New Roman" w:hAnsi="Times New Roman"/>
                      <w:sz w:val="18"/>
                      <w:szCs w:val="18"/>
                    </w:rPr>
                  </w:pPr>
                  <w:r w:rsidRPr="00B87BCC">
                    <w:rPr>
                      <w:rFonts w:ascii="Times New Roman" w:hAnsi="Times New Roman"/>
                      <w:sz w:val="18"/>
                      <w:szCs w:val="18"/>
                    </w:rPr>
                    <w:t>Yes (≥ 30 actions in 1 minute)</w:t>
                  </w:r>
                </w:p>
                <w:p w14:paraId="2C017A2E" w14:textId="77777777" w:rsidR="001E1042" w:rsidRPr="00B87BCC" w:rsidRDefault="001E1042" w:rsidP="00340941">
                  <w:pPr>
                    <w:pStyle w:val="ListParagraph"/>
                    <w:spacing w:after="0" w:line="288" w:lineRule="auto"/>
                    <w:ind w:left="0" w:firstLine="0"/>
                    <w:rPr>
                      <w:rFonts w:ascii="Times New Roman" w:hAnsi="Times New Roman"/>
                      <w:sz w:val="18"/>
                      <w:szCs w:val="18"/>
                    </w:rPr>
                  </w:pPr>
                  <w:r w:rsidRPr="00B87BCC">
                    <w:rPr>
                      <w:rFonts w:ascii="Times New Roman" w:hAnsi="Times New Roman"/>
                      <w:sz w:val="18"/>
                      <w:szCs w:val="18"/>
                    </w:rPr>
                    <w:t>No (&lt;30 actions in 1 minute)</w:t>
                  </w:r>
                </w:p>
                <w:p w14:paraId="4FB905FC" w14:textId="77777777" w:rsidR="001E1042" w:rsidRPr="00B87BCC" w:rsidRDefault="001E1042" w:rsidP="00340941">
                  <w:pPr>
                    <w:pStyle w:val="ListParagraph"/>
                    <w:spacing w:after="0" w:line="288" w:lineRule="auto"/>
                    <w:ind w:left="0" w:firstLine="0"/>
                    <w:rPr>
                      <w:rFonts w:ascii="Times New Roman" w:hAnsi="Times New Roman"/>
                      <w:b/>
                      <w:sz w:val="18"/>
                      <w:szCs w:val="18"/>
                    </w:rPr>
                  </w:pPr>
                  <w:r w:rsidRPr="00B87BCC">
                    <w:rPr>
                      <w:rFonts w:ascii="Times New Roman" w:hAnsi="Times New Roman"/>
                      <w:b/>
                      <w:sz w:val="18"/>
                      <w:szCs w:val="18"/>
                    </w:rPr>
                    <w:t>Wrist Posture</w:t>
                  </w:r>
                </w:p>
                <w:p w14:paraId="08277522" w14:textId="77777777" w:rsidR="001E1042" w:rsidRPr="00B87BCC" w:rsidRDefault="001E1042" w:rsidP="00340941">
                  <w:pPr>
                    <w:pStyle w:val="ListParagraph"/>
                    <w:spacing w:after="0" w:line="288" w:lineRule="auto"/>
                    <w:ind w:left="0" w:firstLine="0"/>
                    <w:rPr>
                      <w:rFonts w:ascii="Times New Roman" w:hAnsi="Times New Roman"/>
                      <w:sz w:val="18"/>
                      <w:szCs w:val="18"/>
                    </w:rPr>
                  </w:pPr>
                  <w:r w:rsidRPr="00B87BCC">
                    <w:rPr>
                      <w:rFonts w:ascii="Times New Roman" w:hAnsi="Times New Roman"/>
                      <w:sz w:val="18"/>
                      <w:szCs w:val="18"/>
                    </w:rPr>
                    <w:t xml:space="preserve">High Risk </w:t>
                  </w:r>
                </w:p>
                <w:p w14:paraId="6CC551FF" w14:textId="77777777" w:rsidR="001E1042" w:rsidRPr="00B87BCC" w:rsidRDefault="001E1042" w:rsidP="00340941">
                  <w:pPr>
                    <w:pStyle w:val="ListParagraph"/>
                    <w:spacing w:after="0" w:line="288" w:lineRule="auto"/>
                    <w:ind w:left="0" w:firstLine="0"/>
                    <w:rPr>
                      <w:rFonts w:ascii="Times New Roman" w:hAnsi="Times New Roman"/>
                      <w:sz w:val="18"/>
                      <w:szCs w:val="18"/>
                    </w:rPr>
                  </w:pPr>
                  <w:r w:rsidRPr="00B87BCC">
                    <w:rPr>
                      <w:rFonts w:ascii="Times New Roman" w:hAnsi="Times New Roman"/>
                      <w:sz w:val="18"/>
                      <w:szCs w:val="18"/>
                    </w:rPr>
                    <w:t>Low Risk</w:t>
                  </w:r>
                </w:p>
                <w:p w14:paraId="68E789C3" w14:textId="77777777" w:rsidR="001E1042" w:rsidRPr="00B87BCC" w:rsidRDefault="001E1042" w:rsidP="00340941">
                  <w:pPr>
                    <w:pStyle w:val="ListParagraph"/>
                    <w:spacing w:after="0" w:line="288" w:lineRule="auto"/>
                    <w:ind w:left="0" w:firstLine="0"/>
                    <w:rPr>
                      <w:rFonts w:ascii="Times New Roman" w:hAnsi="Times New Roman"/>
                      <w:b/>
                      <w:sz w:val="18"/>
                      <w:szCs w:val="18"/>
                    </w:rPr>
                  </w:pPr>
                  <w:r w:rsidRPr="00B87BCC">
                    <w:rPr>
                      <w:rFonts w:ascii="Times New Roman" w:hAnsi="Times New Roman"/>
                      <w:b/>
                      <w:sz w:val="18"/>
                      <w:szCs w:val="18"/>
                    </w:rPr>
                    <w:t>Age</w:t>
                  </w:r>
                </w:p>
                <w:p w14:paraId="159CEDDC" w14:textId="77777777" w:rsidR="001E1042" w:rsidRPr="00B87BCC" w:rsidRDefault="001E1042" w:rsidP="00340941">
                  <w:pPr>
                    <w:pStyle w:val="ListParagraph"/>
                    <w:spacing w:after="0" w:line="288" w:lineRule="auto"/>
                    <w:ind w:left="0" w:firstLine="0"/>
                    <w:rPr>
                      <w:rFonts w:ascii="Times New Roman" w:hAnsi="Times New Roman"/>
                      <w:sz w:val="18"/>
                      <w:szCs w:val="18"/>
                    </w:rPr>
                  </w:pPr>
                  <w:r w:rsidRPr="00B87BCC">
                    <w:rPr>
                      <w:rFonts w:ascii="Times New Roman" w:hAnsi="Times New Roman"/>
                      <w:sz w:val="18"/>
                      <w:szCs w:val="18"/>
                    </w:rPr>
                    <w:t>≥30 Years</w:t>
                  </w:r>
                </w:p>
                <w:p w14:paraId="405DD99A" w14:textId="77777777" w:rsidR="001E1042" w:rsidRPr="00B87BCC" w:rsidRDefault="001E1042" w:rsidP="00340941">
                  <w:pPr>
                    <w:pStyle w:val="ListParagraph"/>
                    <w:spacing w:after="0" w:line="288" w:lineRule="auto"/>
                    <w:ind w:left="0" w:firstLine="0"/>
                    <w:rPr>
                      <w:rFonts w:ascii="Times New Roman" w:hAnsi="Times New Roman"/>
                      <w:sz w:val="18"/>
                      <w:szCs w:val="18"/>
                    </w:rPr>
                  </w:pPr>
                  <w:r w:rsidRPr="00B87BCC">
                    <w:rPr>
                      <w:rFonts w:ascii="Times New Roman" w:hAnsi="Times New Roman"/>
                      <w:sz w:val="18"/>
                      <w:szCs w:val="18"/>
                    </w:rPr>
                    <w:t>&lt;30 Years</w:t>
                  </w:r>
                </w:p>
                <w:p w14:paraId="6B71CA20" w14:textId="77777777" w:rsidR="001E1042" w:rsidRPr="00B87BCC" w:rsidRDefault="001E1042" w:rsidP="00340941">
                  <w:pPr>
                    <w:pStyle w:val="ListParagraph"/>
                    <w:spacing w:after="0" w:line="288" w:lineRule="auto"/>
                    <w:ind w:left="0" w:firstLine="0"/>
                    <w:rPr>
                      <w:rFonts w:ascii="Times New Roman" w:hAnsi="Times New Roman"/>
                      <w:b/>
                      <w:sz w:val="18"/>
                      <w:szCs w:val="18"/>
                    </w:rPr>
                  </w:pPr>
                  <w:r w:rsidRPr="00B87BCC">
                    <w:rPr>
                      <w:rFonts w:ascii="Times New Roman" w:hAnsi="Times New Roman"/>
                      <w:b/>
                      <w:sz w:val="18"/>
                      <w:szCs w:val="18"/>
                    </w:rPr>
                    <w:t>BMI</w:t>
                  </w:r>
                </w:p>
                <w:p w14:paraId="07641E05" w14:textId="77777777" w:rsidR="001E1042" w:rsidRPr="00B87BCC" w:rsidRDefault="001E1042" w:rsidP="00340941">
                  <w:pPr>
                    <w:pStyle w:val="ListParagraph"/>
                    <w:spacing w:after="0" w:line="288" w:lineRule="auto"/>
                    <w:ind w:left="0" w:firstLine="0"/>
                    <w:rPr>
                      <w:rFonts w:ascii="Times New Roman" w:hAnsi="Times New Roman"/>
                      <w:sz w:val="18"/>
                      <w:szCs w:val="18"/>
                    </w:rPr>
                  </w:pPr>
                  <w:r w:rsidRPr="00B87BCC">
                    <w:rPr>
                      <w:rFonts w:ascii="Times New Roman" w:hAnsi="Times New Roman"/>
                      <w:sz w:val="18"/>
                      <w:szCs w:val="18"/>
                    </w:rPr>
                    <w:t>Abnormal (&gt; 25 or &lt;18 kg / m2)</w:t>
                  </w:r>
                </w:p>
                <w:p w14:paraId="26E06AFA" w14:textId="77777777" w:rsidR="001E1042" w:rsidRPr="00B87BCC" w:rsidRDefault="001E1042" w:rsidP="00340941">
                  <w:pPr>
                    <w:pStyle w:val="ListParagraph"/>
                    <w:spacing w:after="0" w:line="288" w:lineRule="auto"/>
                    <w:ind w:left="0" w:firstLine="0"/>
                    <w:rPr>
                      <w:rFonts w:ascii="Times New Roman" w:hAnsi="Times New Roman"/>
                      <w:sz w:val="18"/>
                      <w:szCs w:val="18"/>
                    </w:rPr>
                  </w:pPr>
                  <w:r w:rsidRPr="00B87BCC">
                    <w:rPr>
                      <w:rFonts w:ascii="Times New Roman" w:hAnsi="Times New Roman"/>
                      <w:sz w:val="18"/>
                      <w:szCs w:val="18"/>
                    </w:rPr>
                    <w:t>Normal (18.5 - 25 kg / m2)</w:t>
                  </w:r>
                </w:p>
                <w:p w14:paraId="0A74C567" w14:textId="77777777" w:rsidR="001E1042" w:rsidRPr="00B87BCC" w:rsidRDefault="001E1042" w:rsidP="00340941">
                  <w:pPr>
                    <w:pStyle w:val="ListParagraph"/>
                    <w:spacing w:after="0" w:line="288" w:lineRule="auto"/>
                    <w:ind w:left="0" w:firstLine="0"/>
                    <w:rPr>
                      <w:rFonts w:ascii="Times New Roman" w:hAnsi="Times New Roman"/>
                      <w:b/>
                      <w:sz w:val="18"/>
                      <w:szCs w:val="18"/>
                    </w:rPr>
                  </w:pPr>
                  <w:r w:rsidRPr="00B87BCC">
                    <w:rPr>
                      <w:rFonts w:ascii="Times New Roman" w:hAnsi="Times New Roman"/>
                      <w:b/>
                      <w:sz w:val="18"/>
                      <w:szCs w:val="18"/>
                    </w:rPr>
                    <w:t xml:space="preserve">History of </w:t>
                  </w:r>
                  <w:r w:rsidR="007465CA">
                    <w:rPr>
                      <w:rFonts w:ascii="Times New Roman" w:hAnsi="Times New Roman"/>
                      <w:b/>
                      <w:sz w:val="18"/>
                      <w:szCs w:val="18"/>
                    </w:rPr>
                    <w:t>Illness</w:t>
                  </w:r>
                </w:p>
                <w:p w14:paraId="3CC5A5F5" w14:textId="77777777" w:rsidR="0055607E" w:rsidRDefault="0055607E" w:rsidP="00340941">
                  <w:pPr>
                    <w:pStyle w:val="ListParagraph"/>
                    <w:spacing w:after="0" w:line="288" w:lineRule="auto"/>
                    <w:ind w:left="0" w:firstLine="0"/>
                    <w:rPr>
                      <w:rFonts w:ascii="Times New Roman" w:hAnsi="Times New Roman"/>
                      <w:sz w:val="18"/>
                      <w:szCs w:val="18"/>
                    </w:rPr>
                  </w:pPr>
                  <w:r>
                    <w:rPr>
                      <w:rFonts w:ascii="Times New Roman" w:hAnsi="Times New Roman"/>
                      <w:sz w:val="18"/>
                      <w:szCs w:val="18"/>
                    </w:rPr>
                    <w:t>Has History of Illness</w:t>
                  </w:r>
                </w:p>
                <w:p w14:paraId="057C81EC" w14:textId="77777777" w:rsidR="001E1042" w:rsidRPr="00B87BCC" w:rsidRDefault="0055607E" w:rsidP="00340941">
                  <w:pPr>
                    <w:pStyle w:val="ListParagraph"/>
                    <w:spacing w:after="0" w:line="288" w:lineRule="auto"/>
                    <w:ind w:left="0" w:firstLine="0"/>
                    <w:rPr>
                      <w:rFonts w:ascii="Times New Roman" w:hAnsi="Times New Roman"/>
                      <w:sz w:val="18"/>
                      <w:szCs w:val="18"/>
                    </w:rPr>
                  </w:pPr>
                  <w:r>
                    <w:rPr>
                      <w:rFonts w:ascii="Times New Roman" w:hAnsi="Times New Roman"/>
                      <w:sz w:val="18"/>
                      <w:szCs w:val="18"/>
                    </w:rPr>
                    <w:t>No History of Illness</w:t>
                  </w:r>
                </w:p>
                <w:p w14:paraId="1490ED04" w14:textId="77777777" w:rsidR="001E1042" w:rsidRPr="00B87BCC" w:rsidRDefault="001E1042" w:rsidP="00340941">
                  <w:pPr>
                    <w:pStyle w:val="ListParagraph"/>
                    <w:spacing w:after="0" w:line="288" w:lineRule="auto"/>
                    <w:ind w:left="0" w:firstLine="0"/>
                    <w:rPr>
                      <w:rFonts w:ascii="Times New Roman" w:hAnsi="Times New Roman"/>
                      <w:b/>
                      <w:sz w:val="18"/>
                      <w:szCs w:val="18"/>
                    </w:rPr>
                  </w:pPr>
                  <w:r w:rsidRPr="00B87BCC">
                    <w:rPr>
                      <w:rFonts w:ascii="Times New Roman" w:hAnsi="Times New Roman"/>
                      <w:b/>
                      <w:sz w:val="18"/>
                      <w:szCs w:val="18"/>
                    </w:rPr>
                    <w:t>Years of service</w:t>
                  </w:r>
                </w:p>
                <w:p w14:paraId="16E1615C" w14:textId="77777777" w:rsidR="001E1042" w:rsidRPr="00B87BCC" w:rsidRDefault="001E1042" w:rsidP="00340941">
                  <w:pPr>
                    <w:pStyle w:val="ListParagraph"/>
                    <w:spacing w:after="0" w:line="288" w:lineRule="auto"/>
                    <w:ind w:left="0" w:firstLine="0"/>
                    <w:rPr>
                      <w:rFonts w:ascii="Times New Roman" w:hAnsi="Times New Roman"/>
                      <w:sz w:val="18"/>
                      <w:szCs w:val="18"/>
                    </w:rPr>
                  </w:pPr>
                  <w:r w:rsidRPr="00B87BCC">
                    <w:rPr>
                      <w:rFonts w:ascii="Times New Roman" w:hAnsi="Times New Roman"/>
                      <w:sz w:val="18"/>
                      <w:szCs w:val="18"/>
                    </w:rPr>
                    <w:t>≥ 4 years</w:t>
                  </w:r>
                </w:p>
                <w:p w14:paraId="5F60D505" w14:textId="77777777" w:rsidR="001E1042" w:rsidRPr="00B87BCC" w:rsidRDefault="001E1042" w:rsidP="00340941">
                  <w:pPr>
                    <w:pStyle w:val="ListParagraph"/>
                    <w:spacing w:after="0" w:line="288" w:lineRule="auto"/>
                    <w:ind w:left="0" w:firstLine="0"/>
                    <w:rPr>
                      <w:rFonts w:ascii="Times New Roman" w:hAnsi="Times New Roman"/>
                      <w:sz w:val="18"/>
                      <w:szCs w:val="18"/>
                    </w:rPr>
                  </w:pPr>
                  <w:r w:rsidRPr="00B87BCC">
                    <w:rPr>
                      <w:rFonts w:ascii="Times New Roman" w:hAnsi="Times New Roman"/>
                      <w:sz w:val="18"/>
                      <w:szCs w:val="18"/>
                    </w:rPr>
                    <w:t>&lt;4 Years</w:t>
                  </w:r>
                </w:p>
              </w:tc>
              <w:tc>
                <w:tcPr>
                  <w:tcW w:w="1360" w:type="dxa"/>
                </w:tcPr>
                <w:p w14:paraId="20D90F6A" w14:textId="77777777" w:rsidR="001E1042" w:rsidRPr="00B87BCC" w:rsidRDefault="001E1042" w:rsidP="00340941">
                  <w:pPr>
                    <w:pStyle w:val="ListParagraph"/>
                    <w:spacing w:after="0" w:line="288" w:lineRule="auto"/>
                    <w:ind w:left="0" w:firstLine="0"/>
                    <w:jc w:val="center"/>
                    <w:rPr>
                      <w:rFonts w:ascii="Times New Roman" w:hAnsi="Times New Roman"/>
                      <w:sz w:val="18"/>
                      <w:szCs w:val="18"/>
                    </w:rPr>
                  </w:pPr>
                </w:p>
                <w:p w14:paraId="42310CE1" w14:textId="77777777" w:rsidR="001E1042" w:rsidRPr="00B87BCC" w:rsidRDefault="001E1042" w:rsidP="00340941">
                  <w:pPr>
                    <w:pStyle w:val="ListParagraph"/>
                    <w:spacing w:after="0" w:line="288" w:lineRule="auto"/>
                    <w:ind w:left="0" w:firstLine="0"/>
                    <w:jc w:val="center"/>
                    <w:rPr>
                      <w:rFonts w:ascii="Times New Roman" w:hAnsi="Times New Roman"/>
                      <w:sz w:val="18"/>
                      <w:szCs w:val="18"/>
                    </w:rPr>
                  </w:pPr>
                  <w:r w:rsidRPr="00B87BCC">
                    <w:rPr>
                      <w:rFonts w:ascii="Times New Roman" w:hAnsi="Times New Roman"/>
                      <w:sz w:val="18"/>
                      <w:szCs w:val="18"/>
                    </w:rPr>
                    <w:t>40</w:t>
                  </w:r>
                </w:p>
                <w:p w14:paraId="6EC7F67E" w14:textId="77777777" w:rsidR="001E1042" w:rsidRPr="00B87BCC" w:rsidRDefault="001E1042" w:rsidP="00340941">
                  <w:pPr>
                    <w:pStyle w:val="ListParagraph"/>
                    <w:spacing w:after="0" w:line="288" w:lineRule="auto"/>
                    <w:ind w:left="0" w:firstLine="0"/>
                    <w:jc w:val="center"/>
                    <w:rPr>
                      <w:rFonts w:ascii="Times New Roman" w:hAnsi="Times New Roman"/>
                      <w:sz w:val="18"/>
                      <w:szCs w:val="18"/>
                    </w:rPr>
                  </w:pPr>
                  <w:r w:rsidRPr="00B87BCC">
                    <w:rPr>
                      <w:rFonts w:ascii="Times New Roman" w:hAnsi="Times New Roman"/>
                      <w:sz w:val="18"/>
                      <w:szCs w:val="18"/>
                    </w:rPr>
                    <w:t>25</w:t>
                  </w:r>
                </w:p>
                <w:p w14:paraId="0848290D" w14:textId="77777777" w:rsidR="001E1042" w:rsidRPr="00B87BCC" w:rsidRDefault="001E1042" w:rsidP="00340941">
                  <w:pPr>
                    <w:pStyle w:val="ListParagraph"/>
                    <w:spacing w:after="0" w:line="288" w:lineRule="auto"/>
                    <w:ind w:left="0" w:firstLine="0"/>
                    <w:jc w:val="center"/>
                    <w:rPr>
                      <w:rFonts w:ascii="Times New Roman" w:hAnsi="Times New Roman"/>
                      <w:sz w:val="18"/>
                      <w:szCs w:val="18"/>
                    </w:rPr>
                  </w:pPr>
                </w:p>
                <w:p w14:paraId="535B9324" w14:textId="77777777" w:rsidR="001E1042" w:rsidRPr="00B87BCC" w:rsidRDefault="001E1042" w:rsidP="00340941">
                  <w:pPr>
                    <w:pStyle w:val="ListParagraph"/>
                    <w:spacing w:after="0" w:line="288" w:lineRule="auto"/>
                    <w:ind w:left="0" w:firstLine="0"/>
                    <w:jc w:val="center"/>
                    <w:rPr>
                      <w:rFonts w:ascii="Times New Roman" w:hAnsi="Times New Roman"/>
                      <w:sz w:val="18"/>
                      <w:szCs w:val="18"/>
                    </w:rPr>
                  </w:pPr>
                  <w:r w:rsidRPr="00B87BCC">
                    <w:rPr>
                      <w:rFonts w:ascii="Times New Roman" w:hAnsi="Times New Roman"/>
                      <w:sz w:val="18"/>
                      <w:szCs w:val="18"/>
                    </w:rPr>
                    <w:t>41</w:t>
                  </w:r>
                </w:p>
                <w:p w14:paraId="7B28A77D" w14:textId="77777777" w:rsidR="001E1042" w:rsidRPr="00B87BCC" w:rsidRDefault="001E1042" w:rsidP="00340941">
                  <w:pPr>
                    <w:pStyle w:val="ListParagraph"/>
                    <w:spacing w:after="0" w:line="288" w:lineRule="auto"/>
                    <w:ind w:left="0" w:firstLine="0"/>
                    <w:jc w:val="center"/>
                    <w:rPr>
                      <w:rFonts w:ascii="Times New Roman" w:hAnsi="Times New Roman"/>
                      <w:sz w:val="18"/>
                      <w:szCs w:val="18"/>
                    </w:rPr>
                  </w:pPr>
                  <w:r w:rsidRPr="00B87BCC">
                    <w:rPr>
                      <w:rFonts w:ascii="Times New Roman" w:hAnsi="Times New Roman"/>
                      <w:sz w:val="18"/>
                      <w:szCs w:val="18"/>
                    </w:rPr>
                    <w:t>24</w:t>
                  </w:r>
                </w:p>
                <w:p w14:paraId="61AE5753" w14:textId="77777777" w:rsidR="001E1042" w:rsidRPr="00B87BCC" w:rsidRDefault="001E1042" w:rsidP="00340941">
                  <w:pPr>
                    <w:pStyle w:val="ListParagraph"/>
                    <w:spacing w:after="0" w:line="288" w:lineRule="auto"/>
                    <w:ind w:left="0" w:firstLine="0"/>
                    <w:jc w:val="center"/>
                    <w:rPr>
                      <w:rFonts w:ascii="Times New Roman" w:hAnsi="Times New Roman"/>
                      <w:sz w:val="18"/>
                      <w:szCs w:val="18"/>
                    </w:rPr>
                  </w:pPr>
                </w:p>
                <w:p w14:paraId="78590129" w14:textId="77777777" w:rsidR="001E1042" w:rsidRPr="00B87BCC" w:rsidRDefault="001E1042" w:rsidP="00340941">
                  <w:pPr>
                    <w:pStyle w:val="ListParagraph"/>
                    <w:spacing w:after="0" w:line="288" w:lineRule="auto"/>
                    <w:ind w:left="0" w:firstLine="0"/>
                    <w:jc w:val="center"/>
                    <w:rPr>
                      <w:rFonts w:ascii="Times New Roman" w:hAnsi="Times New Roman"/>
                      <w:sz w:val="18"/>
                      <w:szCs w:val="18"/>
                    </w:rPr>
                  </w:pPr>
                  <w:r w:rsidRPr="00B87BCC">
                    <w:rPr>
                      <w:rFonts w:ascii="Times New Roman" w:hAnsi="Times New Roman"/>
                      <w:sz w:val="18"/>
                      <w:szCs w:val="18"/>
                    </w:rPr>
                    <w:t>37</w:t>
                  </w:r>
                </w:p>
                <w:p w14:paraId="098E8553" w14:textId="77777777" w:rsidR="001E1042" w:rsidRPr="00B87BCC" w:rsidRDefault="001E1042" w:rsidP="00340941">
                  <w:pPr>
                    <w:pStyle w:val="ListParagraph"/>
                    <w:spacing w:after="0" w:line="288" w:lineRule="auto"/>
                    <w:ind w:left="0" w:firstLine="0"/>
                    <w:jc w:val="center"/>
                    <w:rPr>
                      <w:rFonts w:ascii="Times New Roman" w:hAnsi="Times New Roman"/>
                      <w:sz w:val="18"/>
                      <w:szCs w:val="18"/>
                    </w:rPr>
                  </w:pPr>
                  <w:r w:rsidRPr="00B87BCC">
                    <w:rPr>
                      <w:rFonts w:ascii="Times New Roman" w:hAnsi="Times New Roman"/>
                      <w:sz w:val="18"/>
                      <w:szCs w:val="18"/>
                    </w:rPr>
                    <w:t>28</w:t>
                  </w:r>
                </w:p>
                <w:p w14:paraId="3B9D6558" w14:textId="77777777" w:rsidR="001E1042" w:rsidRPr="00B87BCC" w:rsidRDefault="001E1042" w:rsidP="00340941">
                  <w:pPr>
                    <w:pStyle w:val="ListParagraph"/>
                    <w:spacing w:after="0" w:line="288" w:lineRule="auto"/>
                    <w:ind w:left="0" w:firstLine="0"/>
                    <w:jc w:val="center"/>
                    <w:rPr>
                      <w:rFonts w:ascii="Times New Roman" w:hAnsi="Times New Roman"/>
                      <w:sz w:val="18"/>
                      <w:szCs w:val="18"/>
                    </w:rPr>
                  </w:pPr>
                </w:p>
                <w:p w14:paraId="2045B08B" w14:textId="77777777" w:rsidR="001E1042" w:rsidRPr="00B87BCC" w:rsidRDefault="001E1042" w:rsidP="00340941">
                  <w:pPr>
                    <w:pStyle w:val="ListParagraph"/>
                    <w:spacing w:after="0" w:line="288" w:lineRule="auto"/>
                    <w:ind w:left="0" w:firstLine="0"/>
                    <w:jc w:val="center"/>
                    <w:rPr>
                      <w:rFonts w:ascii="Times New Roman" w:hAnsi="Times New Roman"/>
                      <w:sz w:val="18"/>
                      <w:szCs w:val="18"/>
                    </w:rPr>
                  </w:pPr>
                  <w:r w:rsidRPr="00B87BCC">
                    <w:rPr>
                      <w:rFonts w:ascii="Times New Roman" w:hAnsi="Times New Roman"/>
                      <w:sz w:val="18"/>
                      <w:szCs w:val="18"/>
                    </w:rPr>
                    <w:t>48</w:t>
                  </w:r>
                </w:p>
                <w:p w14:paraId="2C929A97" w14:textId="77777777" w:rsidR="001E1042" w:rsidRPr="00B87BCC" w:rsidRDefault="001E1042" w:rsidP="00340941">
                  <w:pPr>
                    <w:pStyle w:val="ListParagraph"/>
                    <w:spacing w:after="0" w:line="288" w:lineRule="auto"/>
                    <w:ind w:left="0" w:firstLine="0"/>
                    <w:jc w:val="center"/>
                    <w:rPr>
                      <w:rFonts w:ascii="Times New Roman" w:hAnsi="Times New Roman"/>
                      <w:sz w:val="18"/>
                      <w:szCs w:val="18"/>
                    </w:rPr>
                  </w:pPr>
                  <w:r w:rsidRPr="00B87BCC">
                    <w:rPr>
                      <w:rFonts w:ascii="Times New Roman" w:hAnsi="Times New Roman"/>
                      <w:sz w:val="18"/>
                      <w:szCs w:val="18"/>
                    </w:rPr>
                    <w:t>17</w:t>
                  </w:r>
                </w:p>
                <w:p w14:paraId="0F416162" w14:textId="77777777" w:rsidR="001E1042" w:rsidRPr="00B87BCC" w:rsidRDefault="001E1042" w:rsidP="00340941">
                  <w:pPr>
                    <w:pStyle w:val="ListParagraph"/>
                    <w:spacing w:after="0" w:line="288" w:lineRule="auto"/>
                    <w:ind w:left="0" w:firstLine="0"/>
                    <w:jc w:val="center"/>
                    <w:rPr>
                      <w:rFonts w:ascii="Times New Roman" w:hAnsi="Times New Roman"/>
                      <w:sz w:val="18"/>
                      <w:szCs w:val="18"/>
                    </w:rPr>
                  </w:pPr>
                </w:p>
                <w:p w14:paraId="5A41ADDD" w14:textId="77777777" w:rsidR="001E1042" w:rsidRPr="00B87BCC" w:rsidRDefault="001E1042" w:rsidP="00340941">
                  <w:pPr>
                    <w:pStyle w:val="ListParagraph"/>
                    <w:spacing w:after="0" w:line="288" w:lineRule="auto"/>
                    <w:ind w:left="0" w:firstLine="0"/>
                    <w:jc w:val="center"/>
                    <w:rPr>
                      <w:rFonts w:ascii="Times New Roman" w:hAnsi="Times New Roman"/>
                      <w:sz w:val="18"/>
                      <w:szCs w:val="18"/>
                    </w:rPr>
                  </w:pPr>
                  <w:r w:rsidRPr="00B87BCC">
                    <w:rPr>
                      <w:rFonts w:ascii="Times New Roman" w:hAnsi="Times New Roman"/>
                      <w:sz w:val="18"/>
                      <w:szCs w:val="18"/>
                    </w:rPr>
                    <w:t>16</w:t>
                  </w:r>
                </w:p>
                <w:p w14:paraId="24B7D925" w14:textId="77777777" w:rsidR="001E1042" w:rsidRPr="00B87BCC" w:rsidRDefault="001E1042" w:rsidP="00340941">
                  <w:pPr>
                    <w:pStyle w:val="ListParagraph"/>
                    <w:spacing w:after="0" w:line="288" w:lineRule="auto"/>
                    <w:ind w:left="0" w:firstLine="0"/>
                    <w:jc w:val="center"/>
                    <w:rPr>
                      <w:rFonts w:ascii="Times New Roman" w:hAnsi="Times New Roman"/>
                      <w:sz w:val="18"/>
                      <w:szCs w:val="18"/>
                    </w:rPr>
                  </w:pPr>
                  <w:r w:rsidRPr="00B87BCC">
                    <w:rPr>
                      <w:rFonts w:ascii="Times New Roman" w:hAnsi="Times New Roman"/>
                      <w:sz w:val="18"/>
                      <w:szCs w:val="18"/>
                    </w:rPr>
                    <w:t>49</w:t>
                  </w:r>
                </w:p>
                <w:p w14:paraId="3C121C76" w14:textId="77777777" w:rsidR="001E1042" w:rsidRPr="00B87BCC" w:rsidRDefault="001E1042" w:rsidP="00340941">
                  <w:pPr>
                    <w:pStyle w:val="ListParagraph"/>
                    <w:spacing w:after="0" w:line="288" w:lineRule="auto"/>
                    <w:ind w:left="0" w:firstLine="0"/>
                    <w:jc w:val="center"/>
                    <w:rPr>
                      <w:rFonts w:ascii="Times New Roman" w:hAnsi="Times New Roman"/>
                      <w:sz w:val="18"/>
                      <w:szCs w:val="18"/>
                    </w:rPr>
                  </w:pPr>
                </w:p>
                <w:p w14:paraId="1DDAA14D" w14:textId="77777777" w:rsidR="001E1042" w:rsidRPr="00B87BCC" w:rsidRDefault="001E1042" w:rsidP="00340941">
                  <w:pPr>
                    <w:pStyle w:val="ListParagraph"/>
                    <w:spacing w:after="0" w:line="288" w:lineRule="auto"/>
                    <w:ind w:left="0" w:firstLine="0"/>
                    <w:jc w:val="center"/>
                    <w:rPr>
                      <w:rFonts w:ascii="Times New Roman" w:hAnsi="Times New Roman"/>
                      <w:sz w:val="18"/>
                      <w:szCs w:val="18"/>
                    </w:rPr>
                  </w:pPr>
                  <w:r w:rsidRPr="00B87BCC">
                    <w:rPr>
                      <w:rFonts w:ascii="Times New Roman" w:hAnsi="Times New Roman"/>
                      <w:sz w:val="18"/>
                      <w:szCs w:val="18"/>
                    </w:rPr>
                    <w:t>20</w:t>
                  </w:r>
                </w:p>
                <w:p w14:paraId="676AD6EB" w14:textId="77777777" w:rsidR="001E1042" w:rsidRPr="00B87BCC" w:rsidRDefault="001E1042" w:rsidP="00340941">
                  <w:pPr>
                    <w:pStyle w:val="ListParagraph"/>
                    <w:spacing w:after="0" w:line="288" w:lineRule="auto"/>
                    <w:ind w:left="0" w:firstLine="0"/>
                    <w:jc w:val="center"/>
                    <w:rPr>
                      <w:rFonts w:ascii="Times New Roman" w:hAnsi="Times New Roman"/>
                      <w:sz w:val="18"/>
                      <w:szCs w:val="18"/>
                    </w:rPr>
                  </w:pPr>
                  <w:r w:rsidRPr="00B87BCC">
                    <w:rPr>
                      <w:rFonts w:ascii="Times New Roman" w:hAnsi="Times New Roman"/>
                      <w:sz w:val="18"/>
                      <w:szCs w:val="18"/>
                    </w:rPr>
                    <w:t>45</w:t>
                  </w:r>
                </w:p>
                <w:p w14:paraId="08C3EE4F" w14:textId="77777777" w:rsidR="001E1042" w:rsidRPr="00B87BCC" w:rsidRDefault="001E1042" w:rsidP="00340941">
                  <w:pPr>
                    <w:pStyle w:val="ListParagraph"/>
                    <w:spacing w:after="0" w:line="288" w:lineRule="auto"/>
                    <w:ind w:left="0" w:firstLine="0"/>
                    <w:jc w:val="center"/>
                    <w:rPr>
                      <w:rFonts w:ascii="Times New Roman" w:hAnsi="Times New Roman"/>
                      <w:sz w:val="18"/>
                      <w:szCs w:val="18"/>
                    </w:rPr>
                  </w:pPr>
                </w:p>
                <w:p w14:paraId="5F9A069E" w14:textId="77777777" w:rsidR="001E1042" w:rsidRPr="00B87BCC" w:rsidRDefault="001E1042" w:rsidP="00340941">
                  <w:pPr>
                    <w:pStyle w:val="ListParagraph"/>
                    <w:spacing w:after="0" w:line="288" w:lineRule="auto"/>
                    <w:ind w:left="0" w:firstLine="0"/>
                    <w:jc w:val="center"/>
                    <w:rPr>
                      <w:rFonts w:ascii="Times New Roman" w:hAnsi="Times New Roman"/>
                      <w:sz w:val="18"/>
                      <w:szCs w:val="18"/>
                    </w:rPr>
                  </w:pPr>
                  <w:r w:rsidRPr="00B87BCC">
                    <w:rPr>
                      <w:rFonts w:ascii="Times New Roman" w:hAnsi="Times New Roman"/>
                      <w:sz w:val="18"/>
                      <w:szCs w:val="18"/>
                    </w:rPr>
                    <w:t>41</w:t>
                  </w:r>
                </w:p>
                <w:p w14:paraId="32FCC4E6" w14:textId="77777777" w:rsidR="001E1042" w:rsidRPr="00B87BCC" w:rsidRDefault="001E1042" w:rsidP="00340941">
                  <w:pPr>
                    <w:pStyle w:val="ListParagraph"/>
                    <w:spacing w:after="0" w:line="288" w:lineRule="auto"/>
                    <w:ind w:left="0" w:firstLine="0"/>
                    <w:jc w:val="center"/>
                    <w:rPr>
                      <w:rFonts w:ascii="Times New Roman" w:hAnsi="Times New Roman"/>
                      <w:sz w:val="18"/>
                      <w:szCs w:val="18"/>
                    </w:rPr>
                  </w:pPr>
                  <w:r w:rsidRPr="00B87BCC">
                    <w:rPr>
                      <w:rFonts w:ascii="Times New Roman" w:hAnsi="Times New Roman"/>
                      <w:sz w:val="18"/>
                      <w:szCs w:val="18"/>
                    </w:rPr>
                    <w:t>24</w:t>
                  </w:r>
                </w:p>
              </w:tc>
              <w:tc>
                <w:tcPr>
                  <w:tcW w:w="1418" w:type="dxa"/>
                </w:tcPr>
                <w:p w14:paraId="261A7BCE" w14:textId="77777777" w:rsidR="001E1042" w:rsidRPr="00B87BCC" w:rsidRDefault="001E1042" w:rsidP="00340941">
                  <w:pPr>
                    <w:pStyle w:val="ListParagraph"/>
                    <w:spacing w:after="0" w:line="288" w:lineRule="auto"/>
                    <w:ind w:left="0" w:firstLine="0"/>
                    <w:jc w:val="center"/>
                    <w:rPr>
                      <w:rFonts w:ascii="Times New Roman" w:hAnsi="Times New Roman"/>
                      <w:sz w:val="18"/>
                      <w:szCs w:val="18"/>
                    </w:rPr>
                  </w:pPr>
                </w:p>
                <w:p w14:paraId="610C55EA" w14:textId="77777777" w:rsidR="001E1042" w:rsidRPr="00B87BCC" w:rsidRDefault="001E1042" w:rsidP="00340941">
                  <w:pPr>
                    <w:pStyle w:val="ListParagraph"/>
                    <w:spacing w:after="0" w:line="288" w:lineRule="auto"/>
                    <w:ind w:left="0" w:firstLine="0"/>
                    <w:jc w:val="center"/>
                    <w:rPr>
                      <w:rFonts w:ascii="Times New Roman" w:hAnsi="Times New Roman"/>
                      <w:sz w:val="18"/>
                      <w:szCs w:val="18"/>
                    </w:rPr>
                  </w:pPr>
                  <w:r w:rsidRPr="00B87BCC">
                    <w:rPr>
                      <w:rFonts w:ascii="Times New Roman" w:hAnsi="Times New Roman"/>
                      <w:sz w:val="18"/>
                      <w:szCs w:val="18"/>
                    </w:rPr>
                    <w:t>61.5</w:t>
                  </w:r>
                </w:p>
                <w:p w14:paraId="3148E82C" w14:textId="77777777" w:rsidR="001E1042" w:rsidRPr="00B87BCC" w:rsidRDefault="001E1042" w:rsidP="00340941">
                  <w:pPr>
                    <w:pStyle w:val="ListParagraph"/>
                    <w:spacing w:after="0" w:line="288" w:lineRule="auto"/>
                    <w:ind w:left="0" w:firstLine="0"/>
                    <w:jc w:val="center"/>
                    <w:rPr>
                      <w:rFonts w:ascii="Times New Roman" w:hAnsi="Times New Roman"/>
                      <w:sz w:val="18"/>
                      <w:szCs w:val="18"/>
                    </w:rPr>
                  </w:pPr>
                  <w:r w:rsidRPr="00B87BCC">
                    <w:rPr>
                      <w:rFonts w:ascii="Times New Roman" w:hAnsi="Times New Roman"/>
                      <w:sz w:val="18"/>
                      <w:szCs w:val="18"/>
                    </w:rPr>
                    <w:t>38.5</w:t>
                  </w:r>
                </w:p>
                <w:p w14:paraId="54FFA49E" w14:textId="77777777" w:rsidR="001E1042" w:rsidRPr="00B87BCC" w:rsidRDefault="001E1042" w:rsidP="00340941">
                  <w:pPr>
                    <w:pStyle w:val="ListParagraph"/>
                    <w:spacing w:after="0" w:line="288" w:lineRule="auto"/>
                    <w:ind w:left="0" w:firstLine="0"/>
                    <w:jc w:val="center"/>
                    <w:rPr>
                      <w:rFonts w:ascii="Times New Roman" w:hAnsi="Times New Roman"/>
                      <w:sz w:val="18"/>
                      <w:szCs w:val="18"/>
                    </w:rPr>
                  </w:pPr>
                </w:p>
                <w:p w14:paraId="6E5B29EC" w14:textId="77777777" w:rsidR="001E1042" w:rsidRPr="00B87BCC" w:rsidRDefault="001E1042" w:rsidP="00340941">
                  <w:pPr>
                    <w:pStyle w:val="ListParagraph"/>
                    <w:spacing w:after="0" w:line="288" w:lineRule="auto"/>
                    <w:ind w:left="0" w:firstLine="0"/>
                    <w:jc w:val="center"/>
                    <w:rPr>
                      <w:rFonts w:ascii="Times New Roman" w:hAnsi="Times New Roman"/>
                      <w:sz w:val="18"/>
                      <w:szCs w:val="18"/>
                    </w:rPr>
                  </w:pPr>
                  <w:r w:rsidRPr="00B87BCC">
                    <w:rPr>
                      <w:rFonts w:ascii="Times New Roman" w:hAnsi="Times New Roman"/>
                      <w:sz w:val="18"/>
                      <w:szCs w:val="18"/>
                    </w:rPr>
                    <w:t>63.1</w:t>
                  </w:r>
                </w:p>
                <w:p w14:paraId="3A642B7C" w14:textId="77777777" w:rsidR="001E1042" w:rsidRPr="00B87BCC" w:rsidRDefault="001E1042" w:rsidP="00340941">
                  <w:pPr>
                    <w:pStyle w:val="ListParagraph"/>
                    <w:spacing w:after="0" w:line="288" w:lineRule="auto"/>
                    <w:ind w:left="0" w:firstLine="0"/>
                    <w:jc w:val="center"/>
                    <w:rPr>
                      <w:rFonts w:ascii="Times New Roman" w:hAnsi="Times New Roman"/>
                      <w:sz w:val="18"/>
                      <w:szCs w:val="18"/>
                    </w:rPr>
                  </w:pPr>
                  <w:r w:rsidRPr="00B87BCC">
                    <w:rPr>
                      <w:rFonts w:ascii="Times New Roman" w:hAnsi="Times New Roman"/>
                      <w:sz w:val="18"/>
                      <w:szCs w:val="18"/>
                    </w:rPr>
                    <w:t>36.9</w:t>
                  </w:r>
                </w:p>
                <w:p w14:paraId="2FE50B7D" w14:textId="77777777" w:rsidR="001E1042" w:rsidRPr="00B87BCC" w:rsidRDefault="001E1042" w:rsidP="00340941">
                  <w:pPr>
                    <w:pStyle w:val="ListParagraph"/>
                    <w:spacing w:after="0" w:line="288" w:lineRule="auto"/>
                    <w:ind w:left="0" w:firstLine="0"/>
                    <w:jc w:val="center"/>
                    <w:rPr>
                      <w:rFonts w:ascii="Times New Roman" w:hAnsi="Times New Roman"/>
                      <w:sz w:val="18"/>
                      <w:szCs w:val="18"/>
                    </w:rPr>
                  </w:pPr>
                </w:p>
                <w:p w14:paraId="00F69347" w14:textId="77777777" w:rsidR="001E1042" w:rsidRPr="00B87BCC" w:rsidRDefault="001E1042" w:rsidP="00340941">
                  <w:pPr>
                    <w:pStyle w:val="ListParagraph"/>
                    <w:spacing w:after="0" w:line="288" w:lineRule="auto"/>
                    <w:ind w:left="0" w:firstLine="0"/>
                    <w:jc w:val="center"/>
                    <w:rPr>
                      <w:rFonts w:ascii="Times New Roman" w:hAnsi="Times New Roman"/>
                      <w:sz w:val="18"/>
                      <w:szCs w:val="18"/>
                    </w:rPr>
                  </w:pPr>
                  <w:r w:rsidRPr="00B87BCC">
                    <w:rPr>
                      <w:rFonts w:ascii="Times New Roman" w:hAnsi="Times New Roman"/>
                      <w:sz w:val="18"/>
                      <w:szCs w:val="18"/>
                    </w:rPr>
                    <w:t>56.9</w:t>
                  </w:r>
                </w:p>
                <w:p w14:paraId="0E7CCE9B" w14:textId="77777777" w:rsidR="001E1042" w:rsidRPr="00B87BCC" w:rsidRDefault="001E1042" w:rsidP="00340941">
                  <w:pPr>
                    <w:pStyle w:val="ListParagraph"/>
                    <w:spacing w:after="0" w:line="288" w:lineRule="auto"/>
                    <w:ind w:left="0" w:firstLine="0"/>
                    <w:jc w:val="center"/>
                    <w:rPr>
                      <w:rFonts w:ascii="Times New Roman" w:hAnsi="Times New Roman"/>
                      <w:sz w:val="18"/>
                      <w:szCs w:val="18"/>
                    </w:rPr>
                  </w:pPr>
                  <w:r w:rsidRPr="00B87BCC">
                    <w:rPr>
                      <w:rFonts w:ascii="Times New Roman" w:hAnsi="Times New Roman"/>
                      <w:sz w:val="18"/>
                      <w:szCs w:val="18"/>
                    </w:rPr>
                    <w:t>43.1</w:t>
                  </w:r>
                </w:p>
                <w:p w14:paraId="650ED28B" w14:textId="77777777" w:rsidR="001E1042" w:rsidRPr="00B87BCC" w:rsidRDefault="001E1042" w:rsidP="00340941">
                  <w:pPr>
                    <w:pStyle w:val="ListParagraph"/>
                    <w:spacing w:after="0" w:line="288" w:lineRule="auto"/>
                    <w:ind w:left="0" w:firstLine="0"/>
                    <w:jc w:val="center"/>
                    <w:rPr>
                      <w:rFonts w:ascii="Times New Roman" w:hAnsi="Times New Roman"/>
                      <w:sz w:val="18"/>
                      <w:szCs w:val="18"/>
                    </w:rPr>
                  </w:pPr>
                </w:p>
                <w:p w14:paraId="04B019B8" w14:textId="77777777" w:rsidR="001E1042" w:rsidRPr="00B87BCC" w:rsidRDefault="001E1042" w:rsidP="00340941">
                  <w:pPr>
                    <w:pStyle w:val="ListParagraph"/>
                    <w:spacing w:after="0" w:line="288" w:lineRule="auto"/>
                    <w:ind w:left="0" w:firstLine="0"/>
                    <w:jc w:val="center"/>
                    <w:rPr>
                      <w:rFonts w:ascii="Times New Roman" w:hAnsi="Times New Roman"/>
                      <w:sz w:val="18"/>
                      <w:szCs w:val="18"/>
                    </w:rPr>
                  </w:pPr>
                  <w:r w:rsidRPr="00B87BCC">
                    <w:rPr>
                      <w:rFonts w:ascii="Times New Roman" w:hAnsi="Times New Roman"/>
                      <w:sz w:val="18"/>
                      <w:szCs w:val="18"/>
                    </w:rPr>
                    <w:t>73.8</w:t>
                  </w:r>
                </w:p>
                <w:p w14:paraId="72D76356" w14:textId="77777777" w:rsidR="001E1042" w:rsidRPr="00B87BCC" w:rsidRDefault="001E1042" w:rsidP="00340941">
                  <w:pPr>
                    <w:pStyle w:val="ListParagraph"/>
                    <w:spacing w:after="0" w:line="288" w:lineRule="auto"/>
                    <w:ind w:left="0" w:firstLine="0"/>
                    <w:jc w:val="center"/>
                    <w:rPr>
                      <w:rFonts w:ascii="Times New Roman" w:hAnsi="Times New Roman"/>
                      <w:sz w:val="18"/>
                      <w:szCs w:val="18"/>
                    </w:rPr>
                  </w:pPr>
                  <w:r w:rsidRPr="00B87BCC">
                    <w:rPr>
                      <w:rFonts w:ascii="Times New Roman" w:hAnsi="Times New Roman"/>
                      <w:sz w:val="18"/>
                      <w:szCs w:val="18"/>
                    </w:rPr>
                    <w:t>26.2</w:t>
                  </w:r>
                </w:p>
                <w:p w14:paraId="4C0ABC9F" w14:textId="77777777" w:rsidR="001E1042" w:rsidRPr="00B87BCC" w:rsidRDefault="001E1042" w:rsidP="00340941">
                  <w:pPr>
                    <w:pStyle w:val="ListParagraph"/>
                    <w:spacing w:after="0" w:line="288" w:lineRule="auto"/>
                    <w:ind w:left="0" w:firstLine="0"/>
                    <w:jc w:val="center"/>
                    <w:rPr>
                      <w:rFonts w:ascii="Times New Roman" w:hAnsi="Times New Roman"/>
                      <w:sz w:val="18"/>
                      <w:szCs w:val="18"/>
                    </w:rPr>
                  </w:pPr>
                </w:p>
                <w:p w14:paraId="52F30CA2" w14:textId="77777777" w:rsidR="001E1042" w:rsidRPr="00B87BCC" w:rsidRDefault="001E1042" w:rsidP="00340941">
                  <w:pPr>
                    <w:pStyle w:val="ListParagraph"/>
                    <w:spacing w:after="0" w:line="288" w:lineRule="auto"/>
                    <w:ind w:left="0" w:firstLine="0"/>
                    <w:jc w:val="center"/>
                    <w:rPr>
                      <w:rFonts w:ascii="Times New Roman" w:hAnsi="Times New Roman"/>
                      <w:sz w:val="18"/>
                      <w:szCs w:val="18"/>
                    </w:rPr>
                  </w:pPr>
                  <w:r w:rsidRPr="00B87BCC">
                    <w:rPr>
                      <w:rFonts w:ascii="Times New Roman" w:hAnsi="Times New Roman"/>
                      <w:sz w:val="18"/>
                      <w:szCs w:val="18"/>
                    </w:rPr>
                    <w:t>24.6</w:t>
                  </w:r>
                </w:p>
                <w:p w14:paraId="513879C5" w14:textId="77777777" w:rsidR="001E1042" w:rsidRPr="00B87BCC" w:rsidRDefault="001E1042" w:rsidP="00340941">
                  <w:pPr>
                    <w:pStyle w:val="ListParagraph"/>
                    <w:spacing w:after="0" w:line="288" w:lineRule="auto"/>
                    <w:ind w:left="0" w:firstLine="0"/>
                    <w:jc w:val="center"/>
                    <w:rPr>
                      <w:rFonts w:ascii="Times New Roman" w:hAnsi="Times New Roman"/>
                      <w:sz w:val="18"/>
                      <w:szCs w:val="18"/>
                    </w:rPr>
                  </w:pPr>
                  <w:r w:rsidRPr="00B87BCC">
                    <w:rPr>
                      <w:rFonts w:ascii="Times New Roman" w:hAnsi="Times New Roman"/>
                      <w:sz w:val="18"/>
                      <w:szCs w:val="18"/>
                    </w:rPr>
                    <w:t>75.4</w:t>
                  </w:r>
                </w:p>
                <w:p w14:paraId="7EA44903" w14:textId="77777777" w:rsidR="001E1042" w:rsidRPr="00B87BCC" w:rsidRDefault="001E1042" w:rsidP="00340941">
                  <w:pPr>
                    <w:pStyle w:val="ListParagraph"/>
                    <w:spacing w:after="0" w:line="288" w:lineRule="auto"/>
                    <w:ind w:left="0" w:firstLine="0"/>
                    <w:jc w:val="center"/>
                    <w:rPr>
                      <w:rFonts w:ascii="Times New Roman" w:hAnsi="Times New Roman"/>
                      <w:sz w:val="18"/>
                      <w:szCs w:val="18"/>
                    </w:rPr>
                  </w:pPr>
                </w:p>
                <w:p w14:paraId="7F91FF1B" w14:textId="77777777" w:rsidR="001E1042" w:rsidRPr="00B87BCC" w:rsidRDefault="001E1042" w:rsidP="00340941">
                  <w:pPr>
                    <w:pStyle w:val="ListParagraph"/>
                    <w:spacing w:after="0" w:line="288" w:lineRule="auto"/>
                    <w:ind w:left="0" w:firstLine="0"/>
                    <w:jc w:val="center"/>
                    <w:rPr>
                      <w:rFonts w:ascii="Times New Roman" w:hAnsi="Times New Roman"/>
                      <w:sz w:val="18"/>
                      <w:szCs w:val="18"/>
                    </w:rPr>
                  </w:pPr>
                  <w:r w:rsidRPr="00B87BCC">
                    <w:rPr>
                      <w:rFonts w:ascii="Times New Roman" w:hAnsi="Times New Roman"/>
                      <w:sz w:val="18"/>
                      <w:szCs w:val="18"/>
                    </w:rPr>
                    <w:t>30.8</w:t>
                  </w:r>
                </w:p>
                <w:p w14:paraId="1EF4BB4D" w14:textId="77777777" w:rsidR="001E1042" w:rsidRPr="00B87BCC" w:rsidRDefault="001E1042" w:rsidP="00340941">
                  <w:pPr>
                    <w:pStyle w:val="ListParagraph"/>
                    <w:spacing w:after="0" w:line="288" w:lineRule="auto"/>
                    <w:ind w:left="0" w:firstLine="0"/>
                    <w:jc w:val="center"/>
                    <w:rPr>
                      <w:rFonts w:ascii="Times New Roman" w:hAnsi="Times New Roman"/>
                      <w:sz w:val="18"/>
                      <w:szCs w:val="18"/>
                    </w:rPr>
                  </w:pPr>
                  <w:r w:rsidRPr="00B87BCC">
                    <w:rPr>
                      <w:rFonts w:ascii="Times New Roman" w:hAnsi="Times New Roman"/>
                      <w:sz w:val="18"/>
                      <w:szCs w:val="18"/>
                    </w:rPr>
                    <w:t>69.2</w:t>
                  </w:r>
                </w:p>
                <w:p w14:paraId="2DC242A1" w14:textId="77777777" w:rsidR="001E1042" w:rsidRPr="00B87BCC" w:rsidRDefault="001E1042" w:rsidP="00340941">
                  <w:pPr>
                    <w:pStyle w:val="ListParagraph"/>
                    <w:spacing w:after="0" w:line="288" w:lineRule="auto"/>
                    <w:ind w:left="0" w:firstLine="0"/>
                    <w:jc w:val="center"/>
                    <w:rPr>
                      <w:rFonts w:ascii="Times New Roman" w:hAnsi="Times New Roman"/>
                      <w:sz w:val="18"/>
                      <w:szCs w:val="18"/>
                    </w:rPr>
                  </w:pPr>
                </w:p>
                <w:p w14:paraId="1082E32C" w14:textId="77777777" w:rsidR="001E1042" w:rsidRPr="00B87BCC" w:rsidRDefault="001E1042" w:rsidP="00340941">
                  <w:pPr>
                    <w:pStyle w:val="ListParagraph"/>
                    <w:spacing w:after="0" w:line="288" w:lineRule="auto"/>
                    <w:ind w:left="0" w:firstLine="0"/>
                    <w:jc w:val="center"/>
                    <w:rPr>
                      <w:rFonts w:ascii="Times New Roman" w:hAnsi="Times New Roman"/>
                      <w:sz w:val="18"/>
                      <w:szCs w:val="18"/>
                    </w:rPr>
                  </w:pPr>
                  <w:r w:rsidRPr="00B87BCC">
                    <w:rPr>
                      <w:rFonts w:ascii="Times New Roman" w:hAnsi="Times New Roman"/>
                      <w:sz w:val="18"/>
                      <w:szCs w:val="18"/>
                    </w:rPr>
                    <w:t>63.1</w:t>
                  </w:r>
                </w:p>
                <w:p w14:paraId="0851C9CF" w14:textId="77777777" w:rsidR="001E1042" w:rsidRPr="00B87BCC" w:rsidRDefault="001E1042" w:rsidP="00340941">
                  <w:pPr>
                    <w:pStyle w:val="ListParagraph"/>
                    <w:spacing w:after="0" w:line="288" w:lineRule="auto"/>
                    <w:ind w:left="0" w:firstLine="0"/>
                    <w:jc w:val="center"/>
                    <w:rPr>
                      <w:rFonts w:ascii="Times New Roman" w:hAnsi="Times New Roman"/>
                      <w:sz w:val="18"/>
                      <w:szCs w:val="18"/>
                    </w:rPr>
                  </w:pPr>
                  <w:r w:rsidRPr="00B87BCC">
                    <w:rPr>
                      <w:rFonts w:ascii="Times New Roman" w:hAnsi="Times New Roman"/>
                      <w:sz w:val="18"/>
                      <w:szCs w:val="18"/>
                    </w:rPr>
                    <w:t>36.9</w:t>
                  </w:r>
                </w:p>
              </w:tc>
            </w:tr>
          </w:tbl>
          <w:p w14:paraId="5595E2CE" w14:textId="77777777" w:rsidR="000B3A2D" w:rsidRPr="00075EA6" w:rsidRDefault="00C973C2" w:rsidP="001E1042">
            <w:pPr>
              <w:pStyle w:val="TableCaption"/>
              <w:ind w:firstLine="815"/>
              <w:jc w:val="left"/>
            </w:pPr>
            <w:r>
              <w:t xml:space="preserve">  S</w:t>
            </w:r>
            <w:r w:rsidR="001E1042">
              <w:t>ource : Primary Data</w:t>
            </w:r>
            <w:r>
              <w:t>, 2020</w:t>
            </w:r>
          </w:p>
        </w:tc>
      </w:tr>
    </w:tbl>
    <w:p w14:paraId="73A3FD31" w14:textId="77777777" w:rsidR="00C973C2" w:rsidRDefault="00C973C2" w:rsidP="00C973C2">
      <w:pPr>
        <w:pStyle w:val="BodyTextIndent"/>
        <w:spacing w:after="0" w:line="288" w:lineRule="auto"/>
        <w:ind w:left="0"/>
        <w:rPr>
          <w:rFonts w:ascii="Calisto MT" w:hAnsi="Calisto MT"/>
          <w:sz w:val="20"/>
        </w:rPr>
      </w:pPr>
    </w:p>
    <w:p w14:paraId="75354126" w14:textId="77777777" w:rsidR="00C973C2" w:rsidRDefault="001E1042" w:rsidP="00C973C2">
      <w:pPr>
        <w:pStyle w:val="Paragraph"/>
      </w:pPr>
      <w:r w:rsidRPr="001E1042">
        <w:t xml:space="preserve">The bivariate analysis found that the repetitive movement variable (p-value = 0.024), age (p-value = 0.022), BMI (p-value = 0.031), and </w:t>
      </w:r>
      <w:r w:rsidR="000518F4">
        <w:t>years of service</w:t>
      </w:r>
      <w:r w:rsidRPr="001E1042">
        <w:t xml:space="preserve"> (p-value = 0.024) were statistically related to CTS complaints</w:t>
      </w:r>
      <w:r w:rsidR="000518F4">
        <w:t>. W</w:t>
      </w:r>
      <w:r w:rsidRPr="001E1042">
        <w:t xml:space="preserve">hereas wrist posture (p-value = 0.373), and history of </w:t>
      </w:r>
      <w:r w:rsidR="007465CA">
        <w:t>illness</w:t>
      </w:r>
      <w:r w:rsidRPr="001E1042">
        <w:t xml:space="preserve"> (p-value = 0.510) were not statistically associated with complaints of CTS (Table 2).</w:t>
      </w:r>
    </w:p>
    <w:p w14:paraId="171154DB" w14:textId="77777777" w:rsidR="00821AA7" w:rsidRDefault="00821AA7" w:rsidP="00C973C2">
      <w:pPr>
        <w:pStyle w:val="Paragraph"/>
      </w:pPr>
    </w:p>
    <w:p w14:paraId="0EF10764" w14:textId="77777777" w:rsidR="00AE20A7" w:rsidRDefault="00AE20A7" w:rsidP="00C973C2">
      <w:pPr>
        <w:pStyle w:val="Paragraph"/>
      </w:pPr>
    </w:p>
    <w:p w14:paraId="4FB532C9" w14:textId="77777777" w:rsidR="00C973C2" w:rsidRPr="00B87BCC" w:rsidRDefault="004833D6" w:rsidP="00C973C2">
      <w:pPr>
        <w:pStyle w:val="TableCaption"/>
        <w:rPr>
          <w:b/>
        </w:rPr>
      </w:pPr>
      <w:r>
        <w:rPr>
          <w:b/>
        </w:rPr>
        <w:t>TABLE</w:t>
      </w:r>
      <w:r w:rsidR="00C973C2" w:rsidRPr="00B87BCC">
        <w:rPr>
          <w:b/>
        </w:rPr>
        <w:t xml:space="preserve"> </w:t>
      </w:r>
      <w:r w:rsidR="00C973C2">
        <w:rPr>
          <w:b/>
        </w:rPr>
        <w:t xml:space="preserve">2. </w:t>
      </w:r>
      <w:r w:rsidR="009A3021" w:rsidRPr="004833D6">
        <w:t>Bivariate Analysis</w:t>
      </w:r>
      <w:r w:rsidR="00C973C2" w:rsidRPr="00B87BCC">
        <w:rPr>
          <w:b/>
        </w:rPr>
        <w:br/>
      </w:r>
    </w:p>
    <w:tbl>
      <w:tblPr>
        <w:tblW w:w="8538" w:type="dxa"/>
        <w:jc w:val="center"/>
        <w:tblLayout w:type="fixed"/>
        <w:tblLook w:val="04A0" w:firstRow="1" w:lastRow="0" w:firstColumn="1" w:lastColumn="0" w:noHBand="0" w:noVBand="1"/>
      </w:tblPr>
      <w:tblGrid>
        <w:gridCol w:w="2472"/>
        <w:gridCol w:w="772"/>
        <w:gridCol w:w="850"/>
        <w:gridCol w:w="743"/>
        <w:gridCol w:w="850"/>
        <w:gridCol w:w="1100"/>
        <w:gridCol w:w="1751"/>
      </w:tblGrid>
      <w:tr w:rsidR="009A3021" w:rsidRPr="00C973C2" w14:paraId="1F258A83" w14:textId="77777777" w:rsidTr="00340941">
        <w:trPr>
          <w:trHeight w:val="292"/>
          <w:jc w:val="center"/>
        </w:trPr>
        <w:tc>
          <w:tcPr>
            <w:tcW w:w="2472" w:type="dxa"/>
            <w:vMerge w:val="restart"/>
            <w:tcBorders>
              <w:top w:val="single" w:sz="4" w:space="0" w:color="auto"/>
              <w:bottom w:val="single" w:sz="4" w:space="0" w:color="auto"/>
            </w:tcBorders>
            <w:vAlign w:val="center"/>
          </w:tcPr>
          <w:p w14:paraId="756A3058" w14:textId="77777777" w:rsidR="009A3021" w:rsidRPr="00C973C2" w:rsidRDefault="009A3021" w:rsidP="00340941">
            <w:pPr>
              <w:spacing w:line="288" w:lineRule="auto"/>
              <w:jc w:val="center"/>
              <w:rPr>
                <w:b/>
                <w:sz w:val="18"/>
                <w:szCs w:val="18"/>
              </w:rPr>
            </w:pPr>
            <w:r w:rsidRPr="00C973C2">
              <w:rPr>
                <w:b/>
                <w:sz w:val="18"/>
                <w:szCs w:val="18"/>
              </w:rPr>
              <w:t>Variable</w:t>
            </w:r>
          </w:p>
        </w:tc>
        <w:tc>
          <w:tcPr>
            <w:tcW w:w="3215" w:type="dxa"/>
            <w:gridSpan w:val="4"/>
            <w:tcBorders>
              <w:top w:val="single" w:sz="4" w:space="0" w:color="auto"/>
              <w:bottom w:val="single" w:sz="4" w:space="0" w:color="auto"/>
            </w:tcBorders>
            <w:vAlign w:val="center"/>
          </w:tcPr>
          <w:p w14:paraId="05CD8C52" w14:textId="77777777" w:rsidR="009A3021" w:rsidRPr="00C973C2" w:rsidRDefault="009A3021" w:rsidP="00340941">
            <w:pPr>
              <w:spacing w:line="288" w:lineRule="auto"/>
              <w:jc w:val="center"/>
              <w:rPr>
                <w:b/>
                <w:sz w:val="18"/>
                <w:szCs w:val="18"/>
              </w:rPr>
            </w:pPr>
            <w:r>
              <w:rPr>
                <w:b/>
                <w:sz w:val="18"/>
                <w:szCs w:val="18"/>
              </w:rPr>
              <w:t>CTS C</w:t>
            </w:r>
            <w:r w:rsidRPr="00C973C2">
              <w:rPr>
                <w:b/>
                <w:sz w:val="18"/>
                <w:szCs w:val="18"/>
              </w:rPr>
              <w:t>omplaint</w:t>
            </w:r>
          </w:p>
        </w:tc>
        <w:tc>
          <w:tcPr>
            <w:tcW w:w="1100" w:type="dxa"/>
            <w:vMerge w:val="restart"/>
            <w:tcBorders>
              <w:top w:val="single" w:sz="4" w:space="0" w:color="auto"/>
            </w:tcBorders>
            <w:vAlign w:val="center"/>
          </w:tcPr>
          <w:p w14:paraId="398CCC14" w14:textId="77777777" w:rsidR="009A3021" w:rsidRPr="00C973C2" w:rsidRDefault="009A3021" w:rsidP="00340941">
            <w:pPr>
              <w:spacing w:line="288" w:lineRule="auto"/>
              <w:jc w:val="center"/>
              <w:rPr>
                <w:b/>
                <w:i/>
                <w:sz w:val="18"/>
                <w:szCs w:val="18"/>
              </w:rPr>
            </w:pPr>
            <w:r w:rsidRPr="00C973C2">
              <w:rPr>
                <w:b/>
                <w:i/>
                <w:sz w:val="18"/>
                <w:szCs w:val="18"/>
              </w:rPr>
              <w:t>p-value</w:t>
            </w:r>
          </w:p>
        </w:tc>
        <w:tc>
          <w:tcPr>
            <w:tcW w:w="1751" w:type="dxa"/>
            <w:vMerge w:val="restart"/>
            <w:tcBorders>
              <w:top w:val="single" w:sz="4" w:space="0" w:color="auto"/>
            </w:tcBorders>
            <w:vAlign w:val="center"/>
          </w:tcPr>
          <w:p w14:paraId="697DEE22" w14:textId="77777777" w:rsidR="009A3021" w:rsidRPr="00C973C2" w:rsidRDefault="009A3021" w:rsidP="00340941">
            <w:pPr>
              <w:spacing w:line="288" w:lineRule="auto"/>
              <w:jc w:val="center"/>
              <w:rPr>
                <w:b/>
                <w:bCs/>
                <w:sz w:val="18"/>
                <w:szCs w:val="18"/>
              </w:rPr>
            </w:pPr>
            <w:r w:rsidRPr="00C973C2">
              <w:rPr>
                <w:b/>
                <w:bCs/>
                <w:sz w:val="18"/>
                <w:szCs w:val="18"/>
              </w:rPr>
              <w:t>PR (95% CI)</w:t>
            </w:r>
          </w:p>
        </w:tc>
      </w:tr>
      <w:tr w:rsidR="009A3021" w:rsidRPr="00C973C2" w14:paraId="7F031BF9" w14:textId="77777777" w:rsidTr="00340941">
        <w:trPr>
          <w:trHeight w:val="242"/>
          <w:jc w:val="center"/>
        </w:trPr>
        <w:tc>
          <w:tcPr>
            <w:tcW w:w="2472" w:type="dxa"/>
            <w:vMerge/>
            <w:tcBorders>
              <w:top w:val="single" w:sz="4" w:space="0" w:color="auto"/>
              <w:bottom w:val="single" w:sz="4" w:space="0" w:color="auto"/>
            </w:tcBorders>
          </w:tcPr>
          <w:p w14:paraId="7E3F763D" w14:textId="77777777" w:rsidR="009A3021" w:rsidRPr="00C973C2" w:rsidRDefault="009A3021" w:rsidP="00340941">
            <w:pPr>
              <w:spacing w:line="288" w:lineRule="auto"/>
              <w:rPr>
                <w:b/>
                <w:sz w:val="18"/>
                <w:szCs w:val="18"/>
              </w:rPr>
            </w:pPr>
          </w:p>
        </w:tc>
        <w:tc>
          <w:tcPr>
            <w:tcW w:w="1622" w:type="dxa"/>
            <w:gridSpan w:val="2"/>
            <w:tcBorders>
              <w:top w:val="single" w:sz="4" w:space="0" w:color="auto"/>
              <w:bottom w:val="single" w:sz="4" w:space="0" w:color="auto"/>
            </w:tcBorders>
            <w:vAlign w:val="center"/>
          </w:tcPr>
          <w:p w14:paraId="63A7FA45" w14:textId="77777777" w:rsidR="009A3021" w:rsidRPr="00C973C2" w:rsidRDefault="009A3021" w:rsidP="00340941">
            <w:pPr>
              <w:spacing w:line="288" w:lineRule="auto"/>
              <w:jc w:val="center"/>
              <w:rPr>
                <w:b/>
                <w:sz w:val="18"/>
                <w:szCs w:val="18"/>
              </w:rPr>
            </w:pPr>
            <w:r w:rsidRPr="00C973C2">
              <w:rPr>
                <w:b/>
                <w:sz w:val="18"/>
                <w:szCs w:val="18"/>
              </w:rPr>
              <w:t>Yes</w:t>
            </w:r>
          </w:p>
        </w:tc>
        <w:tc>
          <w:tcPr>
            <w:tcW w:w="1593" w:type="dxa"/>
            <w:gridSpan w:val="2"/>
            <w:tcBorders>
              <w:top w:val="single" w:sz="4" w:space="0" w:color="auto"/>
              <w:bottom w:val="single" w:sz="4" w:space="0" w:color="auto"/>
            </w:tcBorders>
            <w:vAlign w:val="center"/>
          </w:tcPr>
          <w:p w14:paraId="3E390980" w14:textId="77777777" w:rsidR="009A3021" w:rsidRPr="00C973C2" w:rsidRDefault="009A3021" w:rsidP="00340941">
            <w:pPr>
              <w:spacing w:line="288" w:lineRule="auto"/>
              <w:jc w:val="center"/>
              <w:rPr>
                <w:b/>
                <w:sz w:val="18"/>
                <w:szCs w:val="18"/>
              </w:rPr>
            </w:pPr>
            <w:r>
              <w:rPr>
                <w:b/>
                <w:sz w:val="18"/>
                <w:szCs w:val="18"/>
              </w:rPr>
              <w:t>No</w:t>
            </w:r>
          </w:p>
        </w:tc>
        <w:tc>
          <w:tcPr>
            <w:tcW w:w="1100" w:type="dxa"/>
            <w:vMerge/>
          </w:tcPr>
          <w:p w14:paraId="2D2E4493" w14:textId="77777777" w:rsidR="009A3021" w:rsidRPr="00C973C2" w:rsidRDefault="009A3021" w:rsidP="00340941">
            <w:pPr>
              <w:spacing w:line="288" w:lineRule="auto"/>
              <w:rPr>
                <w:b/>
                <w:sz w:val="18"/>
                <w:szCs w:val="18"/>
              </w:rPr>
            </w:pPr>
          </w:p>
        </w:tc>
        <w:tc>
          <w:tcPr>
            <w:tcW w:w="1751" w:type="dxa"/>
            <w:vMerge/>
          </w:tcPr>
          <w:p w14:paraId="63098368" w14:textId="77777777" w:rsidR="009A3021" w:rsidRPr="00C973C2" w:rsidRDefault="009A3021" w:rsidP="00340941">
            <w:pPr>
              <w:spacing w:line="288" w:lineRule="auto"/>
              <w:rPr>
                <w:b/>
                <w:sz w:val="18"/>
                <w:szCs w:val="18"/>
              </w:rPr>
            </w:pPr>
          </w:p>
        </w:tc>
      </w:tr>
      <w:tr w:rsidR="009A3021" w:rsidRPr="00C973C2" w14:paraId="054FAAF6" w14:textId="77777777" w:rsidTr="00340941">
        <w:trPr>
          <w:trHeight w:val="70"/>
          <w:jc w:val="center"/>
        </w:trPr>
        <w:tc>
          <w:tcPr>
            <w:tcW w:w="2472" w:type="dxa"/>
            <w:vMerge/>
            <w:tcBorders>
              <w:top w:val="single" w:sz="4" w:space="0" w:color="auto"/>
              <w:bottom w:val="single" w:sz="4" w:space="0" w:color="auto"/>
            </w:tcBorders>
          </w:tcPr>
          <w:p w14:paraId="35550E94" w14:textId="77777777" w:rsidR="009A3021" w:rsidRPr="00C973C2" w:rsidRDefault="009A3021" w:rsidP="00340941">
            <w:pPr>
              <w:spacing w:line="288" w:lineRule="auto"/>
              <w:rPr>
                <w:b/>
                <w:sz w:val="18"/>
                <w:szCs w:val="18"/>
              </w:rPr>
            </w:pPr>
          </w:p>
        </w:tc>
        <w:tc>
          <w:tcPr>
            <w:tcW w:w="772" w:type="dxa"/>
            <w:tcBorders>
              <w:top w:val="single" w:sz="4" w:space="0" w:color="auto"/>
              <w:bottom w:val="single" w:sz="4" w:space="0" w:color="auto"/>
            </w:tcBorders>
            <w:vAlign w:val="center"/>
          </w:tcPr>
          <w:p w14:paraId="1B1D05A1" w14:textId="77777777" w:rsidR="009A3021" w:rsidRPr="00C973C2" w:rsidRDefault="009A3021" w:rsidP="00340941">
            <w:pPr>
              <w:spacing w:line="288" w:lineRule="auto"/>
              <w:jc w:val="center"/>
              <w:rPr>
                <w:b/>
                <w:sz w:val="18"/>
                <w:szCs w:val="18"/>
              </w:rPr>
            </w:pPr>
            <w:r w:rsidRPr="00C973C2">
              <w:rPr>
                <w:b/>
                <w:sz w:val="18"/>
                <w:szCs w:val="18"/>
              </w:rPr>
              <w:t>N</w:t>
            </w:r>
          </w:p>
        </w:tc>
        <w:tc>
          <w:tcPr>
            <w:tcW w:w="850" w:type="dxa"/>
            <w:tcBorders>
              <w:top w:val="single" w:sz="4" w:space="0" w:color="auto"/>
              <w:bottom w:val="single" w:sz="4" w:space="0" w:color="auto"/>
            </w:tcBorders>
            <w:vAlign w:val="center"/>
          </w:tcPr>
          <w:p w14:paraId="436DBE5D" w14:textId="77777777" w:rsidR="009A3021" w:rsidRPr="00C973C2" w:rsidRDefault="009A3021" w:rsidP="00340941">
            <w:pPr>
              <w:spacing w:line="288" w:lineRule="auto"/>
              <w:jc w:val="center"/>
              <w:rPr>
                <w:b/>
                <w:sz w:val="18"/>
                <w:szCs w:val="18"/>
              </w:rPr>
            </w:pPr>
            <w:r w:rsidRPr="00C973C2">
              <w:rPr>
                <w:b/>
                <w:sz w:val="18"/>
                <w:szCs w:val="18"/>
              </w:rPr>
              <w:t>%</w:t>
            </w:r>
          </w:p>
        </w:tc>
        <w:tc>
          <w:tcPr>
            <w:tcW w:w="743" w:type="dxa"/>
            <w:tcBorders>
              <w:top w:val="single" w:sz="4" w:space="0" w:color="auto"/>
              <w:bottom w:val="single" w:sz="4" w:space="0" w:color="auto"/>
            </w:tcBorders>
            <w:vAlign w:val="center"/>
          </w:tcPr>
          <w:p w14:paraId="642CDD8F" w14:textId="77777777" w:rsidR="009A3021" w:rsidRPr="00C973C2" w:rsidRDefault="009A3021" w:rsidP="00340941">
            <w:pPr>
              <w:spacing w:line="288" w:lineRule="auto"/>
              <w:jc w:val="center"/>
              <w:rPr>
                <w:b/>
                <w:sz w:val="18"/>
                <w:szCs w:val="18"/>
              </w:rPr>
            </w:pPr>
            <w:r w:rsidRPr="00C973C2">
              <w:rPr>
                <w:b/>
                <w:sz w:val="18"/>
                <w:szCs w:val="18"/>
              </w:rPr>
              <w:t>N</w:t>
            </w:r>
          </w:p>
        </w:tc>
        <w:tc>
          <w:tcPr>
            <w:tcW w:w="850" w:type="dxa"/>
            <w:tcBorders>
              <w:top w:val="single" w:sz="4" w:space="0" w:color="auto"/>
              <w:bottom w:val="single" w:sz="4" w:space="0" w:color="auto"/>
            </w:tcBorders>
            <w:vAlign w:val="center"/>
          </w:tcPr>
          <w:p w14:paraId="283CA6BE" w14:textId="77777777" w:rsidR="009A3021" w:rsidRPr="00C973C2" w:rsidRDefault="009A3021" w:rsidP="00340941">
            <w:pPr>
              <w:spacing w:line="288" w:lineRule="auto"/>
              <w:jc w:val="center"/>
              <w:rPr>
                <w:b/>
                <w:sz w:val="18"/>
                <w:szCs w:val="18"/>
              </w:rPr>
            </w:pPr>
            <w:r w:rsidRPr="00C973C2">
              <w:rPr>
                <w:b/>
                <w:sz w:val="18"/>
                <w:szCs w:val="18"/>
              </w:rPr>
              <w:t>%</w:t>
            </w:r>
          </w:p>
        </w:tc>
        <w:tc>
          <w:tcPr>
            <w:tcW w:w="1100" w:type="dxa"/>
            <w:vMerge/>
            <w:tcBorders>
              <w:bottom w:val="single" w:sz="4" w:space="0" w:color="auto"/>
            </w:tcBorders>
          </w:tcPr>
          <w:p w14:paraId="39D5A12A" w14:textId="77777777" w:rsidR="009A3021" w:rsidRPr="00C973C2" w:rsidRDefault="009A3021" w:rsidP="00340941">
            <w:pPr>
              <w:spacing w:line="288" w:lineRule="auto"/>
              <w:rPr>
                <w:b/>
                <w:sz w:val="18"/>
                <w:szCs w:val="18"/>
              </w:rPr>
            </w:pPr>
          </w:p>
        </w:tc>
        <w:tc>
          <w:tcPr>
            <w:tcW w:w="1751" w:type="dxa"/>
            <w:vMerge/>
            <w:tcBorders>
              <w:bottom w:val="single" w:sz="4" w:space="0" w:color="auto"/>
            </w:tcBorders>
          </w:tcPr>
          <w:p w14:paraId="53948F70" w14:textId="77777777" w:rsidR="009A3021" w:rsidRPr="00C973C2" w:rsidRDefault="009A3021" w:rsidP="00340941">
            <w:pPr>
              <w:spacing w:line="288" w:lineRule="auto"/>
              <w:rPr>
                <w:b/>
                <w:sz w:val="18"/>
                <w:szCs w:val="18"/>
              </w:rPr>
            </w:pPr>
          </w:p>
        </w:tc>
      </w:tr>
      <w:tr w:rsidR="009A3021" w:rsidRPr="00C973C2" w14:paraId="77F97081" w14:textId="77777777" w:rsidTr="00340941">
        <w:trPr>
          <w:trHeight w:val="219"/>
          <w:jc w:val="center"/>
        </w:trPr>
        <w:tc>
          <w:tcPr>
            <w:tcW w:w="2472" w:type="dxa"/>
            <w:tcBorders>
              <w:top w:val="single" w:sz="4" w:space="0" w:color="auto"/>
            </w:tcBorders>
          </w:tcPr>
          <w:p w14:paraId="5C5E48BA" w14:textId="77777777" w:rsidR="009A3021" w:rsidRPr="00C973C2" w:rsidRDefault="009A3021" w:rsidP="00340941">
            <w:pPr>
              <w:pStyle w:val="ListParagraph"/>
              <w:spacing w:after="0" w:line="288" w:lineRule="auto"/>
              <w:ind w:left="0" w:firstLine="0"/>
              <w:jc w:val="left"/>
              <w:rPr>
                <w:rFonts w:ascii="Times New Roman" w:hAnsi="Times New Roman"/>
                <w:sz w:val="18"/>
                <w:szCs w:val="18"/>
              </w:rPr>
            </w:pPr>
            <w:r w:rsidRPr="00C973C2">
              <w:rPr>
                <w:rFonts w:ascii="Times New Roman" w:hAnsi="Times New Roman"/>
                <w:b/>
                <w:sz w:val="18"/>
                <w:szCs w:val="18"/>
              </w:rPr>
              <w:t>Repetitive Movement</w:t>
            </w:r>
          </w:p>
        </w:tc>
        <w:tc>
          <w:tcPr>
            <w:tcW w:w="772" w:type="dxa"/>
            <w:tcBorders>
              <w:top w:val="single" w:sz="4" w:space="0" w:color="auto"/>
            </w:tcBorders>
          </w:tcPr>
          <w:p w14:paraId="2818EB9A" w14:textId="77777777" w:rsidR="009A3021" w:rsidRPr="00C973C2" w:rsidRDefault="009A3021" w:rsidP="00340941">
            <w:pPr>
              <w:spacing w:line="288" w:lineRule="auto"/>
              <w:jc w:val="center"/>
              <w:rPr>
                <w:sz w:val="18"/>
                <w:szCs w:val="18"/>
              </w:rPr>
            </w:pPr>
          </w:p>
        </w:tc>
        <w:tc>
          <w:tcPr>
            <w:tcW w:w="850" w:type="dxa"/>
            <w:tcBorders>
              <w:top w:val="single" w:sz="4" w:space="0" w:color="auto"/>
            </w:tcBorders>
          </w:tcPr>
          <w:p w14:paraId="5F13393A" w14:textId="77777777" w:rsidR="009A3021" w:rsidRPr="00C973C2" w:rsidRDefault="009A3021" w:rsidP="00340941">
            <w:pPr>
              <w:spacing w:line="288" w:lineRule="auto"/>
              <w:jc w:val="center"/>
              <w:rPr>
                <w:sz w:val="18"/>
                <w:szCs w:val="18"/>
              </w:rPr>
            </w:pPr>
          </w:p>
        </w:tc>
        <w:tc>
          <w:tcPr>
            <w:tcW w:w="743" w:type="dxa"/>
            <w:tcBorders>
              <w:top w:val="single" w:sz="4" w:space="0" w:color="auto"/>
            </w:tcBorders>
          </w:tcPr>
          <w:p w14:paraId="7F874E71" w14:textId="77777777" w:rsidR="009A3021" w:rsidRPr="00C973C2" w:rsidRDefault="009A3021" w:rsidP="00340941">
            <w:pPr>
              <w:spacing w:line="288" w:lineRule="auto"/>
              <w:jc w:val="center"/>
              <w:rPr>
                <w:sz w:val="18"/>
                <w:szCs w:val="18"/>
              </w:rPr>
            </w:pPr>
          </w:p>
        </w:tc>
        <w:tc>
          <w:tcPr>
            <w:tcW w:w="850" w:type="dxa"/>
            <w:tcBorders>
              <w:top w:val="single" w:sz="4" w:space="0" w:color="auto"/>
            </w:tcBorders>
          </w:tcPr>
          <w:p w14:paraId="04D9463B" w14:textId="77777777" w:rsidR="009A3021" w:rsidRPr="00C973C2" w:rsidRDefault="009A3021" w:rsidP="00340941">
            <w:pPr>
              <w:spacing w:line="288" w:lineRule="auto"/>
              <w:jc w:val="center"/>
              <w:rPr>
                <w:sz w:val="18"/>
                <w:szCs w:val="18"/>
              </w:rPr>
            </w:pPr>
          </w:p>
        </w:tc>
        <w:tc>
          <w:tcPr>
            <w:tcW w:w="1100" w:type="dxa"/>
            <w:tcBorders>
              <w:top w:val="single" w:sz="4" w:space="0" w:color="auto"/>
            </w:tcBorders>
            <w:vAlign w:val="center"/>
          </w:tcPr>
          <w:p w14:paraId="1E67FE9B" w14:textId="77777777" w:rsidR="009A3021" w:rsidRPr="00C973C2" w:rsidRDefault="009A3021" w:rsidP="00340941">
            <w:pPr>
              <w:spacing w:line="288" w:lineRule="auto"/>
              <w:jc w:val="center"/>
              <w:rPr>
                <w:sz w:val="18"/>
                <w:szCs w:val="18"/>
              </w:rPr>
            </w:pPr>
          </w:p>
        </w:tc>
        <w:tc>
          <w:tcPr>
            <w:tcW w:w="1751" w:type="dxa"/>
            <w:tcBorders>
              <w:top w:val="single" w:sz="4" w:space="0" w:color="auto"/>
            </w:tcBorders>
            <w:vAlign w:val="center"/>
          </w:tcPr>
          <w:p w14:paraId="169F4A7E" w14:textId="77777777" w:rsidR="009A3021" w:rsidRPr="00C973C2" w:rsidRDefault="009A3021" w:rsidP="00340941">
            <w:pPr>
              <w:spacing w:line="288" w:lineRule="auto"/>
              <w:jc w:val="center"/>
              <w:rPr>
                <w:sz w:val="18"/>
                <w:szCs w:val="18"/>
              </w:rPr>
            </w:pPr>
          </w:p>
        </w:tc>
      </w:tr>
      <w:tr w:rsidR="009A3021" w:rsidRPr="00C973C2" w14:paraId="047C1609" w14:textId="77777777" w:rsidTr="00340941">
        <w:trPr>
          <w:trHeight w:val="268"/>
          <w:jc w:val="center"/>
        </w:trPr>
        <w:tc>
          <w:tcPr>
            <w:tcW w:w="2472" w:type="dxa"/>
          </w:tcPr>
          <w:p w14:paraId="375DEF90" w14:textId="77777777" w:rsidR="009A3021" w:rsidRPr="00C973C2" w:rsidRDefault="009A3021" w:rsidP="00340941">
            <w:pPr>
              <w:pStyle w:val="ListParagraph"/>
              <w:spacing w:after="0" w:line="288" w:lineRule="auto"/>
              <w:ind w:left="0" w:firstLine="0"/>
              <w:jc w:val="left"/>
              <w:rPr>
                <w:rFonts w:ascii="Times New Roman" w:hAnsi="Times New Roman"/>
                <w:b/>
                <w:sz w:val="18"/>
                <w:szCs w:val="18"/>
              </w:rPr>
            </w:pPr>
            <w:r w:rsidRPr="00C973C2">
              <w:rPr>
                <w:rFonts w:ascii="Times New Roman" w:hAnsi="Times New Roman"/>
                <w:sz w:val="18"/>
                <w:szCs w:val="18"/>
              </w:rPr>
              <w:t>Yes</w:t>
            </w:r>
          </w:p>
        </w:tc>
        <w:tc>
          <w:tcPr>
            <w:tcW w:w="772" w:type="dxa"/>
          </w:tcPr>
          <w:p w14:paraId="29BC33F7" w14:textId="77777777" w:rsidR="009A3021" w:rsidRPr="00C973C2" w:rsidRDefault="009A3021" w:rsidP="00340941">
            <w:pPr>
              <w:spacing w:line="288" w:lineRule="auto"/>
              <w:jc w:val="center"/>
              <w:rPr>
                <w:sz w:val="18"/>
                <w:szCs w:val="18"/>
              </w:rPr>
            </w:pPr>
            <w:r w:rsidRPr="00C973C2">
              <w:rPr>
                <w:sz w:val="18"/>
                <w:szCs w:val="18"/>
              </w:rPr>
              <w:t>30</w:t>
            </w:r>
          </w:p>
        </w:tc>
        <w:tc>
          <w:tcPr>
            <w:tcW w:w="850" w:type="dxa"/>
          </w:tcPr>
          <w:p w14:paraId="34225D9A" w14:textId="77777777" w:rsidR="009A3021" w:rsidRPr="00C973C2" w:rsidRDefault="009A3021" w:rsidP="00340941">
            <w:pPr>
              <w:spacing w:line="288" w:lineRule="auto"/>
              <w:jc w:val="center"/>
              <w:rPr>
                <w:sz w:val="18"/>
                <w:szCs w:val="18"/>
                <w:lang w:val="en-ID"/>
              </w:rPr>
            </w:pPr>
            <w:r w:rsidRPr="00C973C2">
              <w:rPr>
                <w:sz w:val="18"/>
                <w:szCs w:val="18"/>
              </w:rPr>
              <w:t>73.2</w:t>
            </w:r>
          </w:p>
        </w:tc>
        <w:tc>
          <w:tcPr>
            <w:tcW w:w="743" w:type="dxa"/>
          </w:tcPr>
          <w:p w14:paraId="256DB2BD" w14:textId="77777777" w:rsidR="009A3021" w:rsidRPr="00C973C2" w:rsidRDefault="009A3021" w:rsidP="00340941">
            <w:pPr>
              <w:spacing w:line="288" w:lineRule="auto"/>
              <w:jc w:val="center"/>
              <w:rPr>
                <w:sz w:val="18"/>
                <w:szCs w:val="18"/>
                <w:lang w:val="id-ID"/>
              </w:rPr>
            </w:pPr>
            <w:r w:rsidRPr="00C973C2">
              <w:rPr>
                <w:sz w:val="18"/>
                <w:szCs w:val="18"/>
              </w:rPr>
              <w:t>11</w:t>
            </w:r>
          </w:p>
        </w:tc>
        <w:tc>
          <w:tcPr>
            <w:tcW w:w="850" w:type="dxa"/>
          </w:tcPr>
          <w:p w14:paraId="7C6ED5AC" w14:textId="77777777" w:rsidR="009A3021" w:rsidRPr="00C973C2" w:rsidRDefault="009A3021" w:rsidP="00340941">
            <w:pPr>
              <w:spacing w:line="288" w:lineRule="auto"/>
              <w:jc w:val="center"/>
              <w:rPr>
                <w:sz w:val="18"/>
                <w:szCs w:val="18"/>
                <w:lang w:val="id-ID"/>
              </w:rPr>
            </w:pPr>
            <w:r w:rsidRPr="00C973C2">
              <w:rPr>
                <w:sz w:val="18"/>
                <w:szCs w:val="18"/>
              </w:rPr>
              <w:t>26.8</w:t>
            </w:r>
          </w:p>
        </w:tc>
        <w:tc>
          <w:tcPr>
            <w:tcW w:w="1100" w:type="dxa"/>
            <w:vMerge w:val="restart"/>
            <w:vAlign w:val="center"/>
          </w:tcPr>
          <w:p w14:paraId="43081F98" w14:textId="77777777" w:rsidR="009A3021" w:rsidRPr="00C973C2" w:rsidRDefault="009A3021" w:rsidP="00340941">
            <w:pPr>
              <w:spacing w:line="288" w:lineRule="auto"/>
              <w:jc w:val="center"/>
              <w:rPr>
                <w:sz w:val="18"/>
                <w:szCs w:val="18"/>
              </w:rPr>
            </w:pPr>
            <w:r w:rsidRPr="00C973C2">
              <w:rPr>
                <w:sz w:val="18"/>
                <w:szCs w:val="18"/>
              </w:rPr>
              <w:t>0.024</w:t>
            </w:r>
          </w:p>
        </w:tc>
        <w:tc>
          <w:tcPr>
            <w:tcW w:w="1751" w:type="dxa"/>
            <w:vMerge w:val="restart"/>
            <w:vAlign w:val="center"/>
          </w:tcPr>
          <w:p w14:paraId="29B0EAA7" w14:textId="77777777" w:rsidR="009A3021" w:rsidRPr="00C973C2" w:rsidRDefault="009A3021" w:rsidP="00340941">
            <w:pPr>
              <w:spacing w:line="288" w:lineRule="auto"/>
              <w:jc w:val="center"/>
              <w:rPr>
                <w:sz w:val="18"/>
                <w:szCs w:val="18"/>
              </w:rPr>
            </w:pPr>
            <w:r w:rsidRPr="00C973C2">
              <w:rPr>
                <w:sz w:val="18"/>
                <w:szCs w:val="18"/>
              </w:rPr>
              <w:t>3,818</w:t>
            </w:r>
          </w:p>
          <w:p w14:paraId="0326D9BF" w14:textId="77777777" w:rsidR="009A3021" w:rsidRPr="00C973C2" w:rsidRDefault="009A3021" w:rsidP="00340941">
            <w:pPr>
              <w:spacing w:line="288" w:lineRule="auto"/>
              <w:jc w:val="center"/>
              <w:rPr>
                <w:sz w:val="18"/>
                <w:szCs w:val="18"/>
              </w:rPr>
            </w:pPr>
            <w:r w:rsidRPr="00C973C2">
              <w:rPr>
                <w:sz w:val="18"/>
                <w:szCs w:val="18"/>
              </w:rPr>
              <w:t>(1,315 - 11,084)</w:t>
            </w:r>
          </w:p>
        </w:tc>
      </w:tr>
      <w:tr w:rsidR="009A3021" w:rsidRPr="00C973C2" w14:paraId="36A31559" w14:textId="77777777" w:rsidTr="00340941">
        <w:trPr>
          <w:trHeight w:val="183"/>
          <w:jc w:val="center"/>
        </w:trPr>
        <w:tc>
          <w:tcPr>
            <w:tcW w:w="2472" w:type="dxa"/>
          </w:tcPr>
          <w:p w14:paraId="2765F9BE" w14:textId="77777777" w:rsidR="009A3021" w:rsidRPr="00C973C2" w:rsidRDefault="009A3021" w:rsidP="00340941">
            <w:pPr>
              <w:pStyle w:val="ListParagraph"/>
              <w:spacing w:after="0" w:line="288" w:lineRule="auto"/>
              <w:ind w:left="0" w:firstLine="0"/>
              <w:jc w:val="left"/>
              <w:rPr>
                <w:rFonts w:ascii="Times New Roman" w:hAnsi="Times New Roman"/>
                <w:b/>
                <w:sz w:val="18"/>
                <w:szCs w:val="18"/>
              </w:rPr>
            </w:pPr>
            <w:r w:rsidRPr="00C973C2">
              <w:rPr>
                <w:rFonts w:ascii="Times New Roman" w:hAnsi="Times New Roman"/>
                <w:sz w:val="18"/>
                <w:szCs w:val="18"/>
              </w:rPr>
              <w:t>Not</w:t>
            </w:r>
          </w:p>
        </w:tc>
        <w:tc>
          <w:tcPr>
            <w:tcW w:w="772" w:type="dxa"/>
          </w:tcPr>
          <w:p w14:paraId="0E2AA76A" w14:textId="77777777" w:rsidR="009A3021" w:rsidRPr="00C973C2" w:rsidRDefault="009A3021" w:rsidP="00340941">
            <w:pPr>
              <w:spacing w:line="288" w:lineRule="auto"/>
              <w:jc w:val="center"/>
              <w:rPr>
                <w:sz w:val="18"/>
                <w:szCs w:val="18"/>
              </w:rPr>
            </w:pPr>
            <w:r w:rsidRPr="00C973C2">
              <w:rPr>
                <w:sz w:val="18"/>
                <w:szCs w:val="18"/>
              </w:rPr>
              <w:t>10</w:t>
            </w:r>
          </w:p>
        </w:tc>
        <w:tc>
          <w:tcPr>
            <w:tcW w:w="850" w:type="dxa"/>
          </w:tcPr>
          <w:p w14:paraId="156536FC" w14:textId="77777777" w:rsidR="009A3021" w:rsidRPr="00C973C2" w:rsidRDefault="009A3021" w:rsidP="00340941">
            <w:pPr>
              <w:spacing w:line="288" w:lineRule="auto"/>
              <w:jc w:val="center"/>
              <w:rPr>
                <w:sz w:val="18"/>
                <w:szCs w:val="18"/>
              </w:rPr>
            </w:pPr>
            <w:r w:rsidRPr="00C973C2">
              <w:rPr>
                <w:sz w:val="18"/>
                <w:szCs w:val="18"/>
              </w:rPr>
              <w:t>41.7</w:t>
            </w:r>
          </w:p>
        </w:tc>
        <w:tc>
          <w:tcPr>
            <w:tcW w:w="743" w:type="dxa"/>
          </w:tcPr>
          <w:p w14:paraId="66FB167B" w14:textId="77777777" w:rsidR="009A3021" w:rsidRPr="00C973C2" w:rsidRDefault="009A3021" w:rsidP="00340941">
            <w:pPr>
              <w:spacing w:line="288" w:lineRule="auto"/>
              <w:jc w:val="center"/>
              <w:rPr>
                <w:sz w:val="18"/>
                <w:szCs w:val="18"/>
              </w:rPr>
            </w:pPr>
            <w:r w:rsidRPr="00C973C2">
              <w:rPr>
                <w:sz w:val="18"/>
                <w:szCs w:val="18"/>
              </w:rPr>
              <w:t>14</w:t>
            </w:r>
          </w:p>
        </w:tc>
        <w:tc>
          <w:tcPr>
            <w:tcW w:w="850" w:type="dxa"/>
          </w:tcPr>
          <w:p w14:paraId="499A6654" w14:textId="77777777" w:rsidR="009A3021" w:rsidRPr="00C973C2" w:rsidRDefault="009A3021" w:rsidP="00340941">
            <w:pPr>
              <w:spacing w:line="288" w:lineRule="auto"/>
              <w:jc w:val="center"/>
              <w:rPr>
                <w:sz w:val="18"/>
                <w:szCs w:val="18"/>
              </w:rPr>
            </w:pPr>
            <w:r w:rsidRPr="00C973C2">
              <w:rPr>
                <w:sz w:val="18"/>
                <w:szCs w:val="18"/>
              </w:rPr>
              <w:t>58.3</w:t>
            </w:r>
          </w:p>
        </w:tc>
        <w:tc>
          <w:tcPr>
            <w:tcW w:w="1100" w:type="dxa"/>
            <w:vMerge/>
            <w:vAlign w:val="center"/>
          </w:tcPr>
          <w:p w14:paraId="43548D6A" w14:textId="77777777" w:rsidR="009A3021" w:rsidRPr="00C973C2" w:rsidRDefault="009A3021" w:rsidP="00340941">
            <w:pPr>
              <w:spacing w:line="288" w:lineRule="auto"/>
              <w:jc w:val="center"/>
              <w:rPr>
                <w:sz w:val="18"/>
                <w:szCs w:val="18"/>
              </w:rPr>
            </w:pPr>
          </w:p>
        </w:tc>
        <w:tc>
          <w:tcPr>
            <w:tcW w:w="1751" w:type="dxa"/>
            <w:vMerge/>
            <w:vAlign w:val="center"/>
          </w:tcPr>
          <w:p w14:paraId="1DC200BD" w14:textId="77777777" w:rsidR="009A3021" w:rsidRPr="00C973C2" w:rsidRDefault="009A3021" w:rsidP="00340941">
            <w:pPr>
              <w:spacing w:line="288" w:lineRule="auto"/>
              <w:jc w:val="center"/>
              <w:rPr>
                <w:sz w:val="18"/>
                <w:szCs w:val="18"/>
              </w:rPr>
            </w:pPr>
          </w:p>
        </w:tc>
      </w:tr>
      <w:tr w:rsidR="009A3021" w:rsidRPr="00C973C2" w14:paraId="08946166" w14:textId="77777777" w:rsidTr="00F872EB">
        <w:trPr>
          <w:trHeight w:val="251"/>
          <w:jc w:val="center"/>
        </w:trPr>
        <w:tc>
          <w:tcPr>
            <w:tcW w:w="2472" w:type="dxa"/>
          </w:tcPr>
          <w:p w14:paraId="2976C423" w14:textId="77777777" w:rsidR="009A3021" w:rsidRPr="00C973C2" w:rsidRDefault="009A3021" w:rsidP="00340941">
            <w:pPr>
              <w:pStyle w:val="ListParagraph"/>
              <w:spacing w:after="0" w:line="288" w:lineRule="auto"/>
              <w:ind w:left="0" w:firstLine="0"/>
              <w:jc w:val="left"/>
              <w:rPr>
                <w:rFonts w:ascii="Times New Roman" w:hAnsi="Times New Roman"/>
                <w:sz w:val="18"/>
                <w:szCs w:val="18"/>
              </w:rPr>
            </w:pPr>
            <w:r w:rsidRPr="00C973C2">
              <w:rPr>
                <w:rFonts w:ascii="Times New Roman" w:hAnsi="Times New Roman"/>
                <w:b/>
                <w:sz w:val="18"/>
                <w:szCs w:val="18"/>
              </w:rPr>
              <w:t>Wrist Posture</w:t>
            </w:r>
          </w:p>
        </w:tc>
        <w:tc>
          <w:tcPr>
            <w:tcW w:w="772" w:type="dxa"/>
          </w:tcPr>
          <w:p w14:paraId="4C4F2D29" w14:textId="77777777" w:rsidR="009A3021" w:rsidRPr="00C973C2" w:rsidRDefault="009A3021" w:rsidP="00340941">
            <w:pPr>
              <w:spacing w:line="288" w:lineRule="auto"/>
              <w:jc w:val="center"/>
              <w:rPr>
                <w:sz w:val="18"/>
                <w:szCs w:val="18"/>
              </w:rPr>
            </w:pPr>
          </w:p>
        </w:tc>
        <w:tc>
          <w:tcPr>
            <w:tcW w:w="850" w:type="dxa"/>
          </w:tcPr>
          <w:p w14:paraId="14844B73" w14:textId="77777777" w:rsidR="009A3021" w:rsidRPr="00C973C2" w:rsidRDefault="009A3021" w:rsidP="00340941">
            <w:pPr>
              <w:spacing w:line="288" w:lineRule="auto"/>
              <w:jc w:val="center"/>
              <w:rPr>
                <w:sz w:val="18"/>
                <w:szCs w:val="18"/>
              </w:rPr>
            </w:pPr>
          </w:p>
        </w:tc>
        <w:tc>
          <w:tcPr>
            <w:tcW w:w="743" w:type="dxa"/>
          </w:tcPr>
          <w:p w14:paraId="324F2E2E" w14:textId="77777777" w:rsidR="009A3021" w:rsidRPr="00C973C2" w:rsidRDefault="009A3021" w:rsidP="00340941">
            <w:pPr>
              <w:spacing w:line="288" w:lineRule="auto"/>
              <w:jc w:val="center"/>
              <w:rPr>
                <w:sz w:val="18"/>
                <w:szCs w:val="18"/>
              </w:rPr>
            </w:pPr>
          </w:p>
        </w:tc>
        <w:tc>
          <w:tcPr>
            <w:tcW w:w="850" w:type="dxa"/>
          </w:tcPr>
          <w:p w14:paraId="22AB656B" w14:textId="77777777" w:rsidR="009A3021" w:rsidRPr="00C973C2" w:rsidRDefault="009A3021" w:rsidP="00340941">
            <w:pPr>
              <w:spacing w:line="288" w:lineRule="auto"/>
              <w:jc w:val="center"/>
              <w:rPr>
                <w:sz w:val="18"/>
                <w:szCs w:val="18"/>
              </w:rPr>
            </w:pPr>
          </w:p>
        </w:tc>
        <w:tc>
          <w:tcPr>
            <w:tcW w:w="1100" w:type="dxa"/>
            <w:vAlign w:val="center"/>
          </w:tcPr>
          <w:p w14:paraId="245E7105" w14:textId="77777777" w:rsidR="009A3021" w:rsidRPr="00C973C2" w:rsidRDefault="009A3021" w:rsidP="00340941">
            <w:pPr>
              <w:spacing w:line="288" w:lineRule="auto"/>
              <w:jc w:val="center"/>
              <w:rPr>
                <w:sz w:val="18"/>
                <w:szCs w:val="18"/>
              </w:rPr>
            </w:pPr>
          </w:p>
        </w:tc>
        <w:tc>
          <w:tcPr>
            <w:tcW w:w="1751" w:type="dxa"/>
            <w:vAlign w:val="center"/>
          </w:tcPr>
          <w:p w14:paraId="56229AAA" w14:textId="77777777" w:rsidR="009A3021" w:rsidRPr="00C973C2" w:rsidRDefault="009A3021" w:rsidP="00340941">
            <w:pPr>
              <w:spacing w:line="288" w:lineRule="auto"/>
              <w:jc w:val="center"/>
              <w:rPr>
                <w:sz w:val="18"/>
                <w:szCs w:val="18"/>
              </w:rPr>
            </w:pPr>
          </w:p>
        </w:tc>
      </w:tr>
      <w:tr w:rsidR="009A3021" w:rsidRPr="00C973C2" w14:paraId="20B65CA2" w14:textId="77777777" w:rsidTr="00F872EB">
        <w:trPr>
          <w:trHeight w:val="218"/>
          <w:jc w:val="center"/>
        </w:trPr>
        <w:tc>
          <w:tcPr>
            <w:tcW w:w="2472" w:type="dxa"/>
          </w:tcPr>
          <w:p w14:paraId="3F694046" w14:textId="77777777" w:rsidR="009A3021" w:rsidRPr="00C973C2" w:rsidRDefault="009A3021" w:rsidP="00340941">
            <w:pPr>
              <w:pStyle w:val="ListParagraph"/>
              <w:spacing w:after="0" w:line="288" w:lineRule="auto"/>
              <w:ind w:left="0" w:firstLine="0"/>
              <w:jc w:val="left"/>
              <w:rPr>
                <w:rFonts w:ascii="Times New Roman" w:hAnsi="Times New Roman"/>
                <w:b/>
                <w:sz w:val="18"/>
                <w:szCs w:val="18"/>
              </w:rPr>
            </w:pPr>
            <w:r w:rsidRPr="00C973C2">
              <w:rPr>
                <w:rFonts w:ascii="Times New Roman" w:hAnsi="Times New Roman"/>
                <w:sz w:val="18"/>
                <w:szCs w:val="18"/>
              </w:rPr>
              <w:t>High Risk</w:t>
            </w:r>
          </w:p>
        </w:tc>
        <w:tc>
          <w:tcPr>
            <w:tcW w:w="772" w:type="dxa"/>
          </w:tcPr>
          <w:p w14:paraId="43D39C70" w14:textId="77777777" w:rsidR="009A3021" w:rsidRPr="00C973C2" w:rsidRDefault="009A3021" w:rsidP="00340941">
            <w:pPr>
              <w:spacing w:line="288" w:lineRule="auto"/>
              <w:jc w:val="center"/>
              <w:rPr>
                <w:sz w:val="18"/>
                <w:szCs w:val="18"/>
              </w:rPr>
            </w:pPr>
            <w:r w:rsidRPr="00C973C2">
              <w:rPr>
                <w:sz w:val="18"/>
                <w:szCs w:val="18"/>
              </w:rPr>
              <w:t>25</w:t>
            </w:r>
          </w:p>
        </w:tc>
        <w:tc>
          <w:tcPr>
            <w:tcW w:w="850" w:type="dxa"/>
          </w:tcPr>
          <w:p w14:paraId="28255AD1" w14:textId="77777777" w:rsidR="009A3021" w:rsidRPr="00C973C2" w:rsidRDefault="009A3021" w:rsidP="00340941">
            <w:pPr>
              <w:spacing w:line="288" w:lineRule="auto"/>
              <w:jc w:val="center"/>
              <w:rPr>
                <w:sz w:val="18"/>
                <w:szCs w:val="18"/>
              </w:rPr>
            </w:pPr>
            <w:r w:rsidRPr="00C973C2">
              <w:rPr>
                <w:sz w:val="18"/>
                <w:szCs w:val="18"/>
              </w:rPr>
              <w:t>67.6</w:t>
            </w:r>
          </w:p>
        </w:tc>
        <w:tc>
          <w:tcPr>
            <w:tcW w:w="743" w:type="dxa"/>
          </w:tcPr>
          <w:p w14:paraId="3C19CD82" w14:textId="77777777" w:rsidR="009A3021" w:rsidRPr="00C973C2" w:rsidRDefault="009A3021" w:rsidP="00340941">
            <w:pPr>
              <w:spacing w:line="288" w:lineRule="auto"/>
              <w:jc w:val="center"/>
              <w:rPr>
                <w:sz w:val="18"/>
                <w:szCs w:val="18"/>
              </w:rPr>
            </w:pPr>
            <w:r w:rsidRPr="00C973C2">
              <w:rPr>
                <w:sz w:val="18"/>
                <w:szCs w:val="18"/>
              </w:rPr>
              <w:t>12</w:t>
            </w:r>
          </w:p>
        </w:tc>
        <w:tc>
          <w:tcPr>
            <w:tcW w:w="850" w:type="dxa"/>
          </w:tcPr>
          <w:p w14:paraId="44EDB5F0" w14:textId="77777777" w:rsidR="009A3021" w:rsidRPr="00C973C2" w:rsidRDefault="009A3021" w:rsidP="00340941">
            <w:pPr>
              <w:spacing w:line="288" w:lineRule="auto"/>
              <w:jc w:val="center"/>
              <w:rPr>
                <w:sz w:val="18"/>
                <w:szCs w:val="18"/>
              </w:rPr>
            </w:pPr>
            <w:r w:rsidRPr="00C973C2">
              <w:rPr>
                <w:sz w:val="18"/>
                <w:szCs w:val="18"/>
              </w:rPr>
              <w:t>32.4</w:t>
            </w:r>
          </w:p>
        </w:tc>
        <w:tc>
          <w:tcPr>
            <w:tcW w:w="1100" w:type="dxa"/>
            <w:vMerge w:val="restart"/>
            <w:tcBorders>
              <w:bottom w:val="single" w:sz="4" w:space="0" w:color="auto"/>
            </w:tcBorders>
            <w:vAlign w:val="center"/>
          </w:tcPr>
          <w:p w14:paraId="6E699D7D" w14:textId="77777777" w:rsidR="009A3021" w:rsidRPr="00C973C2" w:rsidRDefault="009A3021" w:rsidP="00340941">
            <w:pPr>
              <w:spacing w:line="288" w:lineRule="auto"/>
              <w:jc w:val="center"/>
              <w:rPr>
                <w:sz w:val="18"/>
                <w:szCs w:val="18"/>
              </w:rPr>
            </w:pPr>
            <w:r w:rsidRPr="00C973C2">
              <w:rPr>
                <w:sz w:val="18"/>
                <w:szCs w:val="18"/>
              </w:rPr>
              <w:t>0.373</w:t>
            </w:r>
          </w:p>
        </w:tc>
        <w:tc>
          <w:tcPr>
            <w:tcW w:w="1751" w:type="dxa"/>
            <w:vMerge w:val="restart"/>
            <w:tcBorders>
              <w:bottom w:val="single" w:sz="4" w:space="0" w:color="auto"/>
            </w:tcBorders>
            <w:vAlign w:val="center"/>
          </w:tcPr>
          <w:p w14:paraId="64CBB46D" w14:textId="77777777" w:rsidR="009A3021" w:rsidRPr="00C973C2" w:rsidRDefault="009A3021" w:rsidP="00340941">
            <w:pPr>
              <w:spacing w:line="288" w:lineRule="auto"/>
              <w:jc w:val="center"/>
              <w:rPr>
                <w:sz w:val="18"/>
                <w:szCs w:val="18"/>
              </w:rPr>
            </w:pPr>
            <w:r w:rsidRPr="00C973C2">
              <w:rPr>
                <w:sz w:val="18"/>
                <w:szCs w:val="18"/>
              </w:rPr>
              <w:t>1,806</w:t>
            </w:r>
          </w:p>
          <w:p w14:paraId="75D5A8B7" w14:textId="77777777" w:rsidR="009A3021" w:rsidRPr="00C973C2" w:rsidRDefault="009A3021" w:rsidP="00340941">
            <w:pPr>
              <w:spacing w:line="288" w:lineRule="auto"/>
              <w:jc w:val="center"/>
              <w:rPr>
                <w:sz w:val="18"/>
                <w:szCs w:val="18"/>
              </w:rPr>
            </w:pPr>
            <w:r w:rsidRPr="00C973C2">
              <w:rPr>
                <w:sz w:val="18"/>
                <w:szCs w:val="18"/>
              </w:rPr>
              <w:t>(0.565 - 4,970)</w:t>
            </w:r>
          </w:p>
        </w:tc>
      </w:tr>
      <w:tr w:rsidR="009A3021" w:rsidRPr="00C973C2" w14:paraId="4558DA98" w14:textId="77777777" w:rsidTr="00F872EB">
        <w:trPr>
          <w:trHeight w:val="251"/>
          <w:jc w:val="center"/>
        </w:trPr>
        <w:tc>
          <w:tcPr>
            <w:tcW w:w="2472" w:type="dxa"/>
          </w:tcPr>
          <w:p w14:paraId="0F0C78EA" w14:textId="77777777" w:rsidR="009A3021" w:rsidRPr="00C973C2" w:rsidRDefault="009A3021" w:rsidP="00340941">
            <w:pPr>
              <w:pStyle w:val="ListParagraph"/>
              <w:spacing w:after="0" w:line="288" w:lineRule="auto"/>
              <w:ind w:left="0" w:firstLine="0"/>
              <w:jc w:val="left"/>
              <w:rPr>
                <w:rFonts w:ascii="Times New Roman" w:hAnsi="Times New Roman"/>
                <w:sz w:val="18"/>
                <w:szCs w:val="18"/>
              </w:rPr>
            </w:pPr>
            <w:r w:rsidRPr="00C973C2">
              <w:rPr>
                <w:rFonts w:ascii="Times New Roman" w:hAnsi="Times New Roman"/>
                <w:sz w:val="18"/>
                <w:szCs w:val="18"/>
              </w:rPr>
              <w:t>Low Risk</w:t>
            </w:r>
          </w:p>
        </w:tc>
        <w:tc>
          <w:tcPr>
            <w:tcW w:w="772" w:type="dxa"/>
          </w:tcPr>
          <w:p w14:paraId="6C87561D" w14:textId="77777777" w:rsidR="009A3021" w:rsidRPr="00C973C2" w:rsidRDefault="009A3021" w:rsidP="00340941">
            <w:pPr>
              <w:spacing w:line="288" w:lineRule="auto"/>
              <w:jc w:val="center"/>
              <w:rPr>
                <w:sz w:val="18"/>
                <w:szCs w:val="18"/>
              </w:rPr>
            </w:pPr>
            <w:r w:rsidRPr="00C973C2">
              <w:rPr>
                <w:sz w:val="18"/>
                <w:szCs w:val="18"/>
              </w:rPr>
              <w:t>15</w:t>
            </w:r>
          </w:p>
        </w:tc>
        <w:tc>
          <w:tcPr>
            <w:tcW w:w="850" w:type="dxa"/>
          </w:tcPr>
          <w:p w14:paraId="1EFF7DB7" w14:textId="77777777" w:rsidR="009A3021" w:rsidRPr="00C973C2" w:rsidRDefault="009A3021" w:rsidP="00340941">
            <w:pPr>
              <w:spacing w:line="288" w:lineRule="auto"/>
              <w:jc w:val="center"/>
              <w:rPr>
                <w:sz w:val="18"/>
                <w:szCs w:val="18"/>
              </w:rPr>
            </w:pPr>
            <w:r w:rsidRPr="00C973C2">
              <w:rPr>
                <w:sz w:val="18"/>
                <w:szCs w:val="18"/>
              </w:rPr>
              <w:t>53.6</w:t>
            </w:r>
          </w:p>
        </w:tc>
        <w:tc>
          <w:tcPr>
            <w:tcW w:w="743" w:type="dxa"/>
          </w:tcPr>
          <w:p w14:paraId="4A868D9A" w14:textId="77777777" w:rsidR="009A3021" w:rsidRPr="00C973C2" w:rsidRDefault="009A3021" w:rsidP="00340941">
            <w:pPr>
              <w:spacing w:line="288" w:lineRule="auto"/>
              <w:jc w:val="center"/>
              <w:rPr>
                <w:sz w:val="18"/>
                <w:szCs w:val="18"/>
              </w:rPr>
            </w:pPr>
            <w:r w:rsidRPr="00C973C2">
              <w:rPr>
                <w:sz w:val="18"/>
                <w:szCs w:val="18"/>
              </w:rPr>
              <w:t>13</w:t>
            </w:r>
          </w:p>
        </w:tc>
        <w:tc>
          <w:tcPr>
            <w:tcW w:w="850" w:type="dxa"/>
          </w:tcPr>
          <w:p w14:paraId="26F328A9" w14:textId="77777777" w:rsidR="009A3021" w:rsidRPr="00C973C2" w:rsidRDefault="009A3021" w:rsidP="00340941">
            <w:pPr>
              <w:spacing w:line="288" w:lineRule="auto"/>
              <w:jc w:val="center"/>
              <w:rPr>
                <w:sz w:val="18"/>
                <w:szCs w:val="18"/>
              </w:rPr>
            </w:pPr>
            <w:r w:rsidRPr="00C973C2">
              <w:rPr>
                <w:sz w:val="18"/>
                <w:szCs w:val="18"/>
              </w:rPr>
              <w:t>46.4</w:t>
            </w:r>
          </w:p>
        </w:tc>
        <w:tc>
          <w:tcPr>
            <w:tcW w:w="1100" w:type="dxa"/>
            <w:vMerge/>
            <w:tcBorders>
              <w:top w:val="single" w:sz="4" w:space="0" w:color="auto"/>
            </w:tcBorders>
            <w:vAlign w:val="center"/>
          </w:tcPr>
          <w:p w14:paraId="596B9B75" w14:textId="77777777" w:rsidR="009A3021" w:rsidRPr="00C973C2" w:rsidRDefault="009A3021" w:rsidP="00340941">
            <w:pPr>
              <w:spacing w:line="288" w:lineRule="auto"/>
              <w:jc w:val="center"/>
              <w:rPr>
                <w:sz w:val="18"/>
                <w:szCs w:val="18"/>
              </w:rPr>
            </w:pPr>
          </w:p>
        </w:tc>
        <w:tc>
          <w:tcPr>
            <w:tcW w:w="1751" w:type="dxa"/>
            <w:vMerge/>
            <w:tcBorders>
              <w:top w:val="single" w:sz="4" w:space="0" w:color="auto"/>
            </w:tcBorders>
            <w:vAlign w:val="center"/>
          </w:tcPr>
          <w:p w14:paraId="1037BCF6" w14:textId="77777777" w:rsidR="009A3021" w:rsidRPr="00C973C2" w:rsidRDefault="009A3021" w:rsidP="00340941">
            <w:pPr>
              <w:spacing w:line="288" w:lineRule="auto"/>
              <w:jc w:val="center"/>
              <w:rPr>
                <w:sz w:val="18"/>
                <w:szCs w:val="18"/>
              </w:rPr>
            </w:pPr>
          </w:p>
        </w:tc>
      </w:tr>
      <w:tr w:rsidR="009A3021" w:rsidRPr="00C973C2" w14:paraId="450CE864" w14:textId="77777777" w:rsidTr="00F872EB">
        <w:trPr>
          <w:trHeight w:val="234"/>
          <w:jc w:val="center"/>
        </w:trPr>
        <w:tc>
          <w:tcPr>
            <w:tcW w:w="2472" w:type="dxa"/>
          </w:tcPr>
          <w:p w14:paraId="7CC6E004" w14:textId="77777777" w:rsidR="009A3021" w:rsidRPr="00C973C2" w:rsidRDefault="009A3021" w:rsidP="00340941">
            <w:pPr>
              <w:pStyle w:val="ListParagraph"/>
              <w:spacing w:after="0" w:line="288" w:lineRule="auto"/>
              <w:ind w:left="0" w:firstLine="0"/>
              <w:jc w:val="left"/>
              <w:rPr>
                <w:rFonts w:ascii="Times New Roman" w:hAnsi="Times New Roman"/>
                <w:sz w:val="18"/>
                <w:szCs w:val="18"/>
              </w:rPr>
            </w:pPr>
            <w:r w:rsidRPr="00C973C2">
              <w:rPr>
                <w:rFonts w:ascii="Times New Roman" w:hAnsi="Times New Roman"/>
                <w:b/>
                <w:sz w:val="18"/>
                <w:szCs w:val="18"/>
              </w:rPr>
              <w:t>Age</w:t>
            </w:r>
          </w:p>
        </w:tc>
        <w:tc>
          <w:tcPr>
            <w:tcW w:w="772" w:type="dxa"/>
          </w:tcPr>
          <w:p w14:paraId="748D01BF" w14:textId="77777777" w:rsidR="009A3021" w:rsidRPr="00C973C2" w:rsidRDefault="009A3021" w:rsidP="00340941">
            <w:pPr>
              <w:spacing w:line="288" w:lineRule="auto"/>
              <w:jc w:val="center"/>
              <w:rPr>
                <w:sz w:val="18"/>
                <w:szCs w:val="18"/>
              </w:rPr>
            </w:pPr>
          </w:p>
        </w:tc>
        <w:tc>
          <w:tcPr>
            <w:tcW w:w="850" w:type="dxa"/>
          </w:tcPr>
          <w:p w14:paraId="6088E5CF" w14:textId="77777777" w:rsidR="009A3021" w:rsidRPr="00C973C2" w:rsidRDefault="009A3021" w:rsidP="00340941">
            <w:pPr>
              <w:spacing w:line="288" w:lineRule="auto"/>
              <w:jc w:val="center"/>
              <w:rPr>
                <w:sz w:val="18"/>
                <w:szCs w:val="18"/>
              </w:rPr>
            </w:pPr>
          </w:p>
        </w:tc>
        <w:tc>
          <w:tcPr>
            <w:tcW w:w="743" w:type="dxa"/>
          </w:tcPr>
          <w:p w14:paraId="7EE525EA" w14:textId="77777777" w:rsidR="009A3021" w:rsidRPr="00C973C2" w:rsidRDefault="009A3021" w:rsidP="00340941">
            <w:pPr>
              <w:spacing w:line="288" w:lineRule="auto"/>
              <w:jc w:val="center"/>
              <w:rPr>
                <w:sz w:val="18"/>
                <w:szCs w:val="18"/>
              </w:rPr>
            </w:pPr>
          </w:p>
        </w:tc>
        <w:tc>
          <w:tcPr>
            <w:tcW w:w="850" w:type="dxa"/>
          </w:tcPr>
          <w:p w14:paraId="37EC7B8B" w14:textId="77777777" w:rsidR="009A3021" w:rsidRPr="00C973C2" w:rsidRDefault="009A3021" w:rsidP="00340941">
            <w:pPr>
              <w:spacing w:line="288" w:lineRule="auto"/>
              <w:jc w:val="center"/>
              <w:rPr>
                <w:sz w:val="18"/>
                <w:szCs w:val="18"/>
              </w:rPr>
            </w:pPr>
          </w:p>
        </w:tc>
        <w:tc>
          <w:tcPr>
            <w:tcW w:w="1100" w:type="dxa"/>
            <w:vAlign w:val="center"/>
          </w:tcPr>
          <w:p w14:paraId="064C4EF4" w14:textId="77777777" w:rsidR="009A3021" w:rsidRPr="00C973C2" w:rsidRDefault="009A3021" w:rsidP="00340941">
            <w:pPr>
              <w:spacing w:line="288" w:lineRule="auto"/>
              <w:jc w:val="center"/>
              <w:rPr>
                <w:sz w:val="18"/>
                <w:szCs w:val="18"/>
              </w:rPr>
            </w:pPr>
          </w:p>
        </w:tc>
        <w:tc>
          <w:tcPr>
            <w:tcW w:w="1751" w:type="dxa"/>
            <w:vAlign w:val="center"/>
          </w:tcPr>
          <w:p w14:paraId="387D96BF" w14:textId="77777777" w:rsidR="009A3021" w:rsidRPr="00C973C2" w:rsidRDefault="009A3021" w:rsidP="00340941">
            <w:pPr>
              <w:spacing w:line="288" w:lineRule="auto"/>
              <w:jc w:val="center"/>
              <w:rPr>
                <w:sz w:val="18"/>
                <w:szCs w:val="18"/>
              </w:rPr>
            </w:pPr>
          </w:p>
        </w:tc>
      </w:tr>
      <w:tr w:rsidR="009A3021" w:rsidRPr="00C973C2" w14:paraId="6207DBAD" w14:textId="77777777" w:rsidTr="00F872EB">
        <w:trPr>
          <w:trHeight w:val="201"/>
          <w:jc w:val="center"/>
        </w:trPr>
        <w:tc>
          <w:tcPr>
            <w:tcW w:w="2472" w:type="dxa"/>
          </w:tcPr>
          <w:p w14:paraId="1B3C175A" w14:textId="77777777" w:rsidR="009A3021" w:rsidRPr="00C973C2" w:rsidRDefault="009A3021" w:rsidP="00340941">
            <w:pPr>
              <w:pStyle w:val="ListParagraph"/>
              <w:spacing w:after="0" w:line="288" w:lineRule="auto"/>
              <w:ind w:left="0" w:firstLine="0"/>
              <w:jc w:val="left"/>
              <w:rPr>
                <w:rFonts w:ascii="Times New Roman" w:hAnsi="Times New Roman"/>
                <w:b/>
                <w:sz w:val="18"/>
                <w:szCs w:val="18"/>
              </w:rPr>
            </w:pPr>
            <w:r w:rsidRPr="00C973C2">
              <w:rPr>
                <w:rFonts w:ascii="Times New Roman" w:hAnsi="Times New Roman"/>
                <w:sz w:val="18"/>
                <w:szCs w:val="18"/>
              </w:rPr>
              <w:t>≥30 Years</w:t>
            </w:r>
          </w:p>
        </w:tc>
        <w:tc>
          <w:tcPr>
            <w:tcW w:w="772" w:type="dxa"/>
          </w:tcPr>
          <w:p w14:paraId="6B58950F" w14:textId="77777777" w:rsidR="009A3021" w:rsidRPr="00C973C2" w:rsidRDefault="009A3021" w:rsidP="00340941">
            <w:pPr>
              <w:spacing w:line="288" w:lineRule="auto"/>
              <w:jc w:val="center"/>
              <w:rPr>
                <w:sz w:val="18"/>
                <w:szCs w:val="18"/>
              </w:rPr>
            </w:pPr>
            <w:r w:rsidRPr="00C973C2">
              <w:rPr>
                <w:sz w:val="18"/>
                <w:szCs w:val="18"/>
              </w:rPr>
              <w:t>34</w:t>
            </w:r>
          </w:p>
        </w:tc>
        <w:tc>
          <w:tcPr>
            <w:tcW w:w="850" w:type="dxa"/>
          </w:tcPr>
          <w:p w14:paraId="405B5796" w14:textId="77777777" w:rsidR="009A3021" w:rsidRPr="00C973C2" w:rsidRDefault="009A3021" w:rsidP="00340941">
            <w:pPr>
              <w:spacing w:line="288" w:lineRule="auto"/>
              <w:jc w:val="center"/>
              <w:rPr>
                <w:sz w:val="18"/>
                <w:szCs w:val="18"/>
              </w:rPr>
            </w:pPr>
            <w:r w:rsidRPr="00C973C2">
              <w:rPr>
                <w:sz w:val="18"/>
                <w:szCs w:val="18"/>
              </w:rPr>
              <w:t>70.8</w:t>
            </w:r>
          </w:p>
        </w:tc>
        <w:tc>
          <w:tcPr>
            <w:tcW w:w="743" w:type="dxa"/>
          </w:tcPr>
          <w:p w14:paraId="0B3BE824" w14:textId="77777777" w:rsidR="009A3021" w:rsidRPr="00C973C2" w:rsidRDefault="009A3021" w:rsidP="00340941">
            <w:pPr>
              <w:spacing w:line="288" w:lineRule="auto"/>
              <w:jc w:val="center"/>
              <w:rPr>
                <w:sz w:val="18"/>
                <w:szCs w:val="18"/>
              </w:rPr>
            </w:pPr>
            <w:r w:rsidRPr="00C973C2">
              <w:rPr>
                <w:sz w:val="18"/>
                <w:szCs w:val="18"/>
              </w:rPr>
              <w:t>14</w:t>
            </w:r>
          </w:p>
        </w:tc>
        <w:tc>
          <w:tcPr>
            <w:tcW w:w="850" w:type="dxa"/>
          </w:tcPr>
          <w:p w14:paraId="14456DF8" w14:textId="77777777" w:rsidR="009A3021" w:rsidRPr="00C973C2" w:rsidRDefault="009A3021" w:rsidP="00340941">
            <w:pPr>
              <w:spacing w:line="288" w:lineRule="auto"/>
              <w:jc w:val="center"/>
              <w:rPr>
                <w:sz w:val="18"/>
                <w:szCs w:val="18"/>
              </w:rPr>
            </w:pPr>
            <w:r w:rsidRPr="00C973C2">
              <w:rPr>
                <w:sz w:val="18"/>
                <w:szCs w:val="18"/>
              </w:rPr>
              <w:t>29.2</w:t>
            </w:r>
          </w:p>
        </w:tc>
        <w:tc>
          <w:tcPr>
            <w:tcW w:w="1100" w:type="dxa"/>
            <w:vMerge w:val="restart"/>
            <w:vAlign w:val="center"/>
          </w:tcPr>
          <w:p w14:paraId="4698821C" w14:textId="77777777" w:rsidR="009A3021" w:rsidRPr="00C973C2" w:rsidRDefault="009A3021" w:rsidP="00340941">
            <w:pPr>
              <w:spacing w:line="288" w:lineRule="auto"/>
              <w:jc w:val="center"/>
              <w:rPr>
                <w:sz w:val="18"/>
                <w:szCs w:val="18"/>
              </w:rPr>
            </w:pPr>
            <w:r w:rsidRPr="00C973C2">
              <w:rPr>
                <w:sz w:val="18"/>
                <w:szCs w:val="18"/>
              </w:rPr>
              <w:t>0.022</w:t>
            </w:r>
          </w:p>
        </w:tc>
        <w:tc>
          <w:tcPr>
            <w:tcW w:w="1751" w:type="dxa"/>
            <w:vMerge w:val="restart"/>
            <w:vAlign w:val="center"/>
          </w:tcPr>
          <w:p w14:paraId="63C43CCB" w14:textId="77777777" w:rsidR="009A3021" w:rsidRPr="00C973C2" w:rsidRDefault="009A3021" w:rsidP="00340941">
            <w:pPr>
              <w:spacing w:line="288" w:lineRule="auto"/>
              <w:jc w:val="center"/>
              <w:rPr>
                <w:sz w:val="18"/>
                <w:szCs w:val="18"/>
              </w:rPr>
            </w:pPr>
            <w:r w:rsidRPr="00C973C2">
              <w:rPr>
                <w:sz w:val="18"/>
                <w:szCs w:val="18"/>
              </w:rPr>
              <w:t>4,452</w:t>
            </w:r>
          </w:p>
          <w:p w14:paraId="7A5D22AA" w14:textId="77777777" w:rsidR="009A3021" w:rsidRPr="00C973C2" w:rsidRDefault="009A3021" w:rsidP="00340941">
            <w:pPr>
              <w:spacing w:line="288" w:lineRule="auto"/>
              <w:jc w:val="center"/>
              <w:rPr>
                <w:sz w:val="18"/>
                <w:szCs w:val="18"/>
              </w:rPr>
            </w:pPr>
            <w:r w:rsidRPr="00C973C2">
              <w:rPr>
                <w:sz w:val="18"/>
                <w:szCs w:val="18"/>
              </w:rPr>
              <w:t>(1,377 - 14,394)</w:t>
            </w:r>
          </w:p>
        </w:tc>
      </w:tr>
      <w:tr w:rsidR="009A3021" w:rsidRPr="00C973C2" w14:paraId="0DD47129" w14:textId="77777777" w:rsidTr="00340941">
        <w:trPr>
          <w:trHeight w:val="150"/>
          <w:jc w:val="center"/>
        </w:trPr>
        <w:tc>
          <w:tcPr>
            <w:tcW w:w="2472" w:type="dxa"/>
          </w:tcPr>
          <w:p w14:paraId="628368DE" w14:textId="77777777" w:rsidR="009A3021" w:rsidRPr="00C973C2" w:rsidRDefault="009A3021" w:rsidP="00340941">
            <w:pPr>
              <w:pStyle w:val="ListParagraph"/>
              <w:spacing w:after="0" w:line="288" w:lineRule="auto"/>
              <w:ind w:left="0" w:firstLine="0"/>
              <w:jc w:val="left"/>
              <w:rPr>
                <w:rFonts w:ascii="Times New Roman" w:hAnsi="Times New Roman"/>
                <w:sz w:val="18"/>
                <w:szCs w:val="18"/>
              </w:rPr>
            </w:pPr>
            <w:r w:rsidRPr="00C973C2">
              <w:rPr>
                <w:rFonts w:ascii="Times New Roman" w:hAnsi="Times New Roman"/>
                <w:sz w:val="18"/>
                <w:szCs w:val="18"/>
              </w:rPr>
              <w:t>&lt;30 Years</w:t>
            </w:r>
          </w:p>
        </w:tc>
        <w:tc>
          <w:tcPr>
            <w:tcW w:w="772" w:type="dxa"/>
          </w:tcPr>
          <w:p w14:paraId="665AF180" w14:textId="77777777" w:rsidR="009A3021" w:rsidRPr="00C973C2" w:rsidRDefault="009A3021" w:rsidP="00340941">
            <w:pPr>
              <w:spacing w:line="288" w:lineRule="auto"/>
              <w:jc w:val="center"/>
              <w:rPr>
                <w:sz w:val="18"/>
                <w:szCs w:val="18"/>
              </w:rPr>
            </w:pPr>
            <w:r w:rsidRPr="00C973C2">
              <w:rPr>
                <w:sz w:val="18"/>
                <w:szCs w:val="18"/>
              </w:rPr>
              <w:t>6</w:t>
            </w:r>
          </w:p>
        </w:tc>
        <w:tc>
          <w:tcPr>
            <w:tcW w:w="850" w:type="dxa"/>
          </w:tcPr>
          <w:p w14:paraId="49EFA812" w14:textId="77777777" w:rsidR="009A3021" w:rsidRPr="00C973C2" w:rsidRDefault="009A3021" w:rsidP="00340941">
            <w:pPr>
              <w:spacing w:line="288" w:lineRule="auto"/>
              <w:jc w:val="center"/>
              <w:rPr>
                <w:sz w:val="18"/>
                <w:szCs w:val="18"/>
              </w:rPr>
            </w:pPr>
            <w:r w:rsidRPr="00C973C2">
              <w:rPr>
                <w:sz w:val="18"/>
                <w:szCs w:val="18"/>
              </w:rPr>
              <w:t>35.3</w:t>
            </w:r>
          </w:p>
        </w:tc>
        <w:tc>
          <w:tcPr>
            <w:tcW w:w="743" w:type="dxa"/>
          </w:tcPr>
          <w:p w14:paraId="0A0F9BF3" w14:textId="77777777" w:rsidR="009A3021" w:rsidRPr="00C973C2" w:rsidRDefault="009A3021" w:rsidP="00340941">
            <w:pPr>
              <w:spacing w:line="288" w:lineRule="auto"/>
              <w:jc w:val="center"/>
              <w:rPr>
                <w:sz w:val="18"/>
                <w:szCs w:val="18"/>
              </w:rPr>
            </w:pPr>
            <w:r w:rsidRPr="00C973C2">
              <w:rPr>
                <w:sz w:val="18"/>
                <w:szCs w:val="18"/>
              </w:rPr>
              <w:t>11</w:t>
            </w:r>
          </w:p>
        </w:tc>
        <w:tc>
          <w:tcPr>
            <w:tcW w:w="850" w:type="dxa"/>
          </w:tcPr>
          <w:p w14:paraId="13DE71DA" w14:textId="77777777" w:rsidR="009A3021" w:rsidRPr="00C973C2" w:rsidRDefault="009A3021" w:rsidP="00340941">
            <w:pPr>
              <w:spacing w:line="288" w:lineRule="auto"/>
              <w:jc w:val="center"/>
              <w:rPr>
                <w:sz w:val="18"/>
                <w:szCs w:val="18"/>
              </w:rPr>
            </w:pPr>
            <w:r w:rsidRPr="00C973C2">
              <w:rPr>
                <w:sz w:val="18"/>
                <w:szCs w:val="18"/>
              </w:rPr>
              <w:t>64.7</w:t>
            </w:r>
          </w:p>
        </w:tc>
        <w:tc>
          <w:tcPr>
            <w:tcW w:w="1100" w:type="dxa"/>
            <w:vMerge/>
            <w:vAlign w:val="center"/>
          </w:tcPr>
          <w:p w14:paraId="57C270FD" w14:textId="77777777" w:rsidR="009A3021" w:rsidRPr="00C973C2" w:rsidRDefault="009A3021" w:rsidP="00340941">
            <w:pPr>
              <w:spacing w:line="288" w:lineRule="auto"/>
              <w:jc w:val="center"/>
              <w:rPr>
                <w:sz w:val="18"/>
                <w:szCs w:val="18"/>
              </w:rPr>
            </w:pPr>
          </w:p>
        </w:tc>
        <w:tc>
          <w:tcPr>
            <w:tcW w:w="1751" w:type="dxa"/>
            <w:vMerge/>
            <w:vAlign w:val="center"/>
          </w:tcPr>
          <w:p w14:paraId="59758DF9" w14:textId="77777777" w:rsidR="009A3021" w:rsidRPr="00C973C2" w:rsidRDefault="009A3021" w:rsidP="00340941">
            <w:pPr>
              <w:spacing w:line="288" w:lineRule="auto"/>
              <w:jc w:val="center"/>
              <w:rPr>
                <w:sz w:val="18"/>
                <w:szCs w:val="18"/>
              </w:rPr>
            </w:pPr>
          </w:p>
        </w:tc>
      </w:tr>
      <w:tr w:rsidR="009A3021" w:rsidRPr="00C973C2" w14:paraId="28F367D2" w14:textId="77777777" w:rsidTr="00340941">
        <w:trPr>
          <w:trHeight w:val="201"/>
          <w:jc w:val="center"/>
        </w:trPr>
        <w:tc>
          <w:tcPr>
            <w:tcW w:w="2472" w:type="dxa"/>
          </w:tcPr>
          <w:p w14:paraId="2A05F45C" w14:textId="77777777" w:rsidR="009A3021" w:rsidRPr="00C973C2" w:rsidRDefault="009A3021" w:rsidP="00340941">
            <w:pPr>
              <w:pStyle w:val="ListParagraph"/>
              <w:spacing w:after="0" w:line="288" w:lineRule="auto"/>
              <w:ind w:left="0" w:firstLine="0"/>
              <w:jc w:val="left"/>
              <w:rPr>
                <w:rFonts w:ascii="Times New Roman" w:hAnsi="Times New Roman"/>
                <w:sz w:val="18"/>
                <w:szCs w:val="18"/>
              </w:rPr>
            </w:pPr>
            <w:r w:rsidRPr="00C973C2">
              <w:rPr>
                <w:rFonts w:ascii="Times New Roman" w:hAnsi="Times New Roman"/>
                <w:b/>
                <w:sz w:val="18"/>
                <w:szCs w:val="18"/>
              </w:rPr>
              <w:t>BMI</w:t>
            </w:r>
          </w:p>
        </w:tc>
        <w:tc>
          <w:tcPr>
            <w:tcW w:w="772" w:type="dxa"/>
          </w:tcPr>
          <w:p w14:paraId="417C2552" w14:textId="77777777" w:rsidR="009A3021" w:rsidRPr="00C973C2" w:rsidRDefault="009A3021" w:rsidP="00340941">
            <w:pPr>
              <w:spacing w:line="288" w:lineRule="auto"/>
              <w:jc w:val="center"/>
              <w:rPr>
                <w:sz w:val="18"/>
                <w:szCs w:val="18"/>
              </w:rPr>
            </w:pPr>
          </w:p>
        </w:tc>
        <w:tc>
          <w:tcPr>
            <w:tcW w:w="850" w:type="dxa"/>
          </w:tcPr>
          <w:p w14:paraId="52B08198" w14:textId="77777777" w:rsidR="009A3021" w:rsidRPr="00C973C2" w:rsidRDefault="009A3021" w:rsidP="00340941">
            <w:pPr>
              <w:spacing w:line="288" w:lineRule="auto"/>
              <w:jc w:val="center"/>
              <w:rPr>
                <w:sz w:val="18"/>
                <w:szCs w:val="18"/>
              </w:rPr>
            </w:pPr>
          </w:p>
        </w:tc>
        <w:tc>
          <w:tcPr>
            <w:tcW w:w="743" w:type="dxa"/>
          </w:tcPr>
          <w:p w14:paraId="58689702" w14:textId="77777777" w:rsidR="009A3021" w:rsidRPr="00C973C2" w:rsidRDefault="009A3021" w:rsidP="00340941">
            <w:pPr>
              <w:spacing w:line="288" w:lineRule="auto"/>
              <w:jc w:val="center"/>
              <w:rPr>
                <w:sz w:val="18"/>
                <w:szCs w:val="18"/>
              </w:rPr>
            </w:pPr>
          </w:p>
        </w:tc>
        <w:tc>
          <w:tcPr>
            <w:tcW w:w="850" w:type="dxa"/>
          </w:tcPr>
          <w:p w14:paraId="3F760C0E" w14:textId="77777777" w:rsidR="009A3021" w:rsidRPr="00C973C2" w:rsidRDefault="009A3021" w:rsidP="00340941">
            <w:pPr>
              <w:spacing w:line="288" w:lineRule="auto"/>
              <w:jc w:val="center"/>
              <w:rPr>
                <w:sz w:val="18"/>
                <w:szCs w:val="18"/>
              </w:rPr>
            </w:pPr>
          </w:p>
        </w:tc>
        <w:tc>
          <w:tcPr>
            <w:tcW w:w="1100" w:type="dxa"/>
            <w:vAlign w:val="center"/>
          </w:tcPr>
          <w:p w14:paraId="2EB9573E" w14:textId="77777777" w:rsidR="009A3021" w:rsidRPr="00C973C2" w:rsidRDefault="009A3021" w:rsidP="00340941">
            <w:pPr>
              <w:spacing w:line="288" w:lineRule="auto"/>
              <w:jc w:val="center"/>
              <w:rPr>
                <w:sz w:val="18"/>
                <w:szCs w:val="18"/>
              </w:rPr>
            </w:pPr>
          </w:p>
        </w:tc>
        <w:tc>
          <w:tcPr>
            <w:tcW w:w="1751" w:type="dxa"/>
            <w:vAlign w:val="center"/>
          </w:tcPr>
          <w:p w14:paraId="1754BD6B" w14:textId="77777777" w:rsidR="009A3021" w:rsidRPr="00C973C2" w:rsidRDefault="009A3021" w:rsidP="00340941">
            <w:pPr>
              <w:spacing w:line="288" w:lineRule="auto"/>
              <w:jc w:val="center"/>
              <w:rPr>
                <w:sz w:val="18"/>
                <w:szCs w:val="18"/>
              </w:rPr>
            </w:pPr>
          </w:p>
        </w:tc>
      </w:tr>
      <w:tr w:rsidR="009A3021" w:rsidRPr="00C973C2" w14:paraId="7F0C04D1" w14:textId="77777777" w:rsidTr="00340941">
        <w:trPr>
          <w:trHeight w:val="251"/>
          <w:jc w:val="center"/>
        </w:trPr>
        <w:tc>
          <w:tcPr>
            <w:tcW w:w="2472" w:type="dxa"/>
          </w:tcPr>
          <w:p w14:paraId="1CE2B4BD" w14:textId="77777777" w:rsidR="009A3021" w:rsidRPr="00C973C2" w:rsidRDefault="009A3021" w:rsidP="00340941">
            <w:pPr>
              <w:pStyle w:val="ListParagraph"/>
              <w:spacing w:after="0" w:line="288" w:lineRule="auto"/>
              <w:ind w:left="0" w:firstLine="0"/>
              <w:jc w:val="left"/>
              <w:rPr>
                <w:rFonts w:ascii="Times New Roman" w:hAnsi="Times New Roman"/>
                <w:b/>
                <w:sz w:val="18"/>
                <w:szCs w:val="18"/>
              </w:rPr>
            </w:pPr>
            <w:r w:rsidRPr="00C973C2">
              <w:rPr>
                <w:rFonts w:ascii="Times New Roman" w:hAnsi="Times New Roman"/>
                <w:sz w:val="18"/>
                <w:szCs w:val="18"/>
              </w:rPr>
              <w:t>Abnormal</w:t>
            </w:r>
          </w:p>
        </w:tc>
        <w:tc>
          <w:tcPr>
            <w:tcW w:w="772" w:type="dxa"/>
          </w:tcPr>
          <w:p w14:paraId="403C7B25" w14:textId="77777777" w:rsidR="009A3021" w:rsidRPr="00C973C2" w:rsidRDefault="009A3021" w:rsidP="00340941">
            <w:pPr>
              <w:spacing w:line="288" w:lineRule="auto"/>
              <w:jc w:val="center"/>
              <w:rPr>
                <w:sz w:val="18"/>
                <w:szCs w:val="18"/>
              </w:rPr>
            </w:pPr>
            <w:r w:rsidRPr="00C973C2">
              <w:rPr>
                <w:sz w:val="18"/>
                <w:szCs w:val="18"/>
              </w:rPr>
              <w:t>14</w:t>
            </w:r>
          </w:p>
        </w:tc>
        <w:tc>
          <w:tcPr>
            <w:tcW w:w="850" w:type="dxa"/>
          </w:tcPr>
          <w:p w14:paraId="6B4D1507" w14:textId="77777777" w:rsidR="009A3021" w:rsidRPr="00C973C2" w:rsidRDefault="009A3021" w:rsidP="00340941">
            <w:pPr>
              <w:spacing w:line="288" w:lineRule="auto"/>
              <w:jc w:val="center"/>
              <w:rPr>
                <w:sz w:val="18"/>
                <w:szCs w:val="18"/>
              </w:rPr>
            </w:pPr>
            <w:r w:rsidRPr="00C973C2">
              <w:rPr>
                <w:sz w:val="18"/>
                <w:szCs w:val="18"/>
              </w:rPr>
              <w:t>87.5</w:t>
            </w:r>
          </w:p>
        </w:tc>
        <w:tc>
          <w:tcPr>
            <w:tcW w:w="743" w:type="dxa"/>
          </w:tcPr>
          <w:p w14:paraId="072C9E8A" w14:textId="77777777" w:rsidR="009A3021" w:rsidRPr="00C973C2" w:rsidRDefault="009A3021" w:rsidP="00340941">
            <w:pPr>
              <w:spacing w:line="288" w:lineRule="auto"/>
              <w:jc w:val="center"/>
              <w:rPr>
                <w:sz w:val="18"/>
                <w:szCs w:val="18"/>
              </w:rPr>
            </w:pPr>
            <w:r w:rsidRPr="00C973C2">
              <w:rPr>
                <w:sz w:val="18"/>
                <w:szCs w:val="18"/>
              </w:rPr>
              <w:t>2</w:t>
            </w:r>
          </w:p>
        </w:tc>
        <w:tc>
          <w:tcPr>
            <w:tcW w:w="850" w:type="dxa"/>
          </w:tcPr>
          <w:p w14:paraId="55CAC450" w14:textId="77777777" w:rsidR="009A3021" w:rsidRPr="00C973C2" w:rsidRDefault="009A3021" w:rsidP="00340941">
            <w:pPr>
              <w:spacing w:line="288" w:lineRule="auto"/>
              <w:jc w:val="center"/>
              <w:rPr>
                <w:sz w:val="18"/>
                <w:szCs w:val="18"/>
              </w:rPr>
            </w:pPr>
            <w:r w:rsidRPr="00C973C2">
              <w:rPr>
                <w:sz w:val="18"/>
                <w:szCs w:val="18"/>
              </w:rPr>
              <w:t>12.5</w:t>
            </w:r>
          </w:p>
        </w:tc>
        <w:tc>
          <w:tcPr>
            <w:tcW w:w="1100" w:type="dxa"/>
            <w:vMerge w:val="restart"/>
            <w:vAlign w:val="center"/>
          </w:tcPr>
          <w:p w14:paraId="5EDA0308" w14:textId="77777777" w:rsidR="009A3021" w:rsidRPr="00C973C2" w:rsidRDefault="009A3021" w:rsidP="00340941">
            <w:pPr>
              <w:spacing w:line="288" w:lineRule="auto"/>
              <w:jc w:val="center"/>
              <w:rPr>
                <w:sz w:val="18"/>
                <w:szCs w:val="18"/>
              </w:rPr>
            </w:pPr>
            <w:r w:rsidRPr="00C973C2">
              <w:rPr>
                <w:sz w:val="18"/>
                <w:szCs w:val="18"/>
              </w:rPr>
              <w:t>0.031</w:t>
            </w:r>
          </w:p>
        </w:tc>
        <w:tc>
          <w:tcPr>
            <w:tcW w:w="1751" w:type="dxa"/>
            <w:vMerge w:val="restart"/>
            <w:vAlign w:val="center"/>
          </w:tcPr>
          <w:p w14:paraId="6CB33F2B" w14:textId="77777777" w:rsidR="009A3021" w:rsidRPr="00C973C2" w:rsidRDefault="009A3021" w:rsidP="00340941">
            <w:pPr>
              <w:spacing w:line="288" w:lineRule="auto"/>
              <w:jc w:val="center"/>
              <w:rPr>
                <w:sz w:val="18"/>
                <w:szCs w:val="18"/>
              </w:rPr>
            </w:pPr>
            <w:r w:rsidRPr="00C973C2">
              <w:rPr>
                <w:sz w:val="18"/>
                <w:szCs w:val="18"/>
              </w:rPr>
              <w:t>6,192</w:t>
            </w:r>
          </w:p>
          <w:p w14:paraId="338B38BA" w14:textId="77777777" w:rsidR="009A3021" w:rsidRPr="00C973C2" w:rsidRDefault="009A3021" w:rsidP="00340941">
            <w:pPr>
              <w:spacing w:line="288" w:lineRule="auto"/>
              <w:jc w:val="center"/>
              <w:rPr>
                <w:sz w:val="18"/>
                <w:szCs w:val="18"/>
              </w:rPr>
            </w:pPr>
            <w:r w:rsidRPr="00C973C2">
              <w:rPr>
                <w:sz w:val="18"/>
                <w:szCs w:val="18"/>
              </w:rPr>
              <w:t>(1,270 - 30,192)</w:t>
            </w:r>
          </w:p>
        </w:tc>
      </w:tr>
      <w:tr w:rsidR="009A3021" w:rsidRPr="00C973C2" w14:paraId="410601BC" w14:textId="77777777" w:rsidTr="00340941">
        <w:trPr>
          <w:trHeight w:val="200"/>
          <w:jc w:val="center"/>
        </w:trPr>
        <w:tc>
          <w:tcPr>
            <w:tcW w:w="2472" w:type="dxa"/>
          </w:tcPr>
          <w:p w14:paraId="0B21D08C" w14:textId="77777777" w:rsidR="009A3021" w:rsidRPr="00C973C2" w:rsidRDefault="009A3021" w:rsidP="00340941">
            <w:pPr>
              <w:pStyle w:val="ListParagraph"/>
              <w:spacing w:after="0" w:line="288" w:lineRule="auto"/>
              <w:ind w:left="0" w:firstLine="0"/>
              <w:jc w:val="left"/>
              <w:rPr>
                <w:rFonts w:ascii="Times New Roman" w:hAnsi="Times New Roman"/>
                <w:sz w:val="18"/>
                <w:szCs w:val="18"/>
              </w:rPr>
            </w:pPr>
            <w:r w:rsidRPr="00C973C2">
              <w:rPr>
                <w:rFonts w:ascii="Times New Roman" w:hAnsi="Times New Roman"/>
                <w:sz w:val="18"/>
                <w:szCs w:val="18"/>
              </w:rPr>
              <w:t>Normal</w:t>
            </w:r>
          </w:p>
        </w:tc>
        <w:tc>
          <w:tcPr>
            <w:tcW w:w="772" w:type="dxa"/>
          </w:tcPr>
          <w:p w14:paraId="2B4A3FD6" w14:textId="77777777" w:rsidR="009A3021" w:rsidRPr="00C973C2" w:rsidRDefault="009A3021" w:rsidP="00340941">
            <w:pPr>
              <w:spacing w:line="288" w:lineRule="auto"/>
              <w:jc w:val="center"/>
              <w:rPr>
                <w:sz w:val="18"/>
                <w:szCs w:val="18"/>
              </w:rPr>
            </w:pPr>
            <w:r w:rsidRPr="00C973C2">
              <w:rPr>
                <w:sz w:val="18"/>
                <w:szCs w:val="18"/>
              </w:rPr>
              <w:t>26</w:t>
            </w:r>
          </w:p>
        </w:tc>
        <w:tc>
          <w:tcPr>
            <w:tcW w:w="850" w:type="dxa"/>
          </w:tcPr>
          <w:p w14:paraId="5A7FB854" w14:textId="77777777" w:rsidR="009A3021" w:rsidRPr="00C973C2" w:rsidRDefault="009A3021" w:rsidP="00340941">
            <w:pPr>
              <w:spacing w:line="288" w:lineRule="auto"/>
              <w:jc w:val="center"/>
              <w:rPr>
                <w:sz w:val="18"/>
                <w:szCs w:val="18"/>
              </w:rPr>
            </w:pPr>
            <w:r w:rsidRPr="00C973C2">
              <w:rPr>
                <w:sz w:val="18"/>
                <w:szCs w:val="18"/>
              </w:rPr>
              <w:t>53.1</w:t>
            </w:r>
          </w:p>
        </w:tc>
        <w:tc>
          <w:tcPr>
            <w:tcW w:w="743" w:type="dxa"/>
          </w:tcPr>
          <w:p w14:paraId="70CF4235" w14:textId="77777777" w:rsidR="009A3021" w:rsidRPr="00C973C2" w:rsidRDefault="009A3021" w:rsidP="00340941">
            <w:pPr>
              <w:spacing w:line="288" w:lineRule="auto"/>
              <w:jc w:val="center"/>
              <w:rPr>
                <w:sz w:val="18"/>
                <w:szCs w:val="18"/>
              </w:rPr>
            </w:pPr>
            <w:r w:rsidRPr="00C973C2">
              <w:rPr>
                <w:sz w:val="18"/>
                <w:szCs w:val="18"/>
              </w:rPr>
              <w:t>23</w:t>
            </w:r>
          </w:p>
        </w:tc>
        <w:tc>
          <w:tcPr>
            <w:tcW w:w="850" w:type="dxa"/>
          </w:tcPr>
          <w:p w14:paraId="5A2BE755" w14:textId="77777777" w:rsidR="009A3021" w:rsidRPr="00C973C2" w:rsidRDefault="009A3021" w:rsidP="00340941">
            <w:pPr>
              <w:spacing w:line="288" w:lineRule="auto"/>
              <w:jc w:val="center"/>
              <w:rPr>
                <w:sz w:val="18"/>
                <w:szCs w:val="18"/>
              </w:rPr>
            </w:pPr>
            <w:r w:rsidRPr="00C973C2">
              <w:rPr>
                <w:sz w:val="18"/>
                <w:szCs w:val="18"/>
              </w:rPr>
              <w:t>46.9</w:t>
            </w:r>
          </w:p>
        </w:tc>
        <w:tc>
          <w:tcPr>
            <w:tcW w:w="1100" w:type="dxa"/>
            <w:vMerge/>
            <w:vAlign w:val="center"/>
          </w:tcPr>
          <w:p w14:paraId="6156A049" w14:textId="77777777" w:rsidR="009A3021" w:rsidRPr="00C973C2" w:rsidRDefault="009A3021" w:rsidP="00340941">
            <w:pPr>
              <w:spacing w:line="288" w:lineRule="auto"/>
              <w:jc w:val="center"/>
              <w:rPr>
                <w:sz w:val="18"/>
                <w:szCs w:val="18"/>
              </w:rPr>
            </w:pPr>
          </w:p>
        </w:tc>
        <w:tc>
          <w:tcPr>
            <w:tcW w:w="1751" w:type="dxa"/>
            <w:vMerge/>
            <w:vAlign w:val="center"/>
          </w:tcPr>
          <w:p w14:paraId="53500CC0" w14:textId="77777777" w:rsidR="009A3021" w:rsidRPr="00C973C2" w:rsidRDefault="009A3021" w:rsidP="00340941">
            <w:pPr>
              <w:spacing w:line="288" w:lineRule="auto"/>
              <w:jc w:val="center"/>
              <w:rPr>
                <w:sz w:val="18"/>
                <w:szCs w:val="18"/>
              </w:rPr>
            </w:pPr>
          </w:p>
        </w:tc>
      </w:tr>
      <w:tr w:rsidR="009A3021" w:rsidRPr="00C973C2" w14:paraId="6D58E1AE" w14:textId="77777777" w:rsidTr="00F872EB">
        <w:trPr>
          <w:trHeight w:val="201"/>
          <w:jc w:val="center"/>
        </w:trPr>
        <w:tc>
          <w:tcPr>
            <w:tcW w:w="2472" w:type="dxa"/>
          </w:tcPr>
          <w:p w14:paraId="1E7D56ED" w14:textId="77777777" w:rsidR="009A3021" w:rsidRPr="00C973C2" w:rsidRDefault="009A3021" w:rsidP="00340941">
            <w:pPr>
              <w:pStyle w:val="ListParagraph"/>
              <w:spacing w:after="0" w:line="288" w:lineRule="auto"/>
              <w:ind w:left="0" w:firstLine="0"/>
              <w:jc w:val="left"/>
              <w:rPr>
                <w:rFonts w:ascii="Times New Roman" w:hAnsi="Times New Roman"/>
                <w:sz w:val="18"/>
                <w:szCs w:val="18"/>
              </w:rPr>
            </w:pPr>
            <w:r w:rsidRPr="00C973C2">
              <w:rPr>
                <w:rFonts w:ascii="Times New Roman" w:hAnsi="Times New Roman"/>
                <w:b/>
                <w:sz w:val="18"/>
                <w:szCs w:val="18"/>
              </w:rPr>
              <w:t xml:space="preserve">History of </w:t>
            </w:r>
            <w:r w:rsidR="00AE20A7">
              <w:rPr>
                <w:rFonts w:ascii="Times New Roman" w:hAnsi="Times New Roman"/>
                <w:b/>
                <w:sz w:val="18"/>
                <w:szCs w:val="18"/>
              </w:rPr>
              <w:t xml:space="preserve">Illness </w:t>
            </w:r>
          </w:p>
        </w:tc>
        <w:tc>
          <w:tcPr>
            <w:tcW w:w="772" w:type="dxa"/>
          </w:tcPr>
          <w:p w14:paraId="497C7C77" w14:textId="77777777" w:rsidR="009A3021" w:rsidRPr="00C973C2" w:rsidRDefault="009A3021" w:rsidP="00340941">
            <w:pPr>
              <w:spacing w:line="288" w:lineRule="auto"/>
              <w:jc w:val="center"/>
              <w:rPr>
                <w:sz w:val="18"/>
                <w:szCs w:val="18"/>
              </w:rPr>
            </w:pPr>
          </w:p>
        </w:tc>
        <w:tc>
          <w:tcPr>
            <w:tcW w:w="850" w:type="dxa"/>
          </w:tcPr>
          <w:p w14:paraId="47BFCE2D" w14:textId="77777777" w:rsidR="009A3021" w:rsidRPr="00C973C2" w:rsidRDefault="009A3021" w:rsidP="00340941">
            <w:pPr>
              <w:spacing w:line="288" w:lineRule="auto"/>
              <w:jc w:val="center"/>
              <w:rPr>
                <w:sz w:val="18"/>
                <w:szCs w:val="18"/>
              </w:rPr>
            </w:pPr>
          </w:p>
        </w:tc>
        <w:tc>
          <w:tcPr>
            <w:tcW w:w="743" w:type="dxa"/>
          </w:tcPr>
          <w:p w14:paraId="2455723C" w14:textId="77777777" w:rsidR="009A3021" w:rsidRPr="00C973C2" w:rsidRDefault="009A3021" w:rsidP="00340941">
            <w:pPr>
              <w:spacing w:line="288" w:lineRule="auto"/>
              <w:jc w:val="center"/>
              <w:rPr>
                <w:sz w:val="18"/>
                <w:szCs w:val="18"/>
              </w:rPr>
            </w:pPr>
          </w:p>
        </w:tc>
        <w:tc>
          <w:tcPr>
            <w:tcW w:w="850" w:type="dxa"/>
          </w:tcPr>
          <w:p w14:paraId="7D0C321F" w14:textId="77777777" w:rsidR="009A3021" w:rsidRPr="00C973C2" w:rsidRDefault="009A3021" w:rsidP="00340941">
            <w:pPr>
              <w:spacing w:line="288" w:lineRule="auto"/>
              <w:jc w:val="center"/>
              <w:rPr>
                <w:sz w:val="18"/>
                <w:szCs w:val="18"/>
              </w:rPr>
            </w:pPr>
          </w:p>
        </w:tc>
        <w:tc>
          <w:tcPr>
            <w:tcW w:w="1100" w:type="dxa"/>
            <w:vAlign w:val="center"/>
          </w:tcPr>
          <w:p w14:paraId="57EBD6A8" w14:textId="77777777" w:rsidR="009A3021" w:rsidRPr="00C973C2" w:rsidRDefault="009A3021" w:rsidP="00340941">
            <w:pPr>
              <w:spacing w:line="288" w:lineRule="auto"/>
              <w:jc w:val="center"/>
              <w:rPr>
                <w:sz w:val="18"/>
                <w:szCs w:val="18"/>
              </w:rPr>
            </w:pPr>
          </w:p>
        </w:tc>
        <w:tc>
          <w:tcPr>
            <w:tcW w:w="1751" w:type="dxa"/>
            <w:vAlign w:val="center"/>
          </w:tcPr>
          <w:p w14:paraId="0D96CD91" w14:textId="77777777" w:rsidR="009A3021" w:rsidRPr="00C973C2" w:rsidRDefault="009A3021" w:rsidP="00340941">
            <w:pPr>
              <w:spacing w:line="288" w:lineRule="auto"/>
              <w:jc w:val="center"/>
              <w:rPr>
                <w:sz w:val="18"/>
                <w:szCs w:val="18"/>
              </w:rPr>
            </w:pPr>
          </w:p>
        </w:tc>
      </w:tr>
      <w:tr w:rsidR="009A3021" w:rsidRPr="00C973C2" w14:paraId="6815B902" w14:textId="77777777" w:rsidTr="00340941">
        <w:trPr>
          <w:trHeight w:val="167"/>
          <w:jc w:val="center"/>
        </w:trPr>
        <w:tc>
          <w:tcPr>
            <w:tcW w:w="2472" w:type="dxa"/>
          </w:tcPr>
          <w:p w14:paraId="05D6BE49" w14:textId="77777777" w:rsidR="009A3021" w:rsidRPr="00C973C2" w:rsidRDefault="00AE20A7" w:rsidP="00340941">
            <w:pPr>
              <w:pStyle w:val="ListParagraph"/>
              <w:spacing w:after="0" w:line="288" w:lineRule="auto"/>
              <w:ind w:left="0" w:firstLine="0"/>
              <w:jc w:val="left"/>
              <w:rPr>
                <w:rFonts w:ascii="Times New Roman" w:hAnsi="Times New Roman"/>
                <w:b/>
                <w:sz w:val="18"/>
                <w:szCs w:val="18"/>
              </w:rPr>
            </w:pPr>
            <w:r>
              <w:rPr>
                <w:rFonts w:ascii="Times New Roman" w:hAnsi="Times New Roman"/>
                <w:sz w:val="18"/>
                <w:szCs w:val="18"/>
              </w:rPr>
              <w:lastRenderedPageBreak/>
              <w:t>Has History of Illness</w:t>
            </w:r>
          </w:p>
        </w:tc>
        <w:tc>
          <w:tcPr>
            <w:tcW w:w="772" w:type="dxa"/>
          </w:tcPr>
          <w:p w14:paraId="1A4EA38E" w14:textId="77777777" w:rsidR="009A3021" w:rsidRPr="00C973C2" w:rsidRDefault="009A3021" w:rsidP="00340941">
            <w:pPr>
              <w:spacing w:line="288" w:lineRule="auto"/>
              <w:jc w:val="center"/>
              <w:rPr>
                <w:sz w:val="18"/>
                <w:szCs w:val="18"/>
              </w:rPr>
            </w:pPr>
            <w:r w:rsidRPr="00C973C2">
              <w:rPr>
                <w:sz w:val="18"/>
                <w:szCs w:val="18"/>
              </w:rPr>
              <w:t>14</w:t>
            </w:r>
          </w:p>
        </w:tc>
        <w:tc>
          <w:tcPr>
            <w:tcW w:w="850" w:type="dxa"/>
          </w:tcPr>
          <w:p w14:paraId="55E5386E" w14:textId="77777777" w:rsidR="009A3021" w:rsidRPr="00C973C2" w:rsidRDefault="009A3021" w:rsidP="00340941">
            <w:pPr>
              <w:spacing w:line="288" w:lineRule="auto"/>
              <w:jc w:val="center"/>
              <w:rPr>
                <w:sz w:val="18"/>
                <w:szCs w:val="18"/>
              </w:rPr>
            </w:pPr>
            <w:r w:rsidRPr="00C973C2">
              <w:rPr>
                <w:sz w:val="18"/>
                <w:szCs w:val="18"/>
              </w:rPr>
              <w:t>70.0</w:t>
            </w:r>
          </w:p>
        </w:tc>
        <w:tc>
          <w:tcPr>
            <w:tcW w:w="743" w:type="dxa"/>
          </w:tcPr>
          <w:p w14:paraId="55B2B67E" w14:textId="77777777" w:rsidR="009A3021" w:rsidRPr="00C973C2" w:rsidRDefault="009A3021" w:rsidP="00340941">
            <w:pPr>
              <w:spacing w:line="288" w:lineRule="auto"/>
              <w:jc w:val="center"/>
              <w:rPr>
                <w:sz w:val="18"/>
                <w:szCs w:val="18"/>
              </w:rPr>
            </w:pPr>
            <w:r w:rsidRPr="00C973C2">
              <w:rPr>
                <w:sz w:val="18"/>
                <w:szCs w:val="18"/>
              </w:rPr>
              <w:t>6</w:t>
            </w:r>
          </w:p>
        </w:tc>
        <w:tc>
          <w:tcPr>
            <w:tcW w:w="850" w:type="dxa"/>
          </w:tcPr>
          <w:p w14:paraId="440FD425" w14:textId="77777777" w:rsidR="009A3021" w:rsidRPr="00C973C2" w:rsidRDefault="009A3021" w:rsidP="00340941">
            <w:pPr>
              <w:spacing w:line="288" w:lineRule="auto"/>
              <w:jc w:val="center"/>
              <w:rPr>
                <w:sz w:val="18"/>
                <w:szCs w:val="18"/>
              </w:rPr>
            </w:pPr>
            <w:r w:rsidRPr="00C973C2">
              <w:rPr>
                <w:sz w:val="18"/>
                <w:szCs w:val="18"/>
              </w:rPr>
              <w:t>30.0</w:t>
            </w:r>
          </w:p>
        </w:tc>
        <w:tc>
          <w:tcPr>
            <w:tcW w:w="1100" w:type="dxa"/>
            <w:vMerge w:val="restart"/>
            <w:vAlign w:val="center"/>
          </w:tcPr>
          <w:p w14:paraId="2E4A5726" w14:textId="77777777" w:rsidR="009A3021" w:rsidRPr="00C973C2" w:rsidRDefault="009A3021" w:rsidP="00340941">
            <w:pPr>
              <w:spacing w:line="288" w:lineRule="auto"/>
              <w:jc w:val="center"/>
              <w:rPr>
                <w:sz w:val="18"/>
                <w:szCs w:val="18"/>
              </w:rPr>
            </w:pPr>
            <w:r w:rsidRPr="00C973C2">
              <w:rPr>
                <w:sz w:val="18"/>
                <w:szCs w:val="18"/>
              </w:rPr>
              <w:t>0.510</w:t>
            </w:r>
          </w:p>
        </w:tc>
        <w:tc>
          <w:tcPr>
            <w:tcW w:w="1751" w:type="dxa"/>
            <w:vMerge w:val="restart"/>
            <w:vAlign w:val="center"/>
          </w:tcPr>
          <w:p w14:paraId="74FE201F" w14:textId="77777777" w:rsidR="009A3021" w:rsidRPr="00C973C2" w:rsidRDefault="009A3021" w:rsidP="00340941">
            <w:pPr>
              <w:spacing w:line="288" w:lineRule="auto"/>
              <w:jc w:val="center"/>
              <w:rPr>
                <w:sz w:val="18"/>
                <w:szCs w:val="18"/>
              </w:rPr>
            </w:pPr>
            <w:r w:rsidRPr="00C973C2">
              <w:rPr>
                <w:sz w:val="18"/>
                <w:szCs w:val="18"/>
              </w:rPr>
              <w:t>1,705</w:t>
            </w:r>
          </w:p>
          <w:p w14:paraId="542344DD" w14:textId="77777777" w:rsidR="009A3021" w:rsidRPr="00C973C2" w:rsidRDefault="009A3021" w:rsidP="00340941">
            <w:pPr>
              <w:spacing w:line="288" w:lineRule="auto"/>
              <w:jc w:val="center"/>
              <w:rPr>
                <w:sz w:val="18"/>
                <w:szCs w:val="18"/>
              </w:rPr>
            </w:pPr>
            <w:r w:rsidRPr="00C973C2">
              <w:rPr>
                <w:sz w:val="18"/>
                <w:szCs w:val="18"/>
              </w:rPr>
              <w:t>(0.554 - 5,250)</w:t>
            </w:r>
          </w:p>
        </w:tc>
      </w:tr>
      <w:tr w:rsidR="009A3021" w:rsidRPr="00C973C2" w14:paraId="427169C7" w14:textId="77777777" w:rsidTr="00F872EB">
        <w:trPr>
          <w:trHeight w:val="251"/>
          <w:jc w:val="center"/>
        </w:trPr>
        <w:tc>
          <w:tcPr>
            <w:tcW w:w="2472" w:type="dxa"/>
            <w:tcBorders>
              <w:bottom w:val="single" w:sz="4" w:space="0" w:color="auto"/>
            </w:tcBorders>
          </w:tcPr>
          <w:p w14:paraId="2467830E" w14:textId="77777777" w:rsidR="009A3021" w:rsidRPr="00C973C2" w:rsidRDefault="00AE20A7" w:rsidP="00340941">
            <w:pPr>
              <w:pStyle w:val="ListParagraph"/>
              <w:spacing w:after="0" w:line="288" w:lineRule="auto"/>
              <w:ind w:left="0" w:firstLine="0"/>
              <w:jc w:val="left"/>
              <w:rPr>
                <w:rFonts w:ascii="Times New Roman" w:hAnsi="Times New Roman"/>
                <w:sz w:val="18"/>
                <w:szCs w:val="18"/>
              </w:rPr>
            </w:pPr>
            <w:r>
              <w:rPr>
                <w:rFonts w:ascii="Times New Roman" w:hAnsi="Times New Roman"/>
                <w:sz w:val="18"/>
                <w:szCs w:val="18"/>
              </w:rPr>
              <w:t>No History of Illness</w:t>
            </w:r>
          </w:p>
        </w:tc>
        <w:tc>
          <w:tcPr>
            <w:tcW w:w="772" w:type="dxa"/>
            <w:tcBorders>
              <w:bottom w:val="single" w:sz="4" w:space="0" w:color="auto"/>
            </w:tcBorders>
          </w:tcPr>
          <w:p w14:paraId="321B7732" w14:textId="77777777" w:rsidR="009A3021" w:rsidRPr="00C973C2" w:rsidRDefault="009A3021" w:rsidP="00340941">
            <w:pPr>
              <w:spacing w:line="288" w:lineRule="auto"/>
              <w:jc w:val="center"/>
              <w:rPr>
                <w:sz w:val="18"/>
                <w:szCs w:val="18"/>
              </w:rPr>
            </w:pPr>
            <w:r w:rsidRPr="00C973C2">
              <w:rPr>
                <w:sz w:val="18"/>
                <w:szCs w:val="18"/>
              </w:rPr>
              <w:t>26</w:t>
            </w:r>
          </w:p>
        </w:tc>
        <w:tc>
          <w:tcPr>
            <w:tcW w:w="850" w:type="dxa"/>
            <w:tcBorders>
              <w:bottom w:val="single" w:sz="4" w:space="0" w:color="auto"/>
            </w:tcBorders>
          </w:tcPr>
          <w:p w14:paraId="62B87B19" w14:textId="77777777" w:rsidR="009A3021" w:rsidRPr="00C973C2" w:rsidRDefault="009A3021" w:rsidP="00340941">
            <w:pPr>
              <w:spacing w:line="288" w:lineRule="auto"/>
              <w:jc w:val="center"/>
              <w:rPr>
                <w:sz w:val="18"/>
                <w:szCs w:val="18"/>
              </w:rPr>
            </w:pPr>
            <w:r w:rsidRPr="00C973C2">
              <w:rPr>
                <w:sz w:val="18"/>
                <w:szCs w:val="18"/>
              </w:rPr>
              <w:t>57.8</w:t>
            </w:r>
          </w:p>
        </w:tc>
        <w:tc>
          <w:tcPr>
            <w:tcW w:w="743" w:type="dxa"/>
            <w:tcBorders>
              <w:bottom w:val="single" w:sz="4" w:space="0" w:color="auto"/>
            </w:tcBorders>
          </w:tcPr>
          <w:p w14:paraId="5A57684A" w14:textId="77777777" w:rsidR="009A3021" w:rsidRPr="00C973C2" w:rsidRDefault="009A3021" w:rsidP="00340941">
            <w:pPr>
              <w:spacing w:line="288" w:lineRule="auto"/>
              <w:jc w:val="center"/>
              <w:rPr>
                <w:sz w:val="18"/>
                <w:szCs w:val="18"/>
              </w:rPr>
            </w:pPr>
            <w:r w:rsidRPr="00C973C2">
              <w:rPr>
                <w:sz w:val="18"/>
                <w:szCs w:val="18"/>
              </w:rPr>
              <w:t>19</w:t>
            </w:r>
          </w:p>
        </w:tc>
        <w:tc>
          <w:tcPr>
            <w:tcW w:w="850" w:type="dxa"/>
            <w:tcBorders>
              <w:bottom w:val="single" w:sz="4" w:space="0" w:color="auto"/>
            </w:tcBorders>
          </w:tcPr>
          <w:p w14:paraId="6648C289" w14:textId="77777777" w:rsidR="009A3021" w:rsidRPr="00C973C2" w:rsidRDefault="009A3021" w:rsidP="00340941">
            <w:pPr>
              <w:spacing w:line="288" w:lineRule="auto"/>
              <w:jc w:val="center"/>
              <w:rPr>
                <w:sz w:val="18"/>
                <w:szCs w:val="18"/>
              </w:rPr>
            </w:pPr>
            <w:r w:rsidRPr="00C973C2">
              <w:rPr>
                <w:sz w:val="18"/>
                <w:szCs w:val="18"/>
              </w:rPr>
              <w:t>42.2</w:t>
            </w:r>
          </w:p>
        </w:tc>
        <w:tc>
          <w:tcPr>
            <w:tcW w:w="1100" w:type="dxa"/>
            <w:vMerge/>
            <w:tcBorders>
              <w:bottom w:val="single" w:sz="4" w:space="0" w:color="auto"/>
            </w:tcBorders>
            <w:vAlign w:val="center"/>
          </w:tcPr>
          <w:p w14:paraId="105BF1F1" w14:textId="77777777" w:rsidR="009A3021" w:rsidRPr="00C973C2" w:rsidRDefault="009A3021" w:rsidP="00340941">
            <w:pPr>
              <w:spacing w:line="288" w:lineRule="auto"/>
              <w:jc w:val="center"/>
              <w:rPr>
                <w:sz w:val="18"/>
                <w:szCs w:val="18"/>
              </w:rPr>
            </w:pPr>
          </w:p>
        </w:tc>
        <w:tc>
          <w:tcPr>
            <w:tcW w:w="1751" w:type="dxa"/>
            <w:vMerge/>
            <w:tcBorders>
              <w:bottom w:val="single" w:sz="4" w:space="0" w:color="auto"/>
            </w:tcBorders>
            <w:vAlign w:val="center"/>
          </w:tcPr>
          <w:p w14:paraId="325D5ACE" w14:textId="77777777" w:rsidR="009A3021" w:rsidRPr="00C973C2" w:rsidRDefault="009A3021" w:rsidP="00340941">
            <w:pPr>
              <w:spacing w:line="288" w:lineRule="auto"/>
              <w:jc w:val="center"/>
              <w:rPr>
                <w:sz w:val="18"/>
                <w:szCs w:val="18"/>
              </w:rPr>
            </w:pPr>
          </w:p>
        </w:tc>
      </w:tr>
      <w:tr w:rsidR="009A3021" w:rsidRPr="00C973C2" w14:paraId="4E2B0DA7" w14:textId="77777777" w:rsidTr="00F872EB">
        <w:trPr>
          <w:trHeight w:val="232"/>
          <w:jc w:val="center"/>
        </w:trPr>
        <w:tc>
          <w:tcPr>
            <w:tcW w:w="2472" w:type="dxa"/>
            <w:tcBorders>
              <w:top w:val="single" w:sz="4" w:space="0" w:color="auto"/>
            </w:tcBorders>
          </w:tcPr>
          <w:p w14:paraId="13F3C213" w14:textId="77777777" w:rsidR="009A3021" w:rsidRPr="00C973C2" w:rsidRDefault="009A3021" w:rsidP="00340941">
            <w:pPr>
              <w:pStyle w:val="ListParagraph"/>
              <w:spacing w:after="0" w:line="288" w:lineRule="auto"/>
              <w:ind w:left="0" w:firstLine="0"/>
              <w:jc w:val="left"/>
              <w:rPr>
                <w:rFonts w:ascii="Times New Roman" w:hAnsi="Times New Roman"/>
                <w:sz w:val="18"/>
                <w:szCs w:val="18"/>
              </w:rPr>
            </w:pPr>
            <w:r w:rsidRPr="00C973C2">
              <w:rPr>
                <w:rFonts w:ascii="Times New Roman" w:hAnsi="Times New Roman"/>
                <w:b/>
                <w:sz w:val="18"/>
                <w:szCs w:val="18"/>
              </w:rPr>
              <w:t>Years of service</w:t>
            </w:r>
          </w:p>
        </w:tc>
        <w:tc>
          <w:tcPr>
            <w:tcW w:w="772" w:type="dxa"/>
            <w:tcBorders>
              <w:top w:val="single" w:sz="4" w:space="0" w:color="auto"/>
            </w:tcBorders>
          </w:tcPr>
          <w:p w14:paraId="09691106" w14:textId="77777777" w:rsidR="009A3021" w:rsidRPr="00C973C2" w:rsidRDefault="009A3021" w:rsidP="00340941">
            <w:pPr>
              <w:spacing w:line="288" w:lineRule="auto"/>
              <w:jc w:val="center"/>
              <w:rPr>
                <w:sz w:val="18"/>
                <w:szCs w:val="18"/>
              </w:rPr>
            </w:pPr>
          </w:p>
        </w:tc>
        <w:tc>
          <w:tcPr>
            <w:tcW w:w="850" w:type="dxa"/>
            <w:tcBorders>
              <w:top w:val="single" w:sz="4" w:space="0" w:color="auto"/>
            </w:tcBorders>
          </w:tcPr>
          <w:p w14:paraId="1EBEB68C" w14:textId="77777777" w:rsidR="009A3021" w:rsidRPr="00C973C2" w:rsidRDefault="009A3021" w:rsidP="00340941">
            <w:pPr>
              <w:spacing w:line="288" w:lineRule="auto"/>
              <w:jc w:val="center"/>
              <w:rPr>
                <w:sz w:val="18"/>
                <w:szCs w:val="18"/>
              </w:rPr>
            </w:pPr>
          </w:p>
        </w:tc>
        <w:tc>
          <w:tcPr>
            <w:tcW w:w="743" w:type="dxa"/>
            <w:tcBorders>
              <w:top w:val="single" w:sz="4" w:space="0" w:color="auto"/>
            </w:tcBorders>
          </w:tcPr>
          <w:p w14:paraId="156DE883" w14:textId="77777777" w:rsidR="009A3021" w:rsidRPr="00C973C2" w:rsidRDefault="009A3021" w:rsidP="00340941">
            <w:pPr>
              <w:spacing w:line="288" w:lineRule="auto"/>
              <w:jc w:val="center"/>
              <w:rPr>
                <w:sz w:val="18"/>
                <w:szCs w:val="18"/>
              </w:rPr>
            </w:pPr>
          </w:p>
        </w:tc>
        <w:tc>
          <w:tcPr>
            <w:tcW w:w="850" w:type="dxa"/>
            <w:tcBorders>
              <w:top w:val="single" w:sz="4" w:space="0" w:color="auto"/>
            </w:tcBorders>
          </w:tcPr>
          <w:p w14:paraId="347DA04A" w14:textId="77777777" w:rsidR="009A3021" w:rsidRPr="00C973C2" w:rsidRDefault="009A3021" w:rsidP="00340941">
            <w:pPr>
              <w:spacing w:line="288" w:lineRule="auto"/>
              <w:jc w:val="center"/>
              <w:rPr>
                <w:sz w:val="18"/>
                <w:szCs w:val="18"/>
              </w:rPr>
            </w:pPr>
          </w:p>
        </w:tc>
        <w:tc>
          <w:tcPr>
            <w:tcW w:w="1100" w:type="dxa"/>
            <w:tcBorders>
              <w:top w:val="single" w:sz="4" w:space="0" w:color="auto"/>
            </w:tcBorders>
            <w:vAlign w:val="center"/>
          </w:tcPr>
          <w:p w14:paraId="527B0149" w14:textId="77777777" w:rsidR="009A3021" w:rsidRPr="00C973C2" w:rsidRDefault="009A3021" w:rsidP="00340941">
            <w:pPr>
              <w:spacing w:line="288" w:lineRule="auto"/>
              <w:jc w:val="center"/>
              <w:rPr>
                <w:sz w:val="18"/>
                <w:szCs w:val="18"/>
              </w:rPr>
            </w:pPr>
          </w:p>
        </w:tc>
        <w:tc>
          <w:tcPr>
            <w:tcW w:w="1751" w:type="dxa"/>
            <w:tcBorders>
              <w:top w:val="single" w:sz="4" w:space="0" w:color="auto"/>
            </w:tcBorders>
            <w:vAlign w:val="center"/>
          </w:tcPr>
          <w:p w14:paraId="53ED3585" w14:textId="77777777" w:rsidR="009A3021" w:rsidRPr="00C973C2" w:rsidRDefault="009A3021" w:rsidP="00340941">
            <w:pPr>
              <w:spacing w:line="288" w:lineRule="auto"/>
              <w:jc w:val="center"/>
              <w:rPr>
                <w:sz w:val="18"/>
                <w:szCs w:val="18"/>
              </w:rPr>
            </w:pPr>
          </w:p>
        </w:tc>
      </w:tr>
      <w:tr w:rsidR="009A3021" w:rsidRPr="00C973C2" w14:paraId="78CD79BB" w14:textId="77777777" w:rsidTr="00340941">
        <w:trPr>
          <w:trHeight w:val="207"/>
          <w:jc w:val="center"/>
        </w:trPr>
        <w:tc>
          <w:tcPr>
            <w:tcW w:w="2472" w:type="dxa"/>
          </w:tcPr>
          <w:p w14:paraId="64B78D71" w14:textId="77777777" w:rsidR="009A3021" w:rsidRPr="00C973C2" w:rsidRDefault="009A3021" w:rsidP="00340941">
            <w:pPr>
              <w:pStyle w:val="ListParagraph"/>
              <w:spacing w:after="0" w:line="288" w:lineRule="auto"/>
              <w:ind w:left="0" w:firstLine="0"/>
              <w:jc w:val="left"/>
              <w:rPr>
                <w:rFonts w:ascii="Times New Roman" w:hAnsi="Times New Roman"/>
                <w:b/>
                <w:sz w:val="18"/>
                <w:szCs w:val="18"/>
              </w:rPr>
            </w:pPr>
            <w:r w:rsidRPr="00C973C2">
              <w:rPr>
                <w:rFonts w:ascii="Times New Roman" w:hAnsi="Times New Roman"/>
                <w:sz w:val="18"/>
                <w:szCs w:val="18"/>
              </w:rPr>
              <w:t>≥ 4 years</w:t>
            </w:r>
          </w:p>
        </w:tc>
        <w:tc>
          <w:tcPr>
            <w:tcW w:w="772" w:type="dxa"/>
          </w:tcPr>
          <w:p w14:paraId="70BA16B8" w14:textId="77777777" w:rsidR="009A3021" w:rsidRPr="00C973C2" w:rsidRDefault="009A3021" w:rsidP="00340941">
            <w:pPr>
              <w:spacing w:line="288" w:lineRule="auto"/>
              <w:jc w:val="center"/>
              <w:rPr>
                <w:sz w:val="18"/>
                <w:szCs w:val="18"/>
              </w:rPr>
            </w:pPr>
            <w:r w:rsidRPr="00C973C2">
              <w:rPr>
                <w:sz w:val="18"/>
                <w:szCs w:val="18"/>
              </w:rPr>
              <w:t>30</w:t>
            </w:r>
          </w:p>
        </w:tc>
        <w:tc>
          <w:tcPr>
            <w:tcW w:w="850" w:type="dxa"/>
          </w:tcPr>
          <w:p w14:paraId="2E06758C" w14:textId="77777777" w:rsidR="009A3021" w:rsidRPr="00C973C2" w:rsidRDefault="009A3021" w:rsidP="00340941">
            <w:pPr>
              <w:spacing w:line="288" w:lineRule="auto"/>
              <w:jc w:val="center"/>
              <w:rPr>
                <w:sz w:val="18"/>
                <w:szCs w:val="18"/>
              </w:rPr>
            </w:pPr>
            <w:r w:rsidRPr="00C973C2">
              <w:rPr>
                <w:sz w:val="18"/>
                <w:szCs w:val="18"/>
              </w:rPr>
              <w:t>73.2</w:t>
            </w:r>
          </w:p>
        </w:tc>
        <w:tc>
          <w:tcPr>
            <w:tcW w:w="743" w:type="dxa"/>
          </w:tcPr>
          <w:p w14:paraId="48D85A7E" w14:textId="77777777" w:rsidR="009A3021" w:rsidRPr="00C973C2" w:rsidRDefault="009A3021" w:rsidP="00340941">
            <w:pPr>
              <w:spacing w:line="288" w:lineRule="auto"/>
              <w:jc w:val="center"/>
              <w:rPr>
                <w:sz w:val="18"/>
                <w:szCs w:val="18"/>
              </w:rPr>
            </w:pPr>
            <w:r w:rsidRPr="00C973C2">
              <w:rPr>
                <w:sz w:val="18"/>
                <w:szCs w:val="18"/>
              </w:rPr>
              <w:t>11</w:t>
            </w:r>
          </w:p>
        </w:tc>
        <w:tc>
          <w:tcPr>
            <w:tcW w:w="850" w:type="dxa"/>
          </w:tcPr>
          <w:p w14:paraId="2F147D6C" w14:textId="77777777" w:rsidR="009A3021" w:rsidRPr="00C973C2" w:rsidRDefault="009A3021" w:rsidP="00340941">
            <w:pPr>
              <w:spacing w:line="288" w:lineRule="auto"/>
              <w:jc w:val="center"/>
              <w:rPr>
                <w:sz w:val="18"/>
                <w:szCs w:val="18"/>
              </w:rPr>
            </w:pPr>
            <w:r w:rsidRPr="00C973C2">
              <w:rPr>
                <w:sz w:val="18"/>
                <w:szCs w:val="18"/>
              </w:rPr>
              <w:t>26.8</w:t>
            </w:r>
          </w:p>
        </w:tc>
        <w:tc>
          <w:tcPr>
            <w:tcW w:w="1100" w:type="dxa"/>
            <w:vMerge w:val="restart"/>
            <w:vAlign w:val="center"/>
          </w:tcPr>
          <w:p w14:paraId="401C766B" w14:textId="77777777" w:rsidR="009A3021" w:rsidRPr="00C973C2" w:rsidRDefault="009A3021" w:rsidP="00340941">
            <w:pPr>
              <w:spacing w:line="288" w:lineRule="auto"/>
              <w:jc w:val="center"/>
              <w:rPr>
                <w:sz w:val="18"/>
                <w:szCs w:val="18"/>
              </w:rPr>
            </w:pPr>
            <w:r w:rsidRPr="00C973C2">
              <w:rPr>
                <w:sz w:val="18"/>
                <w:szCs w:val="18"/>
              </w:rPr>
              <w:t>0.024</w:t>
            </w:r>
          </w:p>
        </w:tc>
        <w:tc>
          <w:tcPr>
            <w:tcW w:w="1751" w:type="dxa"/>
            <w:vMerge w:val="restart"/>
            <w:vAlign w:val="center"/>
          </w:tcPr>
          <w:p w14:paraId="1EF7CD13" w14:textId="77777777" w:rsidR="009A3021" w:rsidRPr="00C973C2" w:rsidRDefault="009A3021" w:rsidP="00340941">
            <w:pPr>
              <w:spacing w:line="288" w:lineRule="auto"/>
              <w:jc w:val="center"/>
              <w:rPr>
                <w:sz w:val="18"/>
                <w:szCs w:val="18"/>
              </w:rPr>
            </w:pPr>
            <w:r w:rsidRPr="00C973C2">
              <w:rPr>
                <w:sz w:val="18"/>
                <w:szCs w:val="18"/>
              </w:rPr>
              <w:t>3,828</w:t>
            </w:r>
          </w:p>
          <w:p w14:paraId="23832274" w14:textId="77777777" w:rsidR="009A3021" w:rsidRPr="00C973C2" w:rsidRDefault="009A3021" w:rsidP="00340941">
            <w:pPr>
              <w:spacing w:line="288" w:lineRule="auto"/>
              <w:jc w:val="center"/>
              <w:rPr>
                <w:sz w:val="18"/>
                <w:szCs w:val="18"/>
              </w:rPr>
            </w:pPr>
            <w:r w:rsidRPr="00C973C2">
              <w:rPr>
                <w:sz w:val="18"/>
                <w:szCs w:val="18"/>
              </w:rPr>
              <w:t>(1,315 - 11,084)</w:t>
            </w:r>
          </w:p>
        </w:tc>
      </w:tr>
      <w:tr w:rsidR="009A3021" w:rsidRPr="00C973C2" w14:paraId="49D1788F" w14:textId="77777777" w:rsidTr="00340941">
        <w:trPr>
          <w:trHeight w:val="98"/>
          <w:jc w:val="center"/>
        </w:trPr>
        <w:tc>
          <w:tcPr>
            <w:tcW w:w="2472" w:type="dxa"/>
            <w:tcBorders>
              <w:bottom w:val="single" w:sz="4" w:space="0" w:color="auto"/>
            </w:tcBorders>
          </w:tcPr>
          <w:p w14:paraId="7DC3E09C" w14:textId="77777777" w:rsidR="009A3021" w:rsidRPr="00C973C2" w:rsidRDefault="009A3021" w:rsidP="00340941">
            <w:pPr>
              <w:spacing w:line="288" w:lineRule="auto"/>
              <w:rPr>
                <w:sz w:val="18"/>
                <w:szCs w:val="18"/>
              </w:rPr>
            </w:pPr>
            <w:r w:rsidRPr="00C973C2">
              <w:rPr>
                <w:sz w:val="18"/>
                <w:szCs w:val="18"/>
              </w:rPr>
              <w:t>&lt;4 Years</w:t>
            </w:r>
          </w:p>
        </w:tc>
        <w:tc>
          <w:tcPr>
            <w:tcW w:w="772" w:type="dxa"/>
            <w:tcBorders>
              <w:bottom w:val="single" w:sz="4" w:space="0" w:color="auto"/>
            </w:tcBorders>
          </w:tcPr>
          <w:p w14:paraId="5E8CAD3E" w14:textId="77777777" w:rsidR="009A3021" w:rsidRPr="00C973C2" w:rsidRDefault="009A3021" w:rsidP="00340941">
            <w:pPr>
              <w:spacing w:line="288" w:lineRule="auto"/>
              <w:jc w:val="center"/>
              <w:rPr>
                <w:sz w:val="18"/>
                <w:szCs w:val="18"/>
              </w:rPr>
            </w:pPr>
            <w:r w:rsidRPr="00C973C2">
              <w:rPr>
                <w:sz w:val="18"/>
                <w:szCs w:val="18"/>
              </w:rPr>
              <w:t>10</w:t>
            </w:r>
          </w:p>
        </w:tc>
        <w:tc>
          <w:tcPr>
            <w:tcW w:w="850" w:type="dxa"/>
            <w:tcBorders>
              <w:bottom w:val="single" w:sz="4" w:space="0" w:color="auto"/>
            </w:tcBorders>
          </w:tcPr>
          <w:p w14:paraId="55DF0501" w14:textId="77777777" w:rsidR="009A3021" w:rsidRPr="00C973C2" w:rsidRDefault="009A3021" w:rsidP="00340941">
            <w:pPr>
              <w:spacing w:line="288" w:lineRule="auto"/>
              <w:jc w:val="center"/>
              <w:rPr>
                <w:sz w:val="18"/>
                <w:szCs w:val="18"/>
              </w:rPr>
            </w:pPr>
            <w:r w:rsidRPr="00C973C2">
              <w:rPr>
                <w:sz w:val="18"/>
                <w:szCs w:val="18"/>
              </w:rPr>
              <w:t>41.7</w:t>
            </w:r>
          </w:p>
        </w:tc>
        <w:tc>
          <w:tcPr>
            <w:tcW w:w="743" w:type="dxa"/>
            <w:tcBorders>
              <w:bottom w:val="single" w:sz="4" w:space="0" w:color="auto"/>
            </w:tcBorders>
          </w:tcPr>
          <w:p w14:paraId="67CFDD43" w14:textId="77777777" w:rsidR="009A3021" w:rsidRPr="00C973C2" w:rsidRDefault="009A3021" w:rsidP="00340941">
            <w:pPr>
              <w:spacing w:line="288" w:lineRule="auto"/>
              <w:jc w:val="center"/>
              <w:rPr>
                <w:sz w:val="18"/>
                <w:szCs w:val="18"/>
              </w:rPr>
            </w:pPr>
            <w:r w:rsidRPr="00C973C2">
              <w:rPr>
                <w:sz w:val="18"/>
                <w:szCs w:val="18"/>
              </w:rPr>
              <w:t>14</w:t>
            </w:r>
          </w:p>
        </w:tc>
        <w:tc>
          <w:tcPr>
            <w:tcW w:w="850" w:type="dxa"/>
            <w:tcBorders>
              <w:bottom w:val="single" w:sz="4" w:space="0" w:color="auto"/>
            </w:tcBorders>
          </w:tcPr>
          <w:p w14:paraId="2C6854BE" w14:textId="77777777" w:rsidR="009A3021" w:rsidRPr="00C973C2" w:rsidRDefault="009A3021" w:rsidP="00340941">
            <w:pPr>
              <w:spacing w:line="288" w:lineRule="auto"/>
              <w:jc w:val="center"/>
              <w:rPr>
                <w:sz w:val="18"/>
                <w:szCs w:val="18"/>
              </w:rPr>
            </w:pPr>
            <w:r w:rsidRPr="00C973C2">
              <w:rPr>
                <w:sz w:val="18"/>
                <w:szCs w:val="18"/>
              </w:rPr>
              <w:t>58.3</w:t>
            </w:r>
          </w:p>
        </w:tc>
        <w:tc>
          <w:tcPr>
            <w:tcW w:w="1100" w:type="dxa"/>
            <w:vMerge/>
            <w:tcBorders>
              <w:bottom w:val="single" w:sz="4" w:space="0" w:color="auto"/>
            </w:tcBorders>
          </w:tcPr>
          <w:p w14:paraId="3987CB19" w14:textId="77777777" w:rsidR="009A3021" w:rsidRPr="00C973C2" w:rsidRDefault="009A3021" w:rsidP="00340941">
            <w:pPr>
              <w:spacing w:line="288" w:lineRule="auto"/>
              <w:rPr>
                <w:sz w:val="18"/>
                <w:szCs w:val="18"/>
              </w:rPr>
            </w:pPr>
          </w:p>
        </w:tc>
        <w:tc>
          <w:tcPr>
            <w:tcW w:w="1751" w:type="dxa"/>
            <w:vMerge/>
            <w:tcBorders>
              <w:bottom w:val="single" w:sz="4" w:space="0" w:color="auto"/>
            </w:tcBorders>
          </w:tcPr>
          <w:p w14:paraId="29876243" w14:textId="77777777" w:rsidR="009A3021" w:rsidRPr="00C973C2" w:rsidRDefault="009A3021" w:rsidP="00340941">
            <w:pPr>
              <w:spacing w:line="288" w:lineRule="auto"/>
              <w:rPr>
                <w:sz w:val="18"/>
                <w:szCs w:val="18"/>
              </w:rPr>
            </w:pPr>
          </w:p>
        </w:tc>
      </w:tr>
    </w:tbl>
    <w:p w14:paraId="040AE616" w14:textId="77777777" w:rsidR="00C973C2" w:rsidRPr="00C05752" w:rsidRDefault="00C973C2" w:rsidP="00C973C2">
      <w:pPr>
        <w:pStyle w:val="Paragraph"/>
      </w:pPr>
    </w:p>
    <w:p w14:paraId="31298F31" w14:textId="77777777" w:rsidR="009A3021" w:rsidRDefault="009A3021" w:rsidP="003A29AC">
      <w:pPr>
        <w:pStyle w:val="Paragraph"/>
      </w:pPr>
      <w:r w:rsidRPr="009A3021">
        <w:t xml:space="preserve">The results showed that as many as 40 employees (61.5%) complained of tingling and pain in the wrists after conducting the </w:t>
      </w:r>
      <w:proofErr w:type="spellStart"/>
      <w:r w:rsidRPr="009A3021">
        <w:t>Phalen</w:t>
      </w:r>
      <w:proofErr w:type="spellEnd"/>
      <w:r w:rsidRPr="009A3021">
        <w:t xml:space="preserve"> test and interview</w:t>
      </w:r>
      <w:r w:rsidR="00AE20A7">
        <w:t xml:space="preserve"> for </w:t>
      </w:r>
      <w:r w:rsidRPr="009A3021">
        <w:t>symptoms</w:t>
      </w:r>
      <w:r w:rsidR="003F775C">
        <w:t xml:space="preserve"> </w:t>
      </w:r>
      <w:r w:rsidRPr="009A3021">
        <w:t>using the BCTQ questionnaire.</w:t>
      </w:r>
      <w:r w:rsidR="003508DB">
        <w:t xml:space="preserve"> This result is in</w:t>
      </w:r>
      <w:r w:rsidRPr="009A3021">
        <w:t xml:space="preserve"> accordance with The National Institute for Occupational Safety and Health (NIOSH), which found that 42% of employees who work in the production section experience CTS characterized by decreased nerve </w:t>
      </w:r>
      <w:r w:rsidR="003508DB">
        <w:t xml:space="preserve">conductivity </w:t>
      </w:r>
      <w:r w:rsidRPr="009A3021">
        <w:t xml:space="preserve">and the onset of symptoms </w:t>
      </w:r>
      <w:r w:rsidR="00BB07A5">
        <w:fldChar w:fldCharType="begin" w:fldLock="1"/>
      </w:r>
      <w:r w:rsidR="00BB07A5">
        <w:instrText>ADDIN CSL_CITATION {"citationItems":[{"id":"ITEM-1","itemData":{"ISSN":"18729126","abstract":"Objective: To determine prevalence of carpal tunnel syndrome (CTS) among poultry processing employees while taking into account non-occupational factors and assess any association between CTS prevalence and exposure groups. Methods: Performed a cross-sectional survey to assess CTS (n = 318). A CTS case was defined as an employee with self-reported CTS symptoms, an abnormal hand symptom diagram, and an abnormal nerve conduction study (NCS). Log-binomial regression was used to estimate prevalence ratios. Results: Three hundred and one participants had sufficient symptom information or NCS data to be classified. 126 (42%) of 301 participants had evidence of CTS. In the adjusted analysis, the highest exposure group had CTS prevalence that was significantly higher than that for the lower exposure group [PR: 1.61; 95% CI = (1.20, 2.17)]. Conclusions: Increasing levels of hand activity and force were associated with increased CTS prevalence among participants. Recommendations were provided to reduce exposure to these risk factors. © 2014.","author":[{"dropping-particle":"","family":"Musolin","given":"Kristin","non-dropping-particle":"","parse-names":false,"suffix":""},{"dropping-particle":"","family":"Ramsey","given":"Jessica G.","non-dropping-particle":"","parse-names":false,"suffix":""},{"dropping-particle":"","family":"Wassell","given":"James T.","non-dropping-particle":"","parse-names":false,"suffix":""},{"dropping-particle":"","family":"Hard","given":"David L.","non-dropping-particle":"","parse-names":false,"suffix":""}],"container-title":"Health Hazard Evaluation Report","id":"ITEM-1","issued":{"date-parts":[["2014"]]},"title":"Evaluation of Musculoskeletal Disorders and Traumatic Injuries Among Employees at a Poultry Processing Plant","type":"report"},"uris":["http://www.mendeley.com/documents/?uuid=2f53d628-4965-4563-a768-53817008d2b3"]}],"mendeley":{"formattedCitation":"(Musolin et al., 2014)","plainTextFormattedCitation":"(Musolin et al., 2014)","previouslyFormattedCitation":"(Musolin et al., 2014)"},"properties":{"noteIndex":0},"schema":"https://github.com/citation-style-language/schema/raw/master/csl-citation.json"}</w:instrText>
      </w:r>
      <w:r w:rsidR="00BB07A5">
        <w:fldChar w:fldCharType="separate"/>
      </w:r>
      <w:r w:rsidR="00BB07A5" w:rsidRPr="00BB07A5">
        <w:rPr>
          <w:noProof/>
        </w:rPr>
        <w:t>(Musolin et al., 2014)</w:t>
      </w:r>
      <w:r w:rsidR="00BB07A5">
        <w:fldChar w:fldCharType="end"/>
      </w:r>
      <w:r w:rsidR="00BB07A5">
        <w:t xml:space="preserve">. </w:t>
      </w:r>
      <w:r w:rsidRPr="009A3021">
        <w:t xml:space="preserve">Symptoms and signs of CTS are caused by compression (pressure) on the median nerve in the carpal tunnel </w:t>
      </w:r>
      <w:r w:rsidR="00BB07A5">
        <w:fldChar w:fldCharType="begin" w:fldLock="1"/>
      </w:r>
      <w:r w:rsidR="00BB07A5">
        <w:instrText>ADDIN CSL_CITATION {"citationItems":[{"id":"ITEM-1","itemData":{"author":[{"dropping-particle":"","family":"Chaudhry","given":"Neera","non-dropping-particle":"","parse-names":false,"suffix":""},{"dropping-particle":"","family":"Gyanchandani","given":"Khushboo","non-dropping-particle":"","parse-names":false,"suffix":""}],"container-title":"International Journal of Scientific Research","id":"ITEM-1","issue":"3","issued":{"date-parts":[["2020"]]},"title":"Carpal Tunnel Syndrome: A Review","type":"article-journal","volume":"9"},"uris":["http://www.mendeley.com/documents/?uuid=a228f539-abd2-4bda-95a4-55228a86ceb6"]}],"mendeley":{"formattedCitation":"(Chaudhry &amp; Gyanchandani, 2020)","plainTextFormattedCitation":"(Chaudhry &amp; Gyanchandani, 2020)","previouslyFormattedCitation":"(Chaudhry &amp; Gyanchandani, 2020)"},"properties":{"noteIndex":0},"schema":"https://github.com/citation-style-language/schema/raw/master/csl-citation.json"}</w:instrText>
      </w:r>
      <w:r w:rsidR="00BB07A5">
        <w:fldChar w:fldCharType="separate"/>
      </w:r>
      <w:r w:rsidR="00BB07A5" w:rsidRPr="00BB07A5">
        <w:rPr>
          <w:noProof/>
        </w:rPr>
        <w:t>(Chaudhry &amp; Gyanchandani, 2020)</w:t>
      </w:r>
      <w:r w:rsidR="00BB07A5">
        <w:fldChar w:fldCharType="end"/>
      </w:r>
      <w:r w:rsidRPr="009A3021">
        <w:t xml:space="preserve">. Symptoms of CTS include </w:t>
      </w:r>
      <w:proofErr w:type="spellStart"/>
      <w:r w:rsidRPr="009A3021">
        <w:t>paraesthesia</w:t>
      </w:r>
      <w:proofErr w:type="spellEnd"/>
      <w:r w:rsidRPr="009A3021">
        <w:t xml:space="preserve"> (tingling), numbness</w:t>
      </w:r>
      <w:r w:rsidR="00A31BAB">
        <w:t>,</w:t>
      </w:r>
      <w:r w:rsidRPr="009A3021">
        <w:t xml:space="preserve"> and pain in the hands which are also caused by temporary ischemia </w:t>
      </w:r>
      <w:r w:rsidR="00BB07A5">
        <w:t xml:space="preserve">of the compressed median nerve </w:t>
      </w:r>
      <w:r w:rsidR="00BB07A5">
        <w:fldChar w:fldCharType="begin" w:fldLock="1"/>
      </w:r>
      <w:r w:rsidR="00BB07A5">
        <w:instrText>ADDIN CSL_CITATION {"citationItems":[{"id":"ITEM-1","itemData":{"ISSN":"15093492","abstract":"Carpal Tunnel Syndrome (CTS) is the most common form of entrapment neuropathy. Several authors have investigated the anatomical and pathophysiological features of CTS and have identified several parameters that, in combination, play a significant role in its pathophysiology. Advancement in biological research on CTS has enabled the advent of efficient diagnostic techniques such as provocative tests and nerve conduction studies. Sophisticated technologies, such as magnetic resonance imaging (MRI) and ultrasonography (US), have facilitated the diagnosis of CTS. This review article aims at consolidating the relevant medical literature pertaining to the symptoms, pathophysiology, clinical diagnosis and treatment strategies of CTS. It also compares the various methods of diagnosis and discusses their benefits and disadvantages. Finally, it sheds light on the conservative vs. surgical approach to treatment and compares them. While the surgical approach has proved to be more efficient relative to the conservative methods of steroid injections and splinting, many studies have demonstrated both advantages and adverse effects of the surgical methods. Surgical options and complications are discussed in detail. This article comprehensively summarizes all medical aspects of CTS to update medical professionals’ knowledge regarding the disease.","author":[{"dropping-particle":"","family":"Zamborsky","given":"Radoslav","non-dropping-particle":"","parse-names":false,"suffix":""},{"dropping-particle":"","family":"Kokavec","given":"Milan","non-dropping-particle":"","parse-names":false,"suffix":""},{"dropping-particle":"","family":"Simko","given":"Lukas","non-dropping-particle":"","parse-names":false,"suffix":""},{"dropping-particle":"","family":"Bohac","given":"Martin","non-dropping-particle":"","parse-names":false,"suffix":""}],"container-title":"Ortopedia Traumatologia Rehabilitacja","id":"ITEM-1","issue":"1","issued":{"date-parts":[["2017"]]},"page":"1-8","title":"Carpal tunnel syndrome: Symptoms, causes and treatment options. A literature reviev","type":"article-journal","volume":"19"},"uris":["http://www.mendeley.com/documents/?uuid=385d0ed5-0e89-4548-814b-147e26efea44"]}],"mendeley":{"formattedCitation":"(Zamborsky et al., 2017)","plainTextFormattedCitation":"(Zamborsky et al., 2017)","previouslyFormattedCitation":"(Zamborsky et al., 2017)"},"properties":{"noteIndex":0},"schema":"https://github.com/citation-style-language/schema/raw/master/csl-citation.json"}</w:instrText>
      </w:r>
      <w:r w:rsidR="00BB07A5">
        <w:fldChar w:fldCharType="separate"/>
      </w:r>
      <w:r w:rsidR="00BB07A5" w:rsidRPr="00BB07A5">
        <w:rPr>
          <w:noProof/>
        </w:rPr>
        <w:t>(Zamborsky et al., 2017)</w:t>
      </w:r>
      <w:r w:rsidR="00BB07A5">
        <w:fldChar w:fldCharType="end"/>
      </w:r>
      <w:r w:rsidRPr="009A3021">
        <w:t>. The American Physical Therapy Association (APTA) recommends that to prevent and relieve the symptoms of CTS, a series of stretching on ​​the muscles of the wrists, hands, and arms can be done by doing 11 basic stretching movements that can be done in a sitting or standing position</w:t>
      </w:r>
      <w:r w:rsidR="004943B7">
        <w:t xml:space="preserve"> </w:t>
      </w:r>
      <w:r w:rsidR="004943B7">
        <w:fldChar w:fldCharType="begin" w:fldLock="1"/>
      </w:r>
      <w:r w:rsidR="004943B7">
        <w:instrText>ADDIN CSL_CITATION {"citationItems":[{"id":"ITEM-1","itemData":{"author":[{"dropping-particle":"","family":"American Physical Therapy Association","given":"","non-dropping-particle":"","parse-names":false,"suffix":""}],"container-title":"APTA","id":"ITEM-1","issued":{"date-parts":[["1996"]]},"title":"What You Need To Know About Carpal Tunnel Syndrome","type":"article-magazine"},"uris":["http://www.mendeley.com/documents/?uuid=8bdaa2c1-b92d-4a95-bfeb-c887a5d184b7"]}],"mendeley":{"formattedCitation":"(American Physical Therapy Association, 1996)","plainTextFormattedCitation":"(American Physical Therapy Association, 1996)","previouslyFormattedCitation":"(American Physical Therapy Association, 1996)"},"properties":{"noteIndex":0},"schema":"https://github.com/citation-style-language/schema/raw/master/csl-citation.json"}</w:instrText>
      </w:r>
      <w:r w:rsidR="004943B7">
        <w:fldChar w:fldCharType="separate"/>
      </w:r>
      <w:r w:rsidR="004943B7" w:rsidRPr="004943B7">
        <w:rPr>
          <w:noProof/>
        </w:rPr>
        <w:t>(American Physical Therapy Association, 1996)</w:t>
      </w:r>
      <w:r w:rsidR="004943B7">
        <w:fldChar w:fldCharType="end"/>
      </w:r>
      <w:r w:rsidRPr="009A3021">
        <w:t>.</w:t>
      </w:r>
    </w:p>
    <w:p w14:paraId="2267234B" w14:textId="77777777" w:rsidR="009A3021" w:rsidRDefault="009A3021" w:rsidP="003A29AC">
      <w:pPr>
        <w:pStyle w:val="Paragraph"/>
        <w:rPr>
          <w:lang w:val="it-IT"/>
        </w:rPr>
      </w:pPr>
      <w:r w:rsidRPr="009A3021">
        <w:rPr>
          <w:lang w:val="it-IT"/>
        </w:rPr>
        <w:t xml:space="preserve">Repetitive movements are movements in work activities that are carried out repeatedly. As many as 73.2% of the packing employees at PT. X who performs repetitive movements has complaints of CTS. Determination of repetitive motion assessment of the wrist is </w:t>
      </w:r>
      <w:r w:rsidR="00285CBD">
        <w:rPr>
          <w:lang w:val="it-IT"/>
        </w:rPr>
        <w:t>carried out</w:t>
      </w:r>
      <w:r w:rsidRPr="009A3021">
        <w:rPr>
          <w:lang w:val="it-IT"/>
        </w:rPr>
        <w:t xml:space="preserve"> based on the </w:t>
      </w:r>
      <w:r w:rsidR="00285CBD">
        <w:rPr>
          <w:lang w:val="it-IT"/>
        </w:rPr>
        <w:t>most</w:t>
      </w:r>
      <w:r w:rsidRPr="009A3021">
        <w:rPr>
          <w:lang w:val="it-IT"/>
        </w:rPr>
        <w:t xml:space="preserve"> risky</w:t>
      </w:r>
      <w:r w:rsidR="005B53CD">
        <w:rPr>
          <w:lang w:val="it-IT"/>
        </w:rPr>
        <w:t xml:space="preserve"> limb used in packing activity which is the right hand</w:t>
      </w:r>
      <w:r w:rsidRPr="009A3021">
        <w:rPr>
          <w:lang w:val="it-IT"/>
        </w:rPr>
        <w:t xml:space="preserve">. The results of this study indicate that there is a statistical </w:t>
      </w:r>
      <w:r w:rsidR="00970224">
        <w:rPr>
          <w:lang w:val="it-IT"/>
        </w:rPr>
        <w:t xml:space="preserve">correlation </w:t>
      </w:r>
      <w:r w:rsidRPr="009A3021">
        <w:rPr>
          <w:lang w:val="it-IT"/>
        </w:rPr>
        <w:t xml:space="preserve">between repetitive movements and complaints of CTS in packing workers (p-value = 0.024). These repetitive movements include movements of </w:t>
      </w:r>
      <w:r w:rsidR="00672B00">
        <w:rPr>
          <w:lang w:val="it-IT"/>
        </w:rPr>
        <w:t>outreaching</w:t>
      </w:r>
      <w:r w:rsidRPr="009A3021">
        <w:rPr>
          <w:lang w:val="it-IT"/>
        </w:rPr>
        <w:t xml:space="preserve">, packaging, and </w:t>
      </w:r>
      <w:r w:rsidR="00672B00">
        <w:rPr>
          <w:lang w:val="it-IT"/>
        </w:rPr>
        <w:t>transporting goods</w:t>
      </w:r>
      <w:r w:rsidRPr="009A3021">
        <w:rPr>
          <w:lang w:val="it-IT"/>
        </w:rPr>
        <w:t xml:space="preserve"> to the collection point. From the results of observations and calculations using a stopwatch, it was found that the total frequency of repetitive motion actions performed by packing employees was 25 to 47 times per minute with an average number of actions above 10 times.</w:t>
      </w:r>
    </w:p>
    <w:p w14:paraId="69C1BB93" w14:textId="77777777" w:rsidR="009A3021" w:rsidRDefault="009A3021" w:rsidP="00A13C7B">
      <w:pPr>
        <w:pStyle w:val="Paragraph"/>
      </w:pPr>
      <w:r w:rsidRPr="009A3021">
        <w:t xml:space="preserve">This study is in line with the research of </w:t>
      </w:r>
      <w:proofErr w:type="spellStart"/>
      <w:r w:rsidRPr="009A3021">
        <w:t>Farahdhiya</w:t>
      </w:r>
      <w:proofErr w:type="spellEnd"/>
      <w:r w:rsidRPr="009A3021">
        <w:t xml:space="preserve"> et al., That there is a </w:t>
      </w:r>
      <w:r w:rsidR="00513087">
        <w:t xml:space="preserve">correlation </w:t>
      </w:r>
      <w:r w:rsidRPr="009A3021">
        <w:t xml:space="preserve">between the repetitive movement of the right hand and the incidence of CTS in the orchestral </w:t>
      </w:r>
      <w:proofErr w:type="spellStart"/>
      <w:r w:rsidRPr="009A3021">
        <w:t>chamberstring</w:t>
      </w:r>
      <w:proofErr w:type="spellEnd"/>
      <w:r w:rsidRPr="009A3021">
        <w:t xml:space="preserve"> </w:t>
      </w:r>
      <w:proofErr w:type="spellStart"/>
      <w:r w:rsidRPr="009A3021">
        <w:t>violis</w:t>
      </w:r>
      <w:proofErr w:type="spellEnd"/>
      <w:r w:rsidRPr="009A3021">
        <w:t xml:space="preserve"> (p-value = 0.009) </w:t>
      </w:r>
      <w:r w:rsidR="00BB07A5">
        <w:fldChar w:fldCharType="begin" w:fldLock="1"/>
      </w:r>
      <w:r w:rsidR="00BB07A5">
        <w:instrText>ADDIN CSL_CITATION {"citationItems":[{"id":"ITEM-1","itemData":{"author":[{"dropping-particle":"","family":"Farahdhiya","given":"Fadhila Agung","non-dropping-particle":"","parse-names":false,"suffix":""},{"dropping-particle":"","family":"Jayanti","given":"Siswi","non-dropping-particle":"","parse-names":false,"suffix":""},{"dropping-particle":"","family":"Ekawati","given":"","non-dropping-particle":"","parse-names":false,"suffix":""}],"container-title":"Jurnal Kesehatan Masyarakat (e-Journal)","id":"ITEM-1","issue":"5","issued":{"date-parts":[["2020"]]},"page":"657-664","title":"Hubungan Durasi, Frekuensi, Gerakan Repetitif dan Postur Pergelangan Tangan dengan Carpal Tunnel Syndrome pada Violinis Chamberstring Orkestra","type":"article-journal","volume":"8"},"uris":["http://www.mendeley.com/documents/?uuid=e5dbbe66-148f-45f5-9508-ae55a64557fd"]}],"mendeley":{"formattedCitation":"(Farahdhiya et al., 2020)","plainTextFormattedCitation":"(Farahdhiya et al., 2020)","previouslyFormattedCitation":"(Farahdhiya et al., 2020)"},"properties":{"noteIndex":0},"schema":"https://github.com/citation-style-language/schema/raw/master/csl-citation.json"}</w:instrText>
      </w:r>
      <w:r w:rsidR="00BB07A5">
        <w:fldChar w:fldCharType="separate"/>
      </w:r>
      <w:r w:rsidR="00BB07A5" w:rsidRPr="00BB07A5">
        <w:rPr>
          <w:noProof/>
        </w:rPr>
        <w:t>(Farahdhiya et al., 2020)</w:t>
      </w:r>
      <w:r w:rsidR="00BB07A5">
        <w:fldChar w:fldCharType="end"/>
      </w:r>
      <w:r w:rsidR="00BB07A5">
        <w:t xml:space="preserve">. </w:t>
      </w:r>
      <w:r w:rsidRPr="009A3021">
        <w:t xml:space="preserve">In theory, rapid repetitive movements </w:t>
      </w:r>
      <w:r w:rsidR="006D48B4">
        <w:t xml:space="preserve">involving wrist joint </w:t>
      </w:r>
      <w:r w:rsidRPr="009A3021">
        <w:t xml:space="preserve">performed every day at work more than 30 times a minute can cause tendinitis (inflammation of the tendons) </w:t>
      </w:r>
      <w:r w:rsidR="00A13C7B">
        <w:t>that</w:t>
      </w:r>
      <w:r w:rsidRPr="009A3021">
        <w:t xml:space="preserve"> </w:t>
      </w:r>
      <w:r w:rsidR="006E6029">
        <w:t>results</w:t>
      </w:r>
      <w:r w:rsidR="00A13C7B">
        <w:t xml:space="preserve"> </w:t>
      </w:r>
      <w:r w:rsidRPr="009A3021">
        <w:t xml:space="preserve">in compression of the nerves, affecting the blood supply to the hands and wrists </w:t>
      </w:r>
      <w:r w:rsidR="00BB07A5">
        <w:fldChar w:fldCharType="begin" w:fldLock="1"/>
      </w:r>
      <w:r w:rsidR="00BB07A5">
        <w:instrText>ADDIN CSL_CITATION {"citationItems":[{"id":"ITEM-1","itemData":{"ISSN":"1572347X","author":[{"dropping-particle":"","family":"Kilbom","given":"Åsa","non-dropping-particle":"","parse-names":false,"suffix":""}],"container-title":"Elsevier Ergonomics Book Series","id":"ITEM-1","issue":"C","issued":{"date-parts":[["1994"]]},"page":"151-178","title":"Repetitive work of the upper extremity: Part II-The scientific basis (knowledge base) for the guide","type":"article-journal","volume":"1"},"uris":["http://www.mendeley.com/documents/?uuid=75f76b87-e615-42ff-8255-0e5b81cc16b9"]},{"id":"ITEM-2","itemData":{"author":[{"dropping-particle":"","family":"Mallapiang","given":"Fatmawaty","non-dropping-particle":"","parse-names":false,"suffix":""},{"dropping-particle":"","family":"Wahyudi","given":"Andi Agus","non-dropping-particle":"","parse-names":false,"suffix":""}],"container-title":"Public Health Science Journal","id":"ITEM-2","issue":"2","issued":{"date-parts":[["2014"]]},"page":"19-25","title":"Gambaran Faktor Pekerjaan dengan Kejadian Carpal Tunnel Syndrome ( CTS ) pada Pengrajin Batu Tatakan di Desa Lempang Kec . Tanete Riaja Kabupaten Barru Tahun 2015","type":"article-journal","volume":"6"},"uris":["http://www.mendeley.com/documents/?uuid=4ae89b10-c451-4c77-8313-012aa3229848"]},{"id":"ITEM-3","itemData":{"author":[{"dropping-particle":"","family":"Rambe","given":"S. Aldy","non-dropping-particle":"","parse-names":false,"suffix":""}],"id":"ITEM-3","issued":{"date-parts":[["2004"]]},"number-of-pages":"1-9","title":"Sindrom Terowongan Carpal (Carpal Tunnel Syndrome)","type":"report"},"uris":["http://www.mendeley.com/documents/?uuid=dbfcf8f3-1b9b-4a06-b979-0eec42ceaece"]}],"mendeley":{"formattedCitation":"(Kilbom, 1994; Mallapiang &amp; Wahyudi, 2014; Rambe, 2004)","plainTextFormattedCitation":"(Kilbom, 1994; Mallapiang &amp; Wahyudi, 2014; Rambe, 2004)","previouslyFormattedCitation":"(Kilbom, 1994; Mallapiang &amp; Wahyudi, 2014; Rambe, 2004)"},"properties":{"noteIndex":0},"schema":"https://github.com/citation-style-language/schema/raw/master/csl-citation.json"}</w:instrText>
      </w:r>
      <w:r w:rsidR="00BB07A5">
        <w:fldChar w:fldCharType="separate"/>
      </w:r>
      <w:r w:rsidR="00BB07A5" w:rsidRPr="00BB07A5">
        <w:rPr>
          <w:noProof/>
        </w:rPr>
        <w:t>(Kilbom, 1994; Mallapiang &amp; Wahyudi, 2014; Rambe, 2004)</w:t>
      </w:r>
      <w:r w:rsidR="00BB07A5">
        <w:fldChar w:fldCharType="end"/>
      </w:r>
      <w:r w:rsidRPr="009A3021">
        <w:t>.</w:t>
      </w:r>
      <w:r w:rsidR="00FE61E6">
        <w:t xml:space="preserve"> </w:t>
      </w:r>
      <w:r w:rsidRPr="009A3021">
        <w:t xml:space="preserve">Repetitive movements </w:t>
      </w:r>
      <w:r w:rsidR="006E6029">
        <w:t xml:space="preserve">for </w:t>
      </w:r>
      <w:r w:rsidRPr="009A3021">
        <w:t xml:space="preserve">over a long period of time can also cause stress to the network around the carpal tunnel which causes the carpal tunnel to become narrow </w:t>
      </w:r>
      <w:r w:rsidR="00BB07A5">
        <w:fldChar w:fldCharType="begin" w:fldLock="1"/>
      </w:r>
      <w:r w:rsidR="00BB07A5">
        <w:instrText>ADDIN CSL_CITATION {"citationItems":[{"id":"ITEM-1","itemData":{"ISSN":"1978-0575","author":[{"dropping-particle":"","family":"Setyowati","given":"Dina Lusiana","non-dropping-particle":"","parse-names":false,"suffix":""},{"dropping-particle":"","family":"Dwijayanti","given":"Dyah","non-dropping-particle":"","parse-names":false,"suffix":""},{"dropping-particle":"","family":"Sultan","given":"Muhamad","non-dropping-particle":"","parse-names":false,"suffix":""}],"container-title":"Jurnal Kesehatan Masyarakat (Journal of Public Health)","id":"ITEM-1","issue":"2","issued":{"date-parts":[["2015"]]},"page":"125-132","title":"Related Factors of Carpal Tunnel Syndrome (CTS) among Onion Skin Peeler Worker at Segiri Samarinda, East Kalimantan","type":"article-journal","volume":"9"},"uris":["http://www.mendeley.com/documents/?uuid=dbb6d807-cd55-442a-8cce-0a0ecf5066e8"]}],"mendeley":{"formattedCitation":"(Setyowati et al., 2015)","plainTextFormattedCitation":"(Setyowati et al., 2015)","previouslyFormattedCitation":"(Setyowati et al., 2015)"},"properties":{"noteIndex":0},"schema":"https://github.com/citation-style-language/schema/raw/master/csl-citation.json"}</w:instrText>
      </w:r>
      <w:r w:rsidR="00BB07A5">
        <w:fldChar w:fldCharType="separate"/>
      </w:r>
      <w:r w:rsidR="00BB07A5" w:rsidRPr="00BB07A5">
        <w:rPr>
          <w:noProof/>
        </w:rPr>
        <w:t>(Setyowati et al., 2015)</w:t>
      </w:r>
      <w:r w:rsidR="00BB07A5">
        <w:fldChar w:fldCharType="end"/>
      </w:r>
    </w:p>
    <w:p w14:paraId="4845F39B" w14:textId="77777777" w:rsidR="009A3021" w:rsidRDefault="009A3021" w:rsidP="003A29AC">
      <w:pPr>
        <w:pStyle w:val="Paragraph"/>
      </w:pPr>
      <w:r w:rsidRPr="009A3021">
        <w:t xml:space="preserve">Work posture is a very important element in work activities because it can affect the concentration and productivity of workers. Wrist posture is one of the ergonomic problems in the workplace that can cause inflammation and swelling of muscle tissue, nerves, or both to press the median nerve in the wrist </w:t>
      </w:r>
      <w:r w:rsidR="00F94F13">
        <w:fldChar w:fldCharType="begin" w:fldLock="1"/>
      </w:r>
      <w:r w:rsidR="004943B7">
        <w:instrText>ADDIN CSL_CITATION {"citationItems":[{"id":"ITEM-1","itemData":{"abstract":"Latar Belakang: Carpal Tunnel Syndrome (CTS) merupakan suatu kelainan akibat penekanan saraf medianus pada terowongan karpal di pergelangan tangan dengan gejala utama berupa kesemutan dan rasa nyeri yang menjalar ke jari serta tangan yang dipersarafi oleh saraf medianus, disertai rasa kebas, kelemahan otot, kekakuan dan kemungkinan atrofi otot. Penelitian yang dilakukan di Purbalingga menunjukkan 47,2% dari responden mengalami dua sampai lima keluhan kejadian Carpal Tunnel Syndrome (CTS). Tujuan penelitian ini menganalisis determinan kejadian Carpal Tunnel Syndrome (CTS) pada petani penyadap pohon karet di Desa Karang Manik. Metode: Penelitian ini dilakukan dengan metode kuantitatif analitik dengan menggunakan desain studicross sectional, dengan jumlah sampel sebanyak 101 petani penyadap pohon karet. Pengambilan sampel dilakukan dengan teknik Proportional Stratified Random Sampling yang memperhatikan kriteria inklusi dan eksklusi. Data diperoleh dengan cara wawancara menggunakan kuesioner dan observasi lapangan. Penelitian dilakukan di Desa Karang Manik Kabupaten OKU Timur. Hasil Penelitian: Ada hubungan yang bermakna antara jenis kelamin (p=0,011), masa kerja (p=0,020), lama kerja (p=0,013), postur tangan (p=0,017), dan gerakan berulang (p=0,036) dengan kejadian Carpal Tunnel Syndrome (CTS). Sedangkan usia (p=0,057) tidak mempunyai hubungan yang bermakna dengan kejadian CTS. Kesimpulan: Responden yang mengalami","author":[{"dropping-particle":"","family":"Selviyati","given":"Veni","non-dropping-particle":"","parse-names":false,"suffix":""},{"dropping-particle":"","family":"Camelia","given":"Anita","non-dropping-particle":"","parse-names":false,"suffix":""},{"dropping-particle":"","family":"Sunarsih","given":"Elvi","non-dropping-particle":"","parse-names":false,"suffix":""}],"container-title":"Jurnal Ilmu Kesehatan Masyarakat","id":"ITEM-1","issue":"November","issued":{"date-parts":[["2016"]]},"page":"198-208","title":"Analisis Determinan Kejadian Carpal Tunnel Syndrome (CTS) Pada Petani Penyadap Pohon Karet Di Desa Karang Manik Kecamatan Belitang II Kabupaten Oku Timur","type":"article-journal","volume":"7"},"uris":["http://www.mendeley.com/documents/?uuid=8cd09f7d-467a-48a1-9396-dd86155bd81f"]}],"mendeley":{"formattedCitation":"(Selviyati et al., 2016)","plainTextFormattedCitation":"(Selviyati et al., 2016)","previouslyFormattedCitation":"(Selviyati et al., 2016)"},"properties":{"noteIndex":0},"schema":"https://github.com/citation-style-language/schema/raw/master/csl-citation.json"}</w:instrText>
      </w:r>
      <w:r w:rsidR="00F94F13">
        <w:fldChar w:fldCharType="separate"/>
      </w:r>
      <w:r w:rsidR="00F94F13" w:rsidRPr="00F94F13">
        <w:rPr>
          <w:noProof/>
        </w:rPr>
        <w:t>(Selviyati et al., 2016)</w:t>
      </w:r>
      <w:r w:rsidR="00F94F13">
        <w:fldChar w:fldCharType="end"/>
      </w:r>
      <w:r w:rsidRPr="009A3021">
        <w:t xml:space="preserve">. As many as 67.6% of packing employees have a high risk level and experience complaints of CTS. The results of this study indicate that there is no statistical </w:t>
      </w:r>
      <w:r w:rsidR="00EC5CBA">
        <w:t xml:space="preserve">correlation </w:t>
      </w:r>
      <w:r w:rsidRPr="009A3021">
        <w:t xml:space="preserve">between wrist posture and complaints of CTS (p-value = 0.373). Based on the observations and assumptions of researchers, the absence of this </w:t>
      </w:r>
      <w:r w:rsidR="00EC5CBA">
        <w:t xml:space="preserve">correlation </w:t>
      </w:r>
      <w:r w:rsidRPr="009A3021">
        <w:t xml:space="preserve">is due to the </w:t>
      </w:r>
      <w:proofErr w:type="spellStart"/>
      <w:r w:rsidRPr="009A3021">
        <w:t>un</w:t>
      </w:r>
      <w:r w:rsidR="00CC34D0">
        <w:t>e</w:t>
      </w:r>
      <w:r w:rsidRPr="009A3021">
        <w:t>rgonomic</w:t>
      </w:r>
      <w:proofErr w:type="spellEnd"/>
      <w:r w:rsidRPr="009A3021">
        <w:t xml:space="preserve"> wrist posture carried out by the packing employees </w:t>
      </w:r>
      <w:r w:rsidR="0034516B">
        <w:t>was</w:t>
      </w:r>
      <w:r w:rsidRPr="009A3021">
        <w:t xml:space="preserve"> not maintained for a long time because they still have to perform various other movements which cause the wrist position to always change. The non-ergonomic posture that is done is when the wrist is in a position of flexion and extension during the activity of packing soap and vermicelli.</w:t>
      </w:r>
    </w:p>
    <w:p w14:paraId="3E9F6F27" w14:textId="77777777" w:rsidR="00BB07A5" w:rsidRDefault="009A3021" w:rsidP="009A3021">
      <w:pPr>
        <w:pStyle w:val="Paragraph"/>
      </w:pPr>
      <w:r w:rsidRPr="009A3021">
        <w:t xml:space="preserve">This study is in line with </w:t>
      </w:r>
      <w:proofErr w:type="spellStart"/>
      <w:r w:rsidRPr="009A3021">
        <w:t>Wardana's</w:t>
      </w:r>
      <w:proofErr w:type="spellEnd"/>
      <w:r w:rsidRPr="009A3021">
        <w:t xml:space="preserve"> research that the </w:t>
      </w:r>
      <w:proofErr w:type="spellStart"/>
      <w:r w:rsidR="00921BC3">
        <w:t>un</w:t>
      </w:r>
      <w:r w:rsidRPr="009A3021">
        <w:t>ergonomic</w:t>
      </w:r>
      <w:proofErr w:type="spellEnd"/>
      <w:r w:rsidRPr="009A3021">
        <w:t xml:space="preserve"> posture carried out by workers is not always related to the incidence of CTS, and also because there is an inconsistency in the data of workers who carry out odd postures but do not experience CTS (p-value = 0.790) </w:t>
      </w:r>
      <w:r w:rsidR="00BB07A5">
        <w:fldChar w:fldCharType="begin" w:fldLock="1"/>
      </w:r>
      <w:r w:rsidR="00BB07A5">
        <w:instrText>ADDIN CSL_CITATION {"citationItems":[{"id":"ITEM-1","itemData":{"ISSN":"2356-3346","abstract":"Manufactur is one of the industrial sectors that creates products. Higher competition within the sector causes many employers demand their worker to be more productive. Work process that runs manually sometimes causes musculoskeletal disorders to the workers, including Carpal Tunnel Syndrome (CTS). The purpose of this study was to analyze the factors that are related to the incidence of CTS in Assembling workers at PT X Semarang City in 2018. This study was a quantitative observational analytic study with cross- sectional design. The independent variables of this study were age, length of work, Rheumatoid Arthritis, repetitive movement, and awkward posture of the worker’s wrist. The dependent variable of this study was the incidence of CTS among the workers. This study took all of the Assembling workers as a population, with the total sampling used as a sampling method. An interview using questionnaire, Tinel’s Sign, and Phalen’s Test were used to determine CTS among the workers. The data obtained were analyzed using chi square test to see the relationship between variables. The study results showed that 55,9% of the Assembling workers were suffered from CTS. The results of statistical tests stated that there were relationship between age (p = 0,001), length of work (p = 0,010), Rheumatoid Arthritis (p = 0,008), and repetitive movement (p = 0,042) with the incidence of CTS among the workers. While awkward posture of the wrist had no relationship with the incidence of CTS. PT X should conduct socialization to all workers regarding factors that can cause CTS and the impact it has.","author":[{"dropping-particle":"","family":"Wardana","given":"Erlangga Rendra","non-dropping-particle":"","parse-names":false,"suffix":""},{"dropping-particle":"","family":"Jayanti","given":"Siswi","non-dropping-particle":"","parse-names":false,"suffix":""},{"dropping-particle":"","family":"Ekawati","given":"","non-dropping-particle":"","parse-names":false,"suffix":""}],"container-title":"Jurnal Kesehatan Masyarakat (e-Journal)","id":"ITEM-1","issue":"5","issued":{"date-parts":[["2018"]]},"page":"502-509","title":"Faktor-Faktor Yang Berhubungan Dengan Kejadian Carpal Tunnel Syndrome (CTS) Pada Pekerja Unit Assembling Pt X Kota Semarang Tahun 2018","type":"article-journal","volume":"6"},"uris":["http://www.mendeley.com/documents/?uuid=757d2039-4544-4ca6-8955-7e57cc1cecc6"]}],"mendeley":{"formattedCitation":"(Wardana et al., 2018)","plainTextFormattedCitation":"(Wardana et al., 2018)","previouslyFormattedCitation":"(Wardana et al., 2018)"},"properties":{"noteIndex":0},"schema":"https://github.com/citation-style-language/schema/raw/master/csl-citation.json"}</w:instrText>
      </w:r>
      <w:r w:rsidR="00BB07A5">
        <w:fldChar w:fldCharType="separate"/>
      </w:r>
      <w:r w:rsidR="00BB07A5" w:rsidRPr="00BB07A5">
        <w:rPr>
          <w:noProof/>
        </w:rPr>
        <w:t>(Wardana et al., 2018)</w:t>
      </w:r>
      <w:r w:rsidR="00BB07A5">
        <w:fldChar w:fldCharType="end"/>
      </w:r>
      <w:r w:rsidR="00BB07A5">
        <w:t xml:space="preserve">. </w:t>
      </w:r>
      <w:r w:rsidRPr="009A3021">
        <w:t xml:space="preserve">However, this is different from Duncan's theory that the extension posture on the wrist causes pressure on the dorsal retinaculum extensor and additional space in the volar carpal ligament on the volar side which pushes the volar carpal ligament out of the carpal bone causing additional pressure in the carpal tunnel, whereas when the wrist is in a flexed posture, the flexor of the retinaculum compresses the flexor of the tendons beyond its radius. This pressure results in additional pressure on the fluid and will affect the movement of the flexor tendons. This movement causes friction (shift) which can affect the median nerve </w:t>
      </w:r>
      <w:r w:rsidR="00BB07A5">
        <w:fldChar w:fldCharType="begin" w:fldLock="1"/>
      </w:r>
      <w:r w:rsidR="00CF408D">
        <w:instrText>ADDIN CSL_CITATION {"citationItems":[{"id":"ITEM-1","itemData":{"author":[{"dropping-particle":"","family":"Duncan","given":"","non-dropping-particle":"","parse-names":false,"suffix":""},{"dropping-particle":"","family":"M","given":"Scott F.","non-dropping-particle":"","parse-names":false,"suffix":""},{"dropping-particle":"","family":"Kakinoki","given":"","non-dropping-particle":"","parse-names":false,"suffix":""},{"dropping-particle":"","family":"Ryosuke","given":"","non-dropping-particle":"","parse-names":false,"suffix":""}],"id":"ITEM-1","issued":{"date-parts":[["2017"]]},"publisher":"Springer, Cham","title":"Carpal Tunnel Syndrome and Related Median Neuropathies","type":"book"},"uris":["http://www.mendeley.com/documents/?uuid=0a101854-6b54-41ab-afce-2818a0b9d98f"]}],"mendeley":{"formattedCitation":"(Duncan et al., 2017)","plainTextFormattedCitation":"(Duncan et al., 2017)","previouslyFormattedCitation":"(Duncan et al., 2017)"},"properties":{"noteIndex":0},"schema":"https://github.com/citation-style-language/schema/raw/master/csl-citation.json"}</w:instrText>
      </w:r>
      <w:r w:rsidR="00BB07A5">
        <w:fldChar w:fldCharType="separate"/>
      </w:r>
      <w:r w:rsidR="00BB07A5" w:rsidRPr="00BB07A5">
        <w:rPr>
          <w:noProof/>
        </w:rPr>
        <w:t>(Duncan et al., 2017)</w:t>
      </w:r>
      <w:r w:rsidR="00BB07A5">
        <w:fldChar w:fldCharType="end"/>
      </w:r>
      <w:r w:rsidR="00BB07A5">
        <w:t>.</w:t>
      </w:r>
    </w:p>
    <w:p w14:paraId="05780FF3" w14:textId="77777777" w:rsidR="009A3021" w:rsidRDefault="009A3021" w:rsidP="009A3021">
      <w:pPr>
        <w:pStyle w:val="Paragraph"/>
      </w:pPr>
      <w:r>
        <w:t xml:space="preserve">Age is a number that describes the length of a person's life from birth to the time this research was conducted. Based on observations, employees aged ≥ 30 years experienced more CTS complaints, namely as many as 34 people (70.8%). The results of this study indicate that there is a statistical </w:t>
      </w:r>
      <w:r w:rsidR="00EC5CBA">
        <w:t>correlation</w:t>
      </w:r>
      <w:r>
        <w:t xml:space="preserve"> between age and complaints of CTS </w:t>
      </w:r>
      <w:r>
        <w:lastRenderedPageBreak/>
        <w:t xml:space="preserve">(p-value = 0.022). It is in line with </w:t>
      </w:r>
      <w:proofErr w:type="spellStart"/>
      <w:r>
        <w:t>Zyluk's</w:t>
      </w:r>
      <w:proofErr w:type="spellEnd"/>
      <w:r>
        <w:t xml:space="preserve"> research that there is a </w:t>
      </w:r>
      <w:r w:rsidR="00EC5CBA">
        <w:t xml:space="preserve">correlation </w:t>
      </w:r>
      <w:r>
        <w:t xml:space="preserve"> between age and CTS with the highest </w:t>
      </w:r>
      <w:r w:rsidR="009D1777">
        <w:t xml:space="preserve">number of patients was </w:t>
      </w:r>
      <w:r>
        <w:t>in the age range</w:t>
      </w:r>
      <w:r w:rsidR="000C7E56">
        <w:t xml:space="preserve"> of</w:t>
      </w:r>
      <w:r>
        <w:t xml:space="preserve"> 40 - 65 years </w:t>
      </w:r>
      <w:r w:rsidR="00CF408D">
        <w:fldChar w:fldCharType="begin" w:fldLock="1"/>
      </w:r>
      <w:r w:rsidR="00036B81">
        <w:instrText>ADDIN CSL_CITATION {"citationItems":[{"id":"ITEM-1","itemData":{"ISSN":"18974260","abstract":"Background and purpose: The age of the patient at the onset of the disease may influence its course and outcome of the treatment. The objective of this study was to compare outcomes of carpal tunnel release in patients in different age ranges. Material and methods: The records from the register of patients with carpal tunnel syndrome who were operated on in the authors' department over a period of two years (between 2009 and 2011) were analyzed. A total of 386 patients with carpal tunnel syndrome, 322 female (83%) and 64 male (17%) with a mean age of 57 (range: 30-81) years were divided into three sub-groups according to their age: 40 years or less (n = = 28), 41-65 years (n = 248) and over 65 years (n = 73). All patients received mini-open carpal tunnel release. The results were assessed at 6 months after the operation by the Levine questionnaire and measurements of grip and pinch strengths as well as sensation of a light touch by the filament test. Results: At the six-month follow-up, all patients showed significant resolution of symptoms as assessed by the Levine symptom score (from 3.3 to 1.4) and significant improvement of the dexterity of the hand, as assessed by the Levine function score (from 3.0-3.2 to 1.6-1.8). All patients showed significant improvement of sensation of a light touch and increase of grip and pinch strengths. However, patients older than 60 years showed less improvement of the total grip strength of the hand. Conclusion: Patients with carpal tunnel syndrome at any age may expect a similar benefit from surgery.","author":[{"dropping-particle":"","family":"Zyluk","given":"Andrzej","non-dropping-particle":"","parse-names":false,"suffix":""},{"dropping-particle":"","family":"Puchalski","given":"Piotr","non-dropping-particle":"","parse-names":false,"suffix":""}],"container-title":"Neurologia i Neurochirurgia Polska","id":"ITEM-1","issue":"3","issued":{"date-parts":[["2013"]]},"page":"241-246","title":"A Comparison of the Results of Carpal Tunnel Release in Patients in Different Age Groups","type":"article-journal","volume":"47"},"uris":["http://www.mendeley.com/documents/?uuid=fa12a58d-450d-4f58-a622-32f413b46dbb"]}],"mendeley":{"formattedCitation":"(Zyluk &amp; Puchalski, 2013)","plainTextFormattedCitation":"(Zyluk &amp; Puchalski, 2013)","previouslyFormattedCitation":"(Zyluk &amp; Puchalski, 2013)"},"properties":{"noteIndex":0},"schema":"https://github.com/citation-style-language/schema/raw/master/csl-citation.json"}</w:instrText>
      </w:r>
      <w:r w:rsidR="00CF408D">
        <w:fldChar w:fldCharType="separate"/>
      </w:r>
      <w:r w:rsidR="00CF408D" w:rsidRPr="00CF408D">
        <w:rPr>
          <w:noProof/>
        </w:rPr>
        <w:t>(Zyluk &amp; Puchalski, 2013)</w:t>
      </w:r>
      <w:r w:rsidR="00CF408D">
        <w:fldChar w:fldCharType="end"/>
      </w:r>
    </w:p>
    <w:p w14:paraId="6A089C84" w14:textId="77777777" w:rsidR="009A3021" w:rsidRDefault="009A3021" w:rsidP="009A3021">
      <w:pPr>
        <w:pStyle w:val="Paragraph"/>
      </w:pPr>
      <w:r>
        <w:t xml:space="preserve">Bray's theory states that age is one of the risks that are closely related to CTS because of the reduction in synovial fluid which causes swelling of the joints as a person gets older </w:t>
      </w:r>
      <w:r w:rsidR="00036B81">
        <w:fldChar w:fldCharType="begin" w:fldLock="1"/>
      </w:r>
      <w:r w:rsidR="00036B81">
        <w:instrText>ADDIN CSL_CITATION {"citationItems":[{"id":"ITEM-1","itemData":{"author":[{"dropping-particle":"","family":"Bray","given":"George A","non-dropping-particle":"","parse-names":false,"suffix":""}],"container-title":"The Medical Journal of Australia","id":"ITEM-1","issue":"142","issued":{"date-parts":[["1985"]]},"title":"Obesity: definition, diagnosis and disadvantages","type":"article-journal"},"uris":["http://www.mendeley.com/documents/?uuid=2ce3e8d0-572b-400a-b135-e8e7e5356d09"]}],"mendeley":{"formattedCitation":"(Bray, 1985)","plainTextFormattedCitation":"(Bray, 1985)","previouslyFormattedCitation":"(Bray, 1985)"},"properties":{"noteIndex":0},"schema":"https://github.com/citation-style-language/schema/raw/master/csl-citation.json"}</w:instrText>
      </w:r>
      <w:r w:rsidR="00036B81">
        <w:fldChar w:fldCharType="separate"/>
      </w:r>
      <w:r w:rsidR="00036B81" w:rsidRPr="00036B81">
        <w:rPr>
          <w:noProof/>
        </w:rPr>
        <w:t>(Bray, 1985)</w:t>
      </w:r>
      <w:r w:rsidR="00036B81">
        <w:fldChar w:fldCharType="end"/>
      </w:r>
      <w:r>
        <w:t xml:space="preserve">. A person aged ≥ 30 years will also experience degeneration including tissue damage, </w:t>
      </w:r>
      <w:r w:rsidR="00E5425C">
        <w:t>formation of</w:t>
      </w:r>
      <w:r>
        <w:t xml:space="preserve"> scar tissue, and a reduction in fluid which causes the stability of bones and muscles to decrease </w:t>
      </w:r>
      <w:r w:rsidR="00036B81">
        <w:fldChar w:fldCharType="begin" w:fldLock="1"/>
      </w:r>
      <w:r w:rsidR="00036B81">
        <w:instrText>ADDIN CSL_CITATION {"citationItems":[{"id":"ITEM-1","itemData":{"ISSN":"17528526","PMID":"21718565","abstract":"INTRODUCTION: Carpal tunnel syndrome is a neuropathy caused by compression of the median nerve within the carpal tunnel. However, the severity of symptoms and signs does not often correlate well with the extent of nerve damage. METHODS AND OUTCOMES: We conducted a systematic review and aimed to answer the following clinical questions: What are the effects of drug treatments, non-drug treatments, surgical treatments, and postoperative treatments for carpal tunnel syndrome? We searched: Medline, Embase, The Cochrane Library, and other important databases up to March 2009 (Clinical Evidence reviews are updated periodically; please check our website for the most up-to-date version of this review). We included harms alerts from relevant organisations such as the US Food and Drug Administration (FDA) and the UK Medicines and Healthcare products Regulatory Agency (MHRA). RESULTS: We found 53 systematic reviews, RCTs, or observational studies that met our inclusion criteria. We performed a GRADE evaluation of the quality of evidence for interventions. CONCLUSIONS: In this systematic review we present information relating to the effectiveness and safety of the following interventions: acupuncture, carpal tunnel release surgery (open and endoscopic), diuretics, internal neurolysis, local and systemic corticosteroids, massage therapy, nerve and tendon gliding exercises, non-steroidal anti-inflammatory drugs (NSAIDs), pyridoxine, therapeutic ultrasound, and wrist splints.","author":[{"dropping-particle":"","family":"Ashworth","given":"Nigel L.","non-dropping-particle":"","parse-names":false,"suffix":""}],"container-title":"BMJ clinical evidence","id":"ITEM-1","issue":"March 2009","issued":{"date-parts":[["2010"]]},"page":"1-28","title":"Carpal Tunnel Syndrome","type":"article-journal","volume":"2010"},"uris":["http://www.mendeley.com/documents/?uuid=e4ae8b45-a02d-48b5-add6-812da5805f69"]}],"mendeley":{"formattedCitation":"(Ashworth, 2010)","plainTextFormattedCitation":"(Ashworth, 2010)","previouslyFormattedCitation":"(Ashworth, 2010)"},"properties":{"noteIndex":0},"schema":"https://github.com/citation-style-language/schema/raw/master/csl-citation.json"}</w:instrText>
      </w:r>
      <w:r w:rsidR="00036B81">
        <w:fldChar w:fldCharType="separate"/>
      </w:r>
      <w:r w:rsidR="00036B81" w:rsidRPr="00036B81">
        <w:rPr>
          <w:noProof/>
        </w:rPr>
        <w:t>(Ashworth, 2010)</w:t>
      </w:r>
      <w:r w:rsidR="00036B81">
        <w:fldChar w:fldCharType="end"/>
      </w:r>
      <w:r>
        <w:t xml:space="preserve">. In addition, the potential for increased risk of CTS is also associated with axon loss, development of nerve conduction, and blood vessel abnormalities because the older a person is, the more disease complaints are felt, especially those who work in places that require excessive energy </w:t>
      </w:r>
      <w:r w:rsidR="00036B81">
        <w:fldChar w:fldCharType="begin" w:fldLock="1"/>
      </w:r>
      <w:r w:rsidR="00036B81">
        <w:instrText>ADDIN CSL_CITATION {"citationItems":[{"id":"ITEM-1","itemData":{"abstract":"Getaran merupakan faktor fisik di tempat kerja yang berasal dari peralatan kerja yang digunakan. Getaran yang dihasilkan oleh mesin apabila terpapar oleh manusia atau pekerja dapat menimbulkan efek yang merugikan bagi kesehatan. MSDs merupakan sekumpulan gejala yang berkaitan dengan jaringan otot, kartilago, struktur tulang, dan pembuluh darah. Tujuan penelitian untuk mengetahui hubungan intensitas getaran, umur, masa kerja, lama kerja, kebiasaan olahraga dan sikap kerja dengan keluhan musculoskeletal disorders (MSDs) terhadap pekerja di pabrik paving block. Desain penelitian observasional dengan desain cross sectional study dengan teknik pengambilan sampel menggunakan total sampling sebanyak 40 pekerja. Analisis data adalah univariat dan bivariat. Hasil penelitian menunjukkan bahwa prevalensi keluhan MSDs cukup tinggi dirasakan oleh 26 pekerja (65%). Analisis data menunjukkan bahwa variabel yang berhubungan dengan keluhan MSDs adalah umur (p=0,002), masa kerja (p=0,007), kebiasaan olahraga (p=0,030) dan sikap kerja (p=0,015). Sedangkan variabel yang tidak berhubungan dengan keluhan MSDs adalah intensitas getaran (p=0,864) dan lama kerja (p=0,079). Kesimpulan dari penelitian bahwa ada hubungan antara umur, masa kerja, kebiasaan olahraga dan sikap kerja dengan keluhan MSDs di CV. Sumber Galian Makassar.","author":[{"dropping-particle":"","family":"Cindyastira","given":"Dimi","non-dropping-particle":"","parse-names":false,"suffix":""},{"dropping-particle":"","family":"Russeng","given":"Syamsiar","non-dropping-particle":"","parse-names":false,"suffix":""},{"dropping-particle":"","family":"Wahyuni","given":"Andi","non-dropping-particle":"","parse-names":false,"suffix":""}],"container-title":"Media Kesehatan Masyarakat Indonesia","id":"ITEM-1","issue":"4","issued":{"date-parts":[["2014"]]},"page":"234-240","title":"Intensitas Getaran dengan Keluhan Musculoskeletal Disorders (MSDs)","type":"article-journal","volume":"10"},"uris":["http://www.mendeley.com/documents/?uuid=a18cbe39-1100-4600-9c77-721ffd6b4398"]},{"id":"ITEM-2","itemData":{"ISSN":"13498029","abstract":"Carpal tunnel syndrome (CTS) has a multifactorial etiology involving systemic, anatomical, idiopathic, and ergonomic characteristics. In this study, an investigation of the relationship between the CTS degree established by electrophysiological measurements in patients with clinical CTS prediagnosis, and age, gender, body mass index (BMI), hand wrist circumference, and waist circumference measurements has been done. On 547 patients included in the study, motor and sensory conduction examinations of the median and ulnar nerve were done on one or two upper extremities thought to have CTS. In terms of CTS severity, the patients were divided into four groups (normal, mild, medium, and severe CTS). A total of 843 electrophysiological examinations were done consisting of 424 on the right hand wrist and 419 on the left hand wrist. When the age group of 18-35 years is taken as the reference group, the CTS development risk independent of BMI has been found to have increased by a factor of 1.86 for ages 36-64 years, and by 4.17 for ages 65 years and higher after adjustment for BMI. With respect to normal degree CTS group, the BMI were significantly different in groups with mild, medium, and severe CTS. The waist circumferences of groups with mild, medium, and severe CTS severity were found to be significantly higher in comparison to the normal reference group. When this value was corrected with BMI and re-examined the statistically significant differences persisted. The study identified a significant relationship between the CTS severity and age, BMI, waist circumference.","author":[{"dropping-particle":"","family":"Komurcu","given":"Hatice Ferhan","non-dropping-particle":"","parse-names":false,"suffix":""},{"dropping-particle":"","family":"Kilic","given":"Selim","non-dropping-particle":"","parse-names":false,"suffix":""},{"dropping-particle":"","family":"Anlar","given":"Omer","non-dropping-particle":"","parse-names":false,"suffix":""}],"container-title":"Neurologia Medico-Chirurgica","id":"ITEM-2","issue":"5","issued":{"date-parts":[["2014"]]},"page":"395-400","title":"Relationship of Age, Body Mass Index, Wrist and Waist Circumferences to CarpalTtunnel Syndrome Severity","type":"article-journal","volume":"54"},"uris":["http://www.mendeley.com/documents/?uuid=c5a2e340-74ce-44ef-b288-b3193a9cf333"]}],"mendeley":{"formattedCitation":"(Cindyastira et al., 2014; Komurcu et al., 2014)","plainTextFormattedCitation":"(Cindyastira et al., 2014; Komurcu et al., 2014)","previouslyFormattedCitation":"(Cindyastira et al., 2014; Komurcu et al., 2014)"},"properties":{"noteIndex":0},"schema":"https://github.com/citation-style-language/schema/raw/master/csl-citation.json"}</w:instrText>
      </w:r>
      <w:r w:rsidR="00036B81">
        <w:fldChar w:fldCharType="separate"/>
      </w:r>
      <w:r w:rsidR="00036B81" w:rsidRPr="00036B81">
        <w:rPr>
          <w:noProof/>
        </w:rPr>
        <w:t>(Cindyastira et al., 2014; Komurcu et al., 2014)</w:t>
      </w:r>
      <w:r w:rsidR="00036B81">
        <w:fldChar w:fldCharType="end"/>
      </w:r>
    </w:p>
    <w:p w14:paraId="6769597B" w14:textId="77777777" w:rsidR="009A3021" w:rsidRDefault="009A3021" w:rsidP="003A29AC">
      <w:pPr>
        <w:pStyle w:val="Paragraph"/>
      </w:pPr>
      <w:r w:rsidRPr="009A3021">
        <w:t xml:space="preserve">BMI is a condition that shows the level of a person's nutritional status by calculating the ratio between body weight and height. The Ministry of Health of the Republic of Indonesia classifies the BMI range into 3, namely underweight (&lt;18 kg / m2), normal (18.5 - 25 kg / m2), and overweight (&gt; 25 kg / m2), while in this study the BMI range was divided into 2 i.e. abnormal BMI is in the range&gt; 25 or &lt;18 kg / m2) and normal BMI is in the range of 18.5 - 25 kg / m2. Based on the results of observations through measurement of height and weight calculated using the formula, it was found that 14 packing employees who had an abnormal BMI (87.5%) had complaints of CTS. The results of this study indicate that there is a statistical </w:t>
      </w:r>
      <w:r w:rsidR="001415E1">
        <w:t xml:space="preserve">correlation </w:t>
      </w:r>
      <w:r w:rsidRPr="009A3021">
        <w:t xml:space="preserve">between BMI and complaints of CTS (p-value = 0.031). This study is in line with </w:t>
      </w:r>
      <w:proofErr w:type="spellStart"/>
      <w:r w:rsidRPr="009A3021">
        <w:t>Nadhifah's</w:t>
      </w:r>
      <w:proofErr w:type="spellEnd"/>
      <w:r w:rsidRPr="009A3021">
        <w:t xml:space="preserve"> research that respondents who have abnormal nutritional status tend to have a 5 times greater risk of experiencing CTS </w:t>
      </w:r>
      <w:r w:rsidR="00036B81">
        <w:fldChar w:fldCharType="begin" w:fldLock="1"/>
      </w:r>
      <w:r w:rsidR="00036B81">
        <w:instrText>ADDIN CSL_CITATION {"citationItems":[{"id":"ITEM-1","itemData":{"ISSN":"2354-5852","abstract":"Abstract Recruitment of labor in tobacco industry at Jember is high and there are still many utilize manual labor. Manual labor can increase complaints from workers.There are several MSDs listed in ILO, one of which is Carpal Tunnel Syndrome (CTS). CTS can cause pain and limit the function of the wrist and hand. Sorting work is one of the jobs with a high prevalence of CTS as it requires precision and accuracy. The purpose of this research was to analyze CTS complains on leaf sorting workers in Restu I warehouse of Agribusiness Tarutama Nusantara Cooperative.This was a descriptive research with quantitative approach. The results indicates that majority of leaf tobacco leaf workers (81,7%) in Restu I Warehouse experienced CTS complaint. Respondents with age more than 40 years are 3,609 times at risk of CTS complaint. Respondents with CTS complaint were more common at age more than 40 years, who had more nutritional status categories of overweight, who had a working period of more than 4 years as tobacco leaf sorting worker at Restu I Warehouse, who had medium risk work posture, and respondents who repeat movements of the wrist more than 30 times per minute. Keywords: MSDs, Carpal Tunnel Syndrome (CTS), Tobacco Leaf Sorting","author":[{"dropping-particle":"","family":"Nadhifah","given":"Jawahirun","non-dropping-particle":"","parse-names":false,"suffix":""},{"dropping-particle":"","family":"Hartanti","given":"Ragil Ismi","non-dropping-particle":"","parse-names":false,"suffix":""},{"dropping-particle":"","family":"Indrayani","given":"Reny","non-dropping-particle":"","parse-names":false,"suffix":""}],"container-title":"Jurnal Kesehatan","id":"ITEM-1","issue":"1","issued":{"date-parts":[["2018"]]},"page":"18-26","title":"Keluhan Carpal Tunnel Syndrome pada Pekerja Sortasi Daun Tembakau (Studi di Gudang Restu I Koperasi Agrobisnis Tarutama Nusantara Jember)","type":"article-journal","volume":"6"},"uris":["http://www.mendeley.com/documents/?uuid=b218f42c-5bf4-4874-89fb-5d55f4ca62be"]}],"mendeley":{"formattedCitation":"(Nadhifah et al., 2018)","plainTextFormattedCitation":"(Nadhifah et al., 2018)","previouslyFormattedCitation":"(Nadhifah et al., 2018)"},"properties":{"noteIndex":0},"schema":"https://github.com/citation-style-language/schema/raw/master/csl-citation.json"}</w:instrText>
      </w:r>
      <w:r w:rsidR="00036B81">
        <w:fldChar w:fldCharType="separate"/>
      </w:r>
      <w:r w:rsidR="00036B81" w:rsidRPr="00036B81">
        <w:rPr>
          <w:noProof/>
        </w:rPr>
        <w:t>(Nadhifah et al., 2018)</w:t>
      </w:r>
      <w:r w:rsidR="00036B81">
        <w:fldChar w:fldCharType="end"/>
      </w:r>
      <w:r w:rsidR="00036B81">
        <w:t>.</w:t>
      </w:r>
    </w:p>
    <w:p w14:paraId="4F9AA23E" w14:textId="77777777" w:rsidR="009A3021" w:rsidRPr="009A3021" w:rsidRDefault="009A3021" w:rsidP="003A29AC">
      <w:pPr>
        <w:pStyle w:val="Paragraph"/>
      </w:pPr>
      <w:r w:rsidRPr="009A3021">
        <w:t xml:space="preserve">The American Obesity Association states that 70% of all CTS sufferers are overweight. Excess body weight (abnormal BMI) was reported as a risk factor for CTS </w:t>
      </w:r>
      <w:r w:rsidR="00036B81">
        <w:fldChar w:fldCharType="begin" w:fldLock="1"/>
      </w:r>
      <w:r w:rsidR="00036B81">
        <w:instrText>ADDIN CSL_CITATION {"citationItems":[{"id":"ITEM-1","itemData":{"ISSN":"1467789X","PMID":"26395787","abstract":"We aimed to estimate the effects of overweight and obesity on carpal tunnel syndrome (CTS), and to assess whether sex modifies the associations. Literature searches were conducted in PubMed, Embase, Web of Science, Scopus, Google Scholar and ResearchGate databases from 1953 to February 2015. Fifty-eight studies consisting of 1,379,372 individuals qualified for a meta-analysis. We used a random-effects meta-analysis, assessed heterogeneity and publication bias, and performed sensitivity analyses. Overweight increased the risk of CTS or carpal tunnel release 1.5-fold (pooled confounder-adjusted odds ratio [OR]=1.47, 95% CI 1.37-1.57, N=1,279,546) and obesity twofold (adjusted OR=2.02, 95% CI 1.92-2.13, N=1,362,207). Each one-unit increase in body mass index increased the risk of CTS by 7.4% (adjusted OR=1.074, 95% CI 1.071-1.077, N=1,258,578). Overweight and obesity had stronger effects on carpal tunnel release than CTS. The associations did not differ between men and women, and they were independent of study design. Moreover, the associations were not due to bias or confounding. Excess body mass markedly increases the risk of CTS. As the prevalence of overweight and obesity is increasing globally, overweight-related CTS is expected to increase. Future studies should investigate whether a square-shaped wrist and exposure to physical workload factors potentiate the adverse effect of obesity on the median nerve.","author":[{"dropping-particle":"","family":"Shiri","given":"R.","non-dropping-particle":"","parse-names":false,"suffix":""},{"dropping-particle":"","family":"Pourmemari","given":"M. H.","non-dropping-particle":"","parse-names":false,"suffix":""},{"dropping-particle":"","family":"Falah-Hassani","given":"K.","non-dropping-particle":"","parse-names":false,"suffix":""},{"dropping-particle":"","family":"Viikari-Juntura","given":"E.","non-dropping-particle":"","parse-names":false,"suffix":""}],"container-title":"Obesity Reviews","id":"ITEM-1","issue":"12","issued":{"date-parts":[["2015"]]},"page":"1094-1104","title":"The effect of excess body mass on the risk of carpal tunnel syndrome: A meta-analysis of 58 studies","type":"article-journal","volume":"16"},"uris":["http://www.mendeley.com/documents/?uuid=ef7f822b-e478-4011-89f2-ba16b779b2a5"]}],"mendeley":{"formattedCitation":"(Shiri et al., 2015)","plainTextFormattedCitation":"(Shiri et al., 2015)","previouslyFormattedCitation":"(Shiri et al., 2015)"},"properties":{"noteIndex":0},"schema":"https://github.com/citation-style-language/schema/raw/master/csl-citation.json"}</w:instrText>
      </w:r>
      <w:r w:rsidR="00036B81">
        <w:fldChar w:fldCharType="separate"/>
      </w:r>
      <w:r w:rsidR="00036B81" w:rsidRPr="00036B81">
        <w:rPr>
          <w:noProof/>
        </w:rPr>
        <w:t>(Shiri et al., 2015)</w:t>
      </w:r>
      <w:r w:rsidR="00036B81">
        <w:fldChar w:fldCharType="end"/>
      </w:r>
      <w:r w:rsidRPr="009A3021">
        <w:t xml:space="preserve">. Being overweight can lead to an increase in fluid accumulation in the carpal tunnel network and an increase in fat tissue or hydrostatic pressure throughout the carpal canal which will interfere with nerve function </w:t>
      </w:r>
      <w:r w:rsidR="00036B81">
        <w:fldChar w:fldCharType="begin" w:fldLock="1"/>
      </w:r>
      <w:r w:rsidR="00036B81">
        <w:instrText>ADDIN CSL_CITATION {"citationItems":[{"id":"ITEM-1","itemData":{"ISBN":"978-3-642-32441-3","ISSN":"01487299","PMID":"23430905","abstract":"Congenital disorders of glycosylation (CDG) are a group of metabolic disorders caused by deficient protein glycosylation. PMM2-CDG, the most common CDG, is caused by phosphomannomutase (PMM) deficiency. Clinical symptoms often include neurological involvement in addition to dysmorphic features, failure to thrive, cardiac failure, renal, and endocrine abnormalities. To our knowledge, lymphatic edema in CDG has not been reported. We present two cases of lymphatic edema in PMM2-CDG patients. The first patient was noted to have a larger right leg circumference at two years. Ultrasound investigations did not reveal any obvious vascular or lymphatic malformation. The swelling increased in size over time. At 12 years, lymphoscintigraphy revealed decreased lymphatic draining in both legs, which was more profound in the right leg. The second patient was treated for pulmonary stenosis at age 2 months. Postoperative, the patient suffered from protein-losing enteropathy, hypothyroidism, recurrent bacterial infections, and bilateral lymphatic edema. General condition improved after thyroxin treatment and albumin infusions; however, the bilateral pedal and leg edema remained unresolved. Contrast studies of the lymphatic system showed bilateral hypoplasia distal to the knees. Although both children had secondary factors worsening lymphatic edema in PMM2-CDG, hypoalbuminemia, recurrent infections, cardiac failure, and endocrine abnormalities could not fully explain the clinical features. The additional factors were treated successfully but the therapy did not resolve the lymphatic edema. Based on the abnormal imaging studies of the lymphatic system, we propose that lymphatic vessel hypoplasia is the major cause for lymphatic edema in our patients with PMM2-CDG.","author":[{"dropping-particle":"","family":"Ghali","given":"Joanna Anand. Murugasu Timothy Day","non-dropping-particle":"","parse-names":false,"suffix":""},{"dropping-particle":"","family":"Nicholls","given":"Kathy","non-dropping-particle":"","parse-names":false,"suffix":""}],"container-title":"JIMD Reports","id":"ITEM-1","issued":{"date-parts":[["2011"]]},"title":"Carpal Tunnel Syndrome in Fabry Disease","type":"report"},"uris":["http://www.mendeley.com/documents/?uuid=24b7f64b-b630-4855-ab91-157798cad400"]},{"id":"ITEM-2","itemData":{"ISSN":"2321-7545","author":[{"dropping-particle":"","family":"Shakir Eman A","given":"Zainab Nazar","non-dropping-particle":"","parse-names":false,"suffix":""}],"container-title":"International Journal Of Scientific Research And Education","id":"ITEM-2","issue":"04","issued":{"date-parts":[["2017"]]},"page":"6309-6312","title":"Obesity Increase the Risk of Carpal Tunnel Syndrome","type":"article-journal","volume":"5"},"uris":["http://www.mendeley.com/documents/?uuid=a482b6c5-65b8-44ed-aee7-0f9447e202cb"]}],"mendeley":{"formattedCitation":"(Ghali &amp; Nicholls, 2011; Shakir Eman A, 2017)","plainTextFormattedCitation":"(Ghali &amp; Nicholls, 2011; Shakir Eman A, 2017)","previouslyFormattedCitation":"(Ghali &amp; Nicholls, 2011; Shakir Eman A, 2017)"},"properties":{"noteIndex":0},"schema":"https://github.com/citation-style-language/schema/raw/master/csl-citation.json"}</w:instrText>
      </w:r>
      <w:r w:rsidR="00036B81">
        <w:fldChar w:fldCharType="separate"/>
      </w:r>
      <w:r w:rsidR="00036B81" w:rsidRPr="00036B81">
        <w:rPr>
          <w:noProof/>
        </w:rPr>
        <w:t>(Ghali &amp; Nicholls, 2011; Shakir Eman A, 2017)</w:t>
      </w:r>
      <w:r w:rsidR="00036B81">
        <w:fldChar w:fldCharType="end"/>
      </w:r>
      <w:r w:rsidR="00036B81">
        <w:t xml:space="preserve">. </w:t>
      </w:r>
      <w:r w:rsidRPr="009A3021">
        <w:t xml:space="preserve">A motor and sensory study on 38 obese CTS patients also stated that obesity can cause severity in the carpal tunnel network </w:t>
      </w:r>
      <w:r w:rsidR="00036B81">
        <w:fldChar w:fldCharType="begin" w:fldLock="1"/>
      </w:r>
      <w:r w:rsidR="00036B81">
        <w:instrText>ADDIN CSL_CITATION {"citationItems":[{"id":"ITEM-1","itemData":{"ISSN":"2168-8184","abstract":"Carpal tunnel syndrome (CTS) is the most common compressive entrapment neuropathy caused by the compression of the median nerve at the wrist space known as the carpal tunnel. The epidemiologic factors related to CTS include genetic, medical, social, vocational, and demographic factors. The common symptoms experienced include pain, paresthesia, and numbness in the median nerve distribution. If left untreated, it can lead to irreversible median nerve damage, causing a loss of hand function. Body mass index (BMI) has been attributed as a risk factor for the development of CTS. We planned to determine the frequency of obesity among CTS patients in the neurophysiology department of a tertiary care center in Islamabad, Pakistan. The survey was designed as a cross-sectional descriptive study from March 2016 to August 2016 using a consecutive nonprobability sampling technique. A total of 112 patients with a mean age of 54 ± 5 years were included in the study. In the study population, 39 patients (35 percent) were males and 73 were females (65 percent). Based on BMI, 74 patients (66 percent) had a normal weight and 38 (34 percent) were obese. The frequency of obesity in our study was 34 percent, excluding the other comorbid conditions, which is quite high. Targeted therapy in those with CTS should also include weight reduction measures because obesity poses a cause-and-effect relationship for both the severity and the pathogenesis of CTS.","author":[{"dropping-particle":"","family":"Mansoor","given":"Salman","non-dropping-particle":"","parse-names":false,"suffix":""},{"dropping-particle":"","family":"Siddiqui","given":"Maimoona","non-dropping-particle":"","parse-names":false,"suffix":""},{"dropping-particle":"","family":"Mateen","given":"Farrukh","non-dropping-particle":"","parse-names":false,"suffix":""},{"dropping-particle":"","family":"Saadat","given":"Shoab","non-dropping-particle":"","parse-names":false,"suffix":""},{"dropping-particle":"","family":"Khan","given":"Zarak H","non-dropping-particle":"","parse-names":false,"suffix":""},{"dropping-particle":"","family":"Zahid","given":"Mehr","non-dropping-particle":"","parse-names":false,"suffix":""},{"dropping-particle":"","family":"Khan","given":"Hamza H","non-dropping-particle":"","parse-names":false,"suffix":""},{"dropping-particle":"","family":"Malik","given":"Shuja A","non-dropping-particle":"","parse-names":false,"suffix":""},{"dropping-particle":"","family":"Assad","given":"Salman","non-dropping-particle":"","parse-names":false,"suffix":""}],"container-title":"Cureus","id":"ITEM-1","issue":"July","issued":{"date-parts":[["2017"]]},"title":"Prevalence of Obesity in Carpal Tunnel Syndrome Patients: A Cross-Sectional Survey","type":"article-journal"},"uris":["http://www.mendeley.com/documents/?uuid=199f7826-9171-4de2-9a04-25a7b81fb2e1"]}],"mendeley":{"formattedCitation":"(Mansoor et al., 2017)","plainTextFormattedCitation":"(Mansoor et al., 2017)","previouslyFormattedCitation":"(Mansoor et al., 2017)"},"properties":{"noteIndex":0},"schema":"https://github.com/citation-style-language/schema/raw/master/csl-citation.json"}</w:instrText>
      </w:r>
      <w:r w:rsidR="00036B81">
        <w:fldChar w:fldCharType="separate"/>
      </w:r>
      <w:r w:rsidR="00036B81" w:rsidRPr="00036B81">
        <w:rPr>
          <w:noProof/>
        </w:rPr>
        <w:t>(Mansoor et al., 2017)</w:t>
      </w:r>
      <w:r w:rsidR="00036B81">
        <w:fldChar w:fldCharType="end"/>
      </w:r>
      <w:r w:rsidR="00036B81">
        <w:t xml:space="preserve">. </w:t>
      </w:r>
      <w:r w:rsidRPr="009A3021">
        <w:t>Therefore, weight loss can be a therapy for CTS sufferers as well as a preventive measure by maintaining health.</w:t>
      </w:r>
    </w:p>
    <w:p w14:paraId="7A4F0733" w14:textId="77777777" w:rsidR="009A3021" w:rsidRDefault="009A3021" w:rsidP="009A3021">
      <w:pPr>
        <w:pStyle w:val="Paragraph"/>
      </w:pPr>
      <w:r>
        <w:t xml:space="preserve"> </w:t>
      </w:r>
      <w:r w:rsidR="00A97897">
        <w:t>H</w:t>
      </w:r>
      <w:r>
        <w:t>istory</w:t>
      </w:r>
      <w:r w:rsidR="00A97897">
        <w:t xml:space="preserve"> of illness is </w:t>
      </w:r>
      <w:r>
        <w:t>a record of a person's</w:t>
      </w:r>
      <w:r w:rsidR="000A1E27">
        <w:t xml:space="preserve"> experience with certain disease</w:t>
      </w:r>
      <w:r w:rsidR="00375FEE">
        <w:t>s</w:t>
      </w:r>
      <w:r w:rsidR="000A1E27">
        <w:t xml:space="preserve"> or</w:t>
      </w:r>
      <w:r w:rsidR="006F2D71">
        <w:t xml:space="preserve"> illnesses</w:t>
      </w:r>
      <w:r>
        <w:t xml:space="preserve">. There were 14 packing employees who had a history of </w:t>
      </w:r>
      <w:r w:rsidR="006F2D71">
        <w:t xml:space="preserve">illness </w:t>
      </w:r>
      <w:r>
        <w:t xml:space="preserve">and had complaints of CTS (70.0%). The results of this study indicate that there is no statistical </w:t>
      </w:r>
      <w:r w:rsidR="00EC5CBA">
        <w:t xml:space="preserve">correlation </w:t>
      </w:r>
      <w:r>
        <w:t xml:space="preserve">between </w:t>
      </w:r>
      <w:r w:rsidR="000A1E27">
        <w:t>illness</w:t>
      </w:r>
      <w:r>
        <w:t xml:space="preserve"> history and complaints of CTS (p-value = 1.705). In line with Blue's research, </w:t>
      </w:r>
      <w:r w:rsidR="000A1E27">
        <w:t xml:space="preserve">illness </w:t>
      </w:r>
      <w:r>
        <w:t xml:space="preserve">history was not associated with CTS symptoms (p-value = 0.461) </w:t>
      </w:r>
      <w:r w:rsidR="00036B81">
        <w:fldChar w:fldCharType="begin" w:fldLock="1"/>
      </w:r>
      <w:r w:rsidR="00036B81">
        <w:instrText>ADDIN CSL_CITATION {"citationItems":[{"id":"ITEM-1","itemData":{"abstract":"Saat ini pembangunan industri menjadi salah satu andalan dalam pembangunan nasional Indonesia dan sangat berpengaruh dalam penyerapan tenaga kerja, peningkatan pendapatan dan pemerataan pembangunan. Namun, kegiatan industri tersebut dalam proses kegiatannya tidak lepas dari faktor-faktor yang mengandung risiko bahaya yang dapat mengakibatkan terjadinya kecelakaan kerja maupun penyakit akibat kerja. Menurut International Labour Organization (ILO), setiap tahun terjadi masalah-masalah akibat kerja. Setiap tahun terdapat 270 juta pekerja yang mengalami kecelakaan akibat kerja dan 160 juta yang terkena penyakit akibat kerja. Carpal Tunnel Syndrome (CTS) merupakan salah satu jenis penyakit akibat kerja yang disebabkan gerakan berulang dan posisi yang menetap pada jangka waktu lama yang dapat mempengaruhi saraf, suplai darah ke tangan dan pergelangan tangan. Pekerjaan memecah batu merupakan salah satu sektor pekerjaan informal yang dilakukan dengan kondisi menetap dan dikerjakan secara berulang dalam jangka waktu yang lama. Penelitian ini dilakukan untuk mengetahui determinan gejala CTS pada pekerja pemecah batu di Kecamatan Sumbersari dan Sukowono Kabupaten Jember. Penelitian ini menggunakan metode penelitian observasional. Jenis penelitian yang digunakan dalam penelitian ini adalah penelitian analitik dengan pendekatan kuantitatif. Berdasarkan waktu penelitiannya, penelitian ini termasuk penelitian cross sectional karena variabel bebas (independent) yaitu usia, jenis kelamin, riwayat penyakit, status gizi (IMT), masa kerja, postur kerja, dan gerakan berulang, serta variabel terikat (dependent) yaitu gejala penyakit Carpal Tunnel","author":[{"dropping-particle":"","family":"Lazuardi","given":"Ahmad iqbal","non-dropping-particle":"","parse-names":false,"suffix":""}],"id":"ITEM-1","issued":{"date-parts":[["2016"]]},"page":"35","title":"Determinan Gejala Carpal Tunnel Syndrome (CTS) Pada Pekerja Pemecah Batu (Studi Pada Pekerja Pemecah Batu Di Kecamatan Sumbersari Dan Sukowono Kabupaten Jember)","type":"article-journal"},"uris":["http://www.mendeley.com/documents/?uuid=35efd170-9787-43f1-a9f5-a42db4b3e4b9"]}],"mendeley":{"formattedCitation":"(Lazuardi, 2016)","plainTextFormattedCitation":"(Lazuardi, 2016)","previouslyFormattedCitation":"(Lazuardi, 2016)"},"properties":{"noteIndex":0},"schema":"https://github.com/citation-style-language/schema/raw/master/csl-citation.json"}</w:instrText>
      </w:r>
      <w:r w:rsidR="00036B81">
        <w:fldChar w:fldCharType="separate"/>
      </w:r>
      <w:r w:rsidR="00036B81" w:rsidRPr="00036B81">
        <w:rPr>
          <w:noProof/>
        </w:rPr>
        <w:t>(Lazuardi, 2016)</w:t>
      </w:r>
      <w:r w:rsidR="00036B81">
        <w:fldChar w:fldCharType="end"/>
      </w:r>
    </w:p>
    <w:p w14:paraId="44D43832" w14:textId="77777777" w:rsidR="009A3021" w:rsidRDefault="009A3021" w:rsidP="009A3021">
      <w:pPr>
        <w:pStyle w:val="Paragraph"/>
      </w:pPr>
      <w:r>
        <w:t xml:space="preserve">A history of </w:t>
      </w:r>
      <w:r w:rsidR="002D4E5B">
        <w:t>illness</w:t>
      </w:r>
      <w:r>
        <w:t xml:space="preserve"> such as rheumatoid arthritis, diabetes mellitus, and fractures are important risk factors because they can lead to complaints of CTS. Rheumatoid arthritis which causes tingling sensations in the morning, diabetes mellitus which can cause focal demyelination accompanied by axonal damage due to compression in the carpal tunnel, fractures or dislocations due to synovial inflammation and fibrosis in </w:t>
      </w:r>
      <w:proofErr w:type="spellStart"/>
      <w:r>
        <w:t>tenosynivitis</w:t>
      </w:r>
      <w:proofErr w:type="spellEnd"/>
      <w:r>
        <w:t xml:space="preserve">, fractures of the carpal bones, and thermal injuries to the hands or forearm </w:t>
      </w:r>
      <w:r w:rsidR="00036B81">
        <w:fldChar w:fldCharType="begin" w:fldLock="1"/>
      </w:r>
      <w:r w:rsidR="00036B81">
        <w:instrText>ADDIN CSL_CITATION {"citationItems":[{"id":"ITEM-1","itemData":{"ISBN":"9789290832942","abstract":"Carpal Tunnel Syndrome (CTS) adalah suatu kondisi medis dimana saraf tengah tertekan di bagian pergelangan yang mengakibatkan parastesia, mati rasa dan kelemahan otot di tangan. Jika kondisi ini terjadi dalam waktu yang lama dapat menyebabkan kelemahan otot pada tangan. operator computer bekerja selama 8 jam kerja dengan penggunaan komputer intens selama 5-6 jam kerja. Berdasarkan studi pendahuluan terhadap 15 operator komputer didapatkan 11 operator mengalami keluhan berupa gejala Carpal Tunnel Syndrome (CTS) saat dilakukan pemeriksaan Phalen’s test. Penelitian ini bertujuan untuk mengetahui faktor-faktor yang berhubungan dengan dugaan Carpal Tunnel Syndrome (CTS) pada operator komputer bagian sekretariat di Inspektorat Jendral Kementrian Pekerjaan Umum tahun 2012. Penelitian ini merupakan penelitian kuantitatif dengan menggunakan desain crossectional yang dilakukan pada bulan Juli sampai Agustus 2012. Sampel pada penelitian ini berjumlah 102 orang didapatkan dari hasil perhitungan sampel dengan rumus uji hipotesis dua proporsi. Penelitian ini menggunakan chi- square untuk melihat adanya hubungan antara variabel usia, jenis kelamin, masa kerja, dan posisi janggal pada tangan dengan dugaan Carpal tunnel Syndrome (CTS). Berdasarkan hasil penelitian, sebagian besar operator komputer diduga mengalami Carpal Tunnel Syndrome (CTS) sebanyak 66 operator komputer (64,7%). Pada penelitian ini didapatkan faktor usia dan masa kerja berhubungan dengan dugaan Carpal Tunnel Syndrome (CTS) sedangkan faktor jenis kelamin dan posisi janggal pada tangan tidak berhubungan dengan dugaan Carpal Tunnel Syndrome (CTS). Untuk mengurangi risiko terjadinya Carpal Tunnel Syndrome (CTS), disarankan kepada perusahaan untuk membuat program promosi K3 terkait dengan senam pergelangan tangan yang perlu dilakukan sebelum memulai pekerjaan atau disela-sela pekerjaan. Kata Kunci : Carpal Tunnel Syndrome (CTS), Operator Komputer. Daftar bacaan : 57 ( 1985-2012)","author":[{"dropping-particle":"","family":"Fitriani","given":"Rovita Nur","non-dropping-particle":"","parse-names":false,"suffix":""}],"id":"ITEM-1","issued":{"date-parts":[["2012"]]},"number-of-pages":"39","publisher":"Universitas Islam Negeri Syarif Hidayatullah","title":"Faktor-Faktor Yang Berhubungan Dengan Dugaan Carpal Tunnel Syndrome (CTS) pada Operator Komputer Bagian Sekretariat di Inspektorat Jenderal Kementerian Pekerjaan Umum Tahun 2012","type":"thesis"},"uris":["http://www.mendeley.com/documents/?uuid=c70adab9-8685-49f3-a558-c4e451f1b181"]},{"id":"ITEM-2","itemData":{"ISBN":"0000000000000","ISSN":"15371603","PMID":"27753734","abstract":"Purpose: The aim of this study was to determine whether there are electrodiagnostic differences between carpal tunnel syndrome (CTS) patients with diabetes mellitus, CTS + hypothyroidism (HT), CTS + fibromyalgia syndrome, CTS + rheumatoid arthritis (RA), and idiopathic CTS cases, by comparing nerve conduction studies. Methods: This research examined electrophysiologic studies of 47 untreated HT + CTS, 47 diabetes mellitus + CTS, 49 RA + CTS, 52 fibromyalgia syndrome + CTS, 50 idiopathic CTS cases, and a healthy control group of 50 individuals (a total of 293 patients and 433 hands with CTS). Results: There were no significant differences between the groups in terms of sex and age. There was no significant difference between the CTS groups - in terms of numbers - with mild, moderate, and severe CTS. When the CTS groups were compared with the control group, in all CTS groups on both left and right hands, there was a significant prolongation in median motor latency and median sensory latency (in the 3rd finger); also a significant decrease in median sensory velocity in the 3rd finger. In diabetes mellitus, HT, and RA groups, the median motor amplitudes in both hands were significantly decreased compared with the idiopathic group. There was a moderate significant negative correlation between disease duration and median motor amplitudes (of both right and left sides) in RA (right; P = 0.028, r = 0.761, left; P = 0.041, r = 0.694) and HT groups (right; P = 0.035, r = 0.637, left; P = 0.049, r = 0.697). Conclusions: Electrodiagnostic results showed both demyelinating injury and axonal damage in diabetes mellitus, HT, and RA patients with CTS, in these patients during treatment for CTS. Early treatment planning should include the risk factor diseases.","author":[{"dropping-particle":"","family":"Solmaz","given":"Volkan","non-dropping-particle":"","parse-names":false,"suffix":""},{"dropping-particle":"","family":"Yavuz","given":"Selçuk","non-dropping-particle":"","parse-names":false,"suffix":""},{"dropping-particle":"","family":"Inanir","given":"Ahmet","non-dropping-particle":"","parse-names":false,"suffix":""},{"dropping-particle":"","family":"Aksoy","given":"Dürdane","non-dropping-particle":"","parse-names":false,"suffix":""},{"dropping-particle":"","family":"Pektaş","given":"Elmas","non-dropping-particle":"","parse-names":false,"suffix":""},{"dropping-particle":"","family":"Tekataş","given":"Aslan","non-dropping-particle":"","parse-names":false,"suffix":""},{"dropping-particle":"","family":"Kurt","given":"Semiha G.","non-dropping-particle":"","parse-names":false,"suffix":""}],"container-title":"Journal of Clinical Neurophysiology","id":"ITEM-2","issue":"2","issued":{"date-parts":[["2017"]]},"page":"139-143","title":"Investigation of Nerve Conduction Studies of Carpal Tunnel Syndrome Cases with Different Risk Factors: An Electrodiagnostic Study","type":"article-journal","volume":"34"},"uris":["http://www.mendeley.com/documents/?uuid=994416f1-e3ef-42f1-b693-77f365c80838"]}],"mendeley":{"formattedCitation":"(Fitriani, 2012; Solmaz et al., 2017)","plainTextFormattedCitation":"(Fitriani, 2012; Solmaz et al., 2017)","previouslyFormattedCitation":"(Fitriani, 2012; Solmaz et al., 2017)"},"properties":{"noteIndex":0},"schema":"https://github.com/citation-style-language/schema/raw/master/csl-citation.json"}</w:instrText>
      </w:r>
      <w:r w:rsidR="00036B81">
        <w:fldChar w:fldCharType="separate"/>
      </w:r>
      <w:r w:rsidR="00036B81" w:rsidRPr="00036B81">
        <w:rPr>
          <w:noProof/>
        </w:rPr>
        <w:t>(Fitriani, 2012; Solmaz et al., 2017)</w:t>
      </w:r>
      <w:r w:rsidR="00036B81">
        <w:fldChar w:fldCharType="end"/>
      </w:r>
      <w:r w:rsidR="00036B81">
        <w:t>.</w:t>
      </w:r>
    </w:p>
    <w:p w14:paraId="1C7CBBFE" w14:textId="77777777" w:rsidR="009A3021" w:rsidRPr="009A3021" w:rsidRDefault="00B71714" w:rsidP="009A3021">
      <w:pPr>
        <w:pStyle w:val="Paragraph"/>
      </w:pPr>
      <w:r>
        <w:t>Yea</w:t>
      </w:r>
      <w:r w:rsidR="009A799C">
        <w:t>rs of service</w:t>
      </w:r>
      <w:r w:rsidR="009A3021" w:rsidRPr="009A3021">
        <w:t xml:space="preserve"> is the total working time a person </w:t>
      </w:r>
      <w:r w:rsidR="00ED67AD">
        <w:t xml:space="preserve">has in a </w:t>
      </w:r>
      <w:r w:rsidR="00273DDF">
        <w:t xml:space="preserve">workplace </w:t>
      </w:r>
      <w:r w:rsidR="00ED67AD">
        <w:t xml:space="preserve">from </w:t>
      </w:r>
      <w:r w:rsidR="009A3021" w:rsidRPr="009A3021">
        <w:t xml:space="preserve">when they first start working </w:t>
      </w:r>
      <w:r w:rsidR="00273DDF">
        <w:t>until currently</w:t>
      </w:r>
      <w:r w:rsidR="009A3021" w:rsidRPr="009A3021">
        <w:t xml:space="preserve">. Packing </w:t>
      </w:r>
      <w:r w:rsidR="00273DDF">
        <w:t>workers</w:t>
      </w:r>
      <w:r w:rsidR="009A3021" w:rsidRPr="009A3021">
        <w:t xml:space="preserve"> who have </w:t>
      </w:r>
      <w:r w:rsidR="00AD0189">
        <w:t>years of service</w:t>
      </w:r>
      <w:r w:rsidR="009A3021" w:rsidRPr="009A3021">
        <w:t xml:space="preserve"> of ≥ 4 years and experience CTS are 30 people (73.2%). The results of this study indicate that there is a statistical </w:t>
      </w:r>
      <w:r w:rsidR="00AD0189">
        <w:t xml:space="preserve">correlation </w:t>
      </w:r>
      <w:r w:rsidR="009A3021" w:rsidRPr="009A3021">
        <w:t xml:space="preserve">between </w:t>
      </w:r>
      <w:r w:rsidR="00AD0189">
        <w:t>years of service</w:t>
      </w:r>
      <w:r w:rsidR="009A3021" w:rsidRPr="009A3021">
        <w:t xml:space="preserve"> and complaints of CTS (p-value = 0.024). This study is in line with the research of </w:t>
      </w:r>
      <w:proofErr w:type="spellStart"/>
      <w:r w:rsidR="009A3021" w:rsidRPr="009A3021">
        <w:t>Riccò</w:t>
      </w:r>
      <w:proofErr w:type="spellEnd"/>
      <w:r w:rsidR="009A3021" w:rsidRPr="009A3021">
        <w:t xml:space="preserve"> et al., </w:t>
      </w:r>
      <w:r w:rsidR="00E764F9">
        <w:t>i</w:t>
      </w:r>
      <w:r w:rsidR="009A3021" w:rsidRPr="009A3021">
        <w:t xml:space="preserve">n female workers in visual display units </w:t>
      </w:r>
      <w:r w:rsidR="00E764F9">
        <w:t>where</w:t>
      </w:r>
      <w:r w:rsidR="009A3021" w:rsidRPr="009A3021">
        <w:t xml:space="preserve"> there is a </w:t>
      </w:r>
      <w:r w:rsidR="00EC5CBA">
        <w:t xml:space="preserve">correlation </w:t>
      </w:r>
      <w:r w:rsidR="009A3021" w:rsidRPr="009A3021">
        <w:t xml:space="preserve">between </w:t>
      </w:r>
      <w:r w:rsidR="00E764F9">
        <w:t>years of service</w:t>
      </w:r>
      <w:r w:rsidR="009A3021" w:rsidRPr="009A3021">
        <w:t xml:space="preserve"> and an increased risk of CTS (p-value = 0.019) </w:t>
      </w:r>
      <w:r w:rsidR="004943B7">
        <w:fldChar w:fldCharType="begin" w:fldLock="1"/>
      </w:r>
      <w:r w:rsidR="004943B7">
        <w:instrText>ADDIN CSL_CITATION {"citationItems":[{"id":"ITEM-1","itemData":{"ISSN":"1896494X","abstract":"Objectives: Carpal tunnel syndrome (CTS) is the most common nerve entrapment syndrome, which since the beginning of the seventies has been linked to the keyboard and visual display unit (VDU). The objective of this study was to investigate the prevalence and personal factors associated with CTS in female VDU workers in Italy. Material and Methods: Participants in this study were female adult subjects, working ≥ 20 h/week (N = 631, mean age 38.14±7.81 years, mean working age 12.9±7.24 years). Signs and symptoms were collected during compulsory occupational medical surveillance. The binary logistic regression was used to estimate adjusted odds ratios for the factors of interest. Results: Diagnosis of CTS was reported in 48 cases (7.6%, 11 of them or 1.7% after a surgical correction) for the incidence of 5.94/1000 person-years. In general, signs and symptoms of CTS were associated with the following demographic factors: previous trauma of upper limb (adjusted odds ratio (ORa) = 8.093, 95% confidence interval (CI): 2.347-27.904), history (&gt; 5 years) of oral contraceptives therapy/hormone replacement therapy (ORa = 3.77, 95% CI: 1.701-8.354) and cervical spine signs/symptoms (ORa = 4.565, 95% CI: 2.281-9.136). Conclusions: The prevalence of CTS was similar to the estimates for the general population of Italy. Among personal risk factors, hormone therapy, previous trauma of the upper limb and signs/symptoms of the cervical spine appeared to be associated with a higher risk of CTS syndrome. Eventually, the results reinforce interpretation of CTS in VDU workers as a work-related musculoskeletal disorder rather than a classical occupational disease.","author":[{"dropping-particle":"","family":"Riccò","given":"Matteo","non-dropping-particle":"","parse-names":false,"suffix":""},{"dropping-particle":"","family":"Cattani","given":"Silvia","non-dropping-particle":"","parse-names":false,"suffix":""},{"dropping-particle":"","family":"Signorelli","given":"Carlo","non-dropping-particle":"","parse-names":false,"suffix":""}],"container-title":"International Journal of Occupational Medicine and Environmental Health","id":"ITEM-1","issue":"6","issued":{"date-parts":[["2016"]]},"page":"927-936","title":"Personal Risk Factors for Carpal Tunnel Syndrome in Female Visual Display Unit Workers","type":"article-journal","volume":"29"},"uris":["http://www.mendeley.com/documents/?uuid=8f03877d-f0e8-47d6-a8b6-96208e68d69c"]}],"mendeley":{"formattedCitation":"(Riccò et al., 2016)","plainTextFormattedCitation":"(Riccò et al., 2016)"},"properties":{"noteIndex":0},"schema":"https://github.com/citation-style-language/schema/raw/master/csl-citation.json"}</w:instrText>
      </w:r>
      <w:r w:rsidR="004943B7">
        <w:fldChar w:fldCharType="separate"/>
      </w:r>
      <w:r w:rsidR="004943B7" w:rsidRPr="004943B7">
        <w:rPr>
          <w:noProof/>
        </w:rPr>
        <w:t>(Riccò et al., 2016)</w:t>
      </w:r>
      <w:r w:rsidR="004943B7">
        <w:fldChar w:fldCharType="end"/>
      </w:r>
      <w:r w:rsidR="009A3021" w:rsidRPr="009A3021">
        <w:t xml:space="preserve">. Agustin's research also states that </w:t>
      </w:r>
      <w:r w:rsidR="00E764F9">
        <w:t>years of service</w:t>
      </w:r>
      <w:r w:rsidR="009A3021" w:rsidRPr="009A3021">
        <w:t xml:space="preserve"> is associated with the emergence of musculoskeletal disorders, one of which is CTS, especially those that carry out repetitive movements of the wrist continuously for a long period of time </w:t>
      </w:r>
      <w:r w:rsidR="00036B81">
        <w:fldChar w:fldCharType="begin" w:fldLock="1"/>
      </w:r>
      <w:r w:rsidR="00036B81">
        <w:instrText>ADDIN CSL_CITATION {"citationItems":[{"id":"ITEM-1","itemData":{"ISSN":"2355-3596","abstract":"Sikap kerja yang tidak alamiah dan cara kerja yang tidak ergonomis dalam waktu lama dapat menyebabkan berbagai gangguan kesehatan pada pekerja salah satunya yaitu gangguan gerakan pada bagian tubuh tertentu seperti tangan atau disebut musculoskeletal, salah satunya sindrom terowongan karpal. Pembatik merupakan pekerja sektor informal, dimana pada saat membatik melakukan gerakan berulang, gerakan tangan dengan kekuatan, posisi fleksi dan ekstensi, sehingga menyebabkan stress pada jaringan disekitar terowongan karpal. Tujuan penelitian ini untuk mengetahui hubungan masa kerja dan sikap kerja dengan kejadian STK pada pembatik CV. Pusaka Beruang. Penelitian dilakukan pada tahun 2011, dengan menggunakan pendekatan cross sectional. Populasi dalam penelitian berjumlah 68 orang, dengan sampel berjumlah 22 responden. Instrument penelitian berupa kuesioner dan pengukuran tes phalen. Data dianalisis dengan uji Chi-square. Hasil penelitian menunjukkan bahwa ada hubungan masa kerja p=0,029 dan sikap kerja p=0,031 dengan kejadian STK. Masa kerja &amp;gt; 4 tahun dan level sikap kerja yang tinggi mempunyai risiko STK karena terjadi stress disekitar jaringan terowongan karpal. Simpulan pada penelitian ini ada hubungan antara masa kerja dan sikap kerja dengan kejadian STK. Work attitudes and ways of working that are not ergonomic for a long time can cause a variety of health problems in workers one of the disruption movement on certain body parts hand or musculoskeletal, are one of the sindrom terowongan karpal Batik is an informal sector workers describe or designed batik with the traditional way of working. Which time both do repetitive motion, hand movements with strength, position, position the extension and flexion, hand static, thus causing stress on the network around the carpal tunnel. The purpose of this research is to know the relation tenure and working attitude with STK batik meker in CV. Pusaka Beruang. This research uses the approach of cross sectional. The population in this research is totalling 68 peoples. Sample research amounted to 22 respondents. Research Instrument in the form of questionnaires and measurement test phalen. Data were analyzed by Chi square test. The results showed that there was a relationship tenure p = 0.029 and working attitude p = 0.031 with STK events. Tenure &amp;gt; 4 years and a high level of work attitudes have STK risk due to stress around the carpal tunnel syndrome network. The conclusions in this study no relationship tenure and …","author":[{"dropping-particle":"","family":"Agustin","given":"Cris Purwandari Mulyawati","non-dropping-particle":"","parse-names":false,"suffix":""}],"container-title":"KESMAS - Jurnal Kesehatan Masyarakat","id":"ITEM-1","issue":"2","issued":{"date-parts":[["2012"]]},"page":"170-176","title":"Masa Kerja, Sikap Kerja Dan Kejadian Sindrom Karpal Pada Pembatik","type":"article-journal","volume":"7"},"uris":["http://www.mendeley.com/documents/?uuid=39faaf6a-fa4e-40c8-959f-b8a9e99ed708"]}],"mendeley":{"formattedCitation":"(Agustin, 2012)","plainTextFormattedCitation":"(Agustin, 2012)","previouslyFormattedCitation":"(Agustin, 2012)"},"properties":{"noteIndex":0},"schema":"https://github.com/citation-style-language/schema/raw/master/csl-citation.json"}</w:instrText>
      </w:r>
      <w:r w:rsidR="00036B81">
        <w:fldChar w:fldCharType="separate"/>
      </w:r>
      <w:r w:rsidR="00036B81" w:rsidRPr="00036B81">
        <w:rPr>
          <w:noProof/>
        </w:rPr>
        <w:t>(Agustin, 2012)</w:t>
      </w:r>
      <w:r w:rsidR="00036B81">
        <w:fldChar w:fldCharType="end"/>
      </w:r>
      <w:r w:rsidR="00036B81">
        <w:t>.</w:t>
      </w:r>
    </w:p>
    <w:p w14:paraId="7844D357" w14:textId="77777777" w:rsidR="003A29AC" w:rsidRPr="00B87363" w:rsidRDefault="009A3021" w:rsidP="009A3021">
      <w:pPr>
        <w:pStyle w:val="Paragraph"/>
        <w:rPr>
          <w:b/>
        </w:rPr>
      </w:pPr>
      <w:r w:rsidRPr="009A3021">
        <w:t xml:space="preserve"> A person who works in a workplace that is exposed to repetitive movements within ≥ 4 years has a greater proportion of CTS because the increasing number of working </w:t>
      </w:r>
      <w:r w:rsidR="00B71714">
        <w:t>years</w:t>
      </w:r>
      <w:r w:rsidRPr="009A3021">
        <w:t xml:space="preserve"> will increase the amount of </w:t>
      </w:r>
      <w:r w:rsidR="00036B81">
        <w:t>time to do repetitive</w:t>
      </w:r>
      <w:r w:rsidR="00B71714">
        <w:t xml:space="preserve"> activities </w:t>
      </w:r>
      <w:r w:rsidR="00036B81">
        <w:fldChar w:fldCharType="begin" w:fldLock="1"/>
      </w:r>
      <w:r w:rsidR="00F94F13">
        <w:instrText>ADDIN CSL_CITATION {"citationItems":[{"id":"ITEM-1","itemData":{"author":[{"dropping-particle":"","family":"Burt","given":"Susan","non-dropping-particle":"","parse-names":false,"suffix":""},{"dropping-particle":"","family":"Deddens","given":"James A","non-dropping-particle":"","parse-names":false,"suffix":""},{"dropping-particle":"","family":"Crombie","given":"Ken","non-dropping-particle":"","parse-names":false,"suffix":""},{"dropping-particle":"","family":"Jin","given":"Yan","non-dropping-particle":"","parse-names":false,"suffix":""},{"dropping-particle":"","family":"Wurzelbacher","given":"Steve","non-dropping-particle":"","parse-names":false,"suffix":""},{"dropping-particle":"","family":"Ramsey","given":"Jessica","non-dropping-particle":"","parse-names":false,"suffix":""}],"container-title":"Physiology &amp; behavior","id":"ITEM-1","issue":"3","issued":{"date-parts":[["2013"]]},"page":"568-574","title":"A prospective study of carpal tunnel syndrome: workplace and individual risk factors","type":"article-journal","volume":"176"},"uris":["http://www.mendeley.com/documents/?uuid=c80ced07-3bb0-4789-96db-17839bd9d588"]},{"id":"ITEM-2","itemData":{"author":[{"dropping-particle":"","family":"Nafasa","given":"Kintan","non-dropping-particle":"","parse-names":false,"suffix":""},{"dropping-particle":"","family":"Nurimaba","given":"Nurdjaman","non-dropping-particle":"","parse-names":false,"suffix":""},{"dropping-particle":"","family":"Tresnasari","given":"Cice","non-dropping-particle":"","parse-names":false,"suffix":""}],"id":"ITEM-2","issue":"2","issued":{"date-parts":[["2019"]]},"page":"40-44","title":"Hubungan Masa Kerja dengan Keluhan Carpal Tunnel Syndrome pada Karyawan Pengguna Komputer di Bank BJB Cabang Subang Relationship between Work Period to Complaints of Carpal Tunnel Syndrome on Employees at Bank BJB Subang Working Using Computer","type":"article-journal","volume":"1"},"uris":["http://www.mendeley.com/documents/?uuid=4fc18f8f-c38d-4810-bb1a-8ec7ef84301e"]},{"id":"ITEM-3","itemData":{"ISSN":"1978-0575","author":[{"dropping-particle":"","family":"Setyowati","given":"Dina Lusiana","non-dropping-particle":"","parse-names":false,"suffix":""},{"dropping-particle":"","family":"Dwijayanti","given":"Dyah","non-dropping-particle":"","parse-names":false,"suffix":""},{"dropping-particle":"","family":"Sultan","given":"Muhamad","non-dropping-particle":"","parse-names":false,"suffix":""}],"container-title":"Jurnal Kesehatan Masyarakat (Journal of Public Health)","id":"ITEM-3","issue":"2","issued":{"date-parts":[["2015"]]},"page":"125-132","title":"Related Factors of Carpal Tunnel Syndrome (CTS) among Onion Skin Peeler Worker at Segiri Samarinda, East Kalimantan","type":"article-journal","volume":"9"},"uris":["http://www.mendeley.com/documents/?uuid=dbb6d807-cd55-442a-8cce-0a0ecf5066e8"]}],"mendeley":{"formattedCitation":"(Burt et al., 2013; Nafasa et al., 2019; Setyowati et al., 2015)","plainTextFormattedCitation":"(Burt et al., 2013; Nafasa et al., 2019; Setyowati et al., 2015)","previouslyFormattedCitation":"(Burt et al., 2013; Nafasa et al., 2019; Setyowati et al., 2015)"},"properties":{"noteIndex":0},"schema":"https://github.com/citation-style-language/schema/raw/master/csl-citation.json"}</w:instrText>
      </w:r>
      <w:r w:rsidR="00036B81">
        <w:fldChar w:fldCharType="separate"/>
      </w:r>
      <w:r w:rsidR="00036B81" w:rsidRPr="00036B81">
        <w:rPr>
          <w:noProof/>
        </w:rPr>
        <w:t>(Burt et al., 2013; Nafasa et al., 2019; Setyowati et al., 2015)</w:t>
      </w:r>
      <w:r w:rsidR="00036B81">
        <w:fldChar w:fldCharType="end"/>
      </w:r>
      <w:r w:rsidR="00036B81">
        <w:t xml:space="preserve">. </w:t>
      </w:r>
      <w:r w:rsidRPr="009A3021">
        <w:t>CTS is a musculoskeletal disorder that does not have an immediate impact. Repetition of movements, especially in the hands, can double the risk of CTS, because the longer the working period, the more frequent the worker will be making repetitive movements.</w:t>
      </w:r>
    </w:p>
    <w:p w14:paraId="036CA92B" w14:textId="77777777" w:rsidR="003A29AC" w:rsidRPr="003A29AC" w:rsidRDefault="003A29AC" w:rsidP="003A29AC">
      <w:pPr>
        <w:pStyle w:val="Heading1"/>
      </w:pPr>
      <w:r>
        <w:t>CONCLUSION</w:t>
      </w:r>
    </w:p>
    <w:p w14:paraId="7AA29422" w14:textId="77777777" w:rsidR="009A3021" w:rsidRDefault="009A3021" w:rsidP="009A3021">
      <w:pPr>
        <w:pStyle w:val="Paragraph"/>
        <w:rPr>
          <w:rFonts w:eastAsia="Times New Roman Bold"/>
          <w:b/>
          <w:caps/>
          <w:bdr w:val="none" w:sz="0" w:space="0" w:color="auto" w:frame="1"/>
        </w:rPr>
      </w:pPr>
      <w:r w:rsidRPr="009A3021">
        <w:rPr>
          <w:rFonts w:eastAsia="Times New Roman Bold"/>
          <w:bdr w:val="none" w:sz="0" w:space="0" w:color="auto" w:frame="1"/>
        </w:rPr>
        <w:t xml:space="preserve">Packing employees at PT. X who experienced CTS complaints included repetitive movements with wrist postures for high risk levels, aged ≥30 years, having an abnormal BMI, having a history of </w:t>
      </w:r>
      <w:r w:rsidR="00D47A37">
        <w:rPr>
          <w:rFonts w:eastAsia="Times New Roman Bold"/>
          <w:bdr w:val="none" w:sz="0" w:space="0" w:color="auto" w:frame="1"/>
        </w:rPr>
        <w:t>illness</w:t>
      </w:r>
      <w:r w:rsidRPr="009A3021">
        <w:rPr>
          <w:rFonts w:eastAsia="Times New Roman Bold"/>
          <w:bdr w:val="none" w:sz="0" w:space="0" w:color="auto" w:frame="1"/>
        </w:rPr>
        <w:t xml:space="preserve">, and most of them with </w:t>
      </w:r>
      <w:r w:rsidR="005B7D5B">
        <w:rPr>
          <w:rFonts w:eastAsia="Times New Roman Bold"/>
          <w:bdr w:val="none" w:sz="0" w:space="0" w:color="auto" w:frame="1"/>
        </w:rPr>
        <w:t>workers who has been</w:t>
      </w:r>
      <w:r w:rsidRPr="009A3021">
        <w:rPr>
          <w:rFonts w:eastAsia="Times New Roman Bold"/>
          <w:bdr w:val="none" w:sz="0" w:space="0" w:color="auto" w:frame="1"/>
        </w:rPr>
        <w:t xml:space="preserve"> working ≥ 4 years. The results of the analysis of CTS complaints using a questionnaire and </w:t>
      </w:r>
      <w:proofErr w:type="spellStart"/>
      <w:r w:rsidRPr="009A3021">
        <w:rPr>
          <w:rFonts w:eastAsia="Times New Roman Bold"/>
          <w:bdr w:val="none" w:sz="0" w:space="0" w:color="auto" w:frame="1"/>
        </w:rPr>
        <w:t>Phalen's</w:t>
      </w:r>
      <w:proofErr w:type="spellEnd"/>
      <w:r w:rsidRPr="009A3021">
        <w:rPr>
          <w:rFonts w:eastAsia="Times New Roman Bold"/>
          <w:bdr w:val="none" w:sz="0" w:space="0" w:color="auto" w:frame="1"/>
        </w:rPr>
        <w:t xml:space="preserve"> test showed that repetitive movements, age, BMI and years of service were related to CTS complaints. </w:t>
      </w:r>
      <w:r w:rsidRPr="009A3021">
        <w:rPr>
          <w:rFonts w:eastAsia="Times New Roman Bold"/>
          <w:bdr w:val="none" w:sz="0" w:space="0" w:color="auto" w:frame="1"/>
        </w:rPr>
        <w:lastRenderedPageBreak/>
        <w:t>Based on the results of this study, to prevent the severity and relieve complaints of CTS, employees are expected to carry out a series of stretching movements on the wrist for 5 minutes every 3-4 times a day, do a massage or small massage on the wrist by opening the narrowed carpal tunnel</w:t>
      </w:r>
      <w:r w:rsidR="003514E9">
        <w:rPr>
          <w:rFonts w:eastAsia="Times New Roman Bold"/>
          <w:bdr w:val="none" w:sz="0" w:space="0" w:color="auto" w:frame="1"/>
        </w:rPr>
        <w:t xml:space="preserve">, </w:t>
      </w:r>
      <w:r w:rsidRPr="009A3021">
        <w:rPr>
          <w:rFonts w:eastAsia="Times New Roman Bold"/>
          <w:bdr w:val="none" w:sz="0" w:space="0" w:color="auto" w:frame="1"/>
        </w:rPr>
        <w:t xml:space="preserve">perform "acupressure" massage by pressing around 2-3 fingers under the palms of the hands for 30 seconds, as well as providing </w:t>
      </w:r>
      <w:r w:rsidR="008B101F">
        <w:rPr>
          <w:rFonts w:eastAsia="Times New Roman Bold"/>
          <w:bdr w:val="none" w:sz="0" w:space="0" w:color="auto" w:frame="1"/>
        </w:rPr>
        <w:t xml:space="preserve">dissemination </w:t>
      </w:r>
      <w:r w:rsidRPr="009A3021">
        <w:rPr>
          <w:rFonts w:eastAsia="Times New Roman Bold"/>
          <w:bdr w:val="none" w:sz="0" w:space="0" w:color="auto" w:frame="1"/>
        </w:rPr>
        <w:t xml:space="preserve">about the cultivation of a healthy lifestyle to </w:t>
      </w:r>
      <w:r w:rsidR="008B101F">
        <w:rPr>
          <w:rFonts w:eastAsia="Times New Roman Bold"/>
          <w:bdr w:val="none" w:sz="0" w:space="0" w:color="auto" w:frame="1"/>
        </w:rPr>
        <w:t>the workers</w:t>
      </w:r>
      <w:r w:rsidRPr="009A3021">
        <w:rPr>
          <w:rFonts w:eastAsia="Times New Roman Bold"/>
          <w:bdr w:val="none" w:sz="0" w:space="0" w:color="auto" w:frame="1"/>
        </w:rPr>
        <w:t xml:space="preserve"> so that they always maintain </w:t>
      </w:r>
      <w:r w:rsidR="008B101F">
        <w:rPr>
          <w:rFonts w:eastAsia="Times New Roman Bold"/>
          <w:bdr w:val="none" w:sz="0" w:space="0" w:color="auto" w:frame="1"/>
        </w:rPr>
        <w:t>ideal</w:t>
      </w:r>
      <w:r w:rsidRPr="009A3021">
        <w:rPr>
          <w:rFonts w:eastAsia="Times New Roman Bold"/>
          <w:bdr w:val="none" w:sz="0" w:space="0" w:color="auto" w:frame="1"/>
        </w:rPr>
        <w:t xml:space="preserve"> weight.</w:t>
      </w:r>
    </w:p>
    <w:p w14:paraId="4A19E16D" w14:textId="77777777" w:rsidR="0016385D" w:rsidRDefault="0016385D">
      <w:pPr>
        <w:pStyle w:val="Heading1"/>
        <w:rPr>
          <w:b w:val="0"/>
          <w:caps w:val="0"/>
          <w:sz w:val="20"/>
        </w:rPr>
      </w:pPr>
      <w:r w:rsidRPr="00075EA6">
        <w:rPr>
          <w:rFonts w:asciiTheme="majorBidi" w:hAnsiTheme="majorBidi" w:cstheme="majorBidi"/>
        </w:rPr>
        <w:t>References</w:t>
      </w:r>
      <w:r w:rsidR="00B1000D">
        <w:rPr>
          <w:rFonts w:asciiTheme="majorBidi" w:hAnsiTheme="majorBidi" w:cstheme="majorBidi"/>
        </w:rPr>
        <w:br/>
      </w:r>
    </w:p>
    <w:p w14:paraId="5DE9DCDA" w14:textId="77777777" w:rsidR="004943B7" w:rsidRPr="004943B7" w:rsidRDefault="003A29AC" w:rsidP="004943B7">
      <w:pPr>
        <w:ind w:left="426" w:hanging="426"/>
        <w:jc w:val="both"/>
        <w:rPr>
          <w:noProof/>
          <w:sz w:val="20"/>
        </w:rPr>
      </w:pPr>
      <w:r w:rsidRPr="004943B7">
        <w:rPr>
          <w:sz w:val="20"/>
        </w:rPr>
        <w:fldChar w:fldCharType="begin" w:fldLock="1"/>
      </w:r>
      <w:r w:rsidRPr="004943B7">
        <w:rPr>
          <w:sz w:val="20"/>
        </w:rPr>
        <w:instrText xml:space="preserve">ADDIN Mendeley Bibliography CSL_BIBLIOGRAPHY </w:instrText>
      </w:r>
      <w:r w:rsidRPr="004943B7">
        <w:rPr>
          <w:sz w:val="20"/>
        </w:rPr>
        <w:fldChar w:fldCharType="separate"/>
      </w:r>
      <w:r w:rsidR="004943B7" w:rsidRPr="004943B7">
        <w:rPr>
          <w:noProof/>
          <w:sz w:val="20"/>
        </w:rPr>
        <w:t xml:space="preserve">A Çirakli, E. U., &amp; Ekinci, Y. (2018). The Role of Electrophysiological Examination in the Diagnosis of Carpal Tunnel Syndrome: Analysis of 2516 Patients. </w:t>
      </w:r>
      <w:r w:rsidR="004943B7" w:rsidRPr="004943B7">
        <w:rPr>
          <w:i/>
          <w:iCs/>
          <w:noProof/>
          <w:sz w:val="20"/>
        </w:rPr>
        <w:t>Nigerian Journal of Clinical Practice</w:t>
      </w:r>
      <w:r w:rsidR="004943B7" w:rsidRPr="004943B7">
        <w:rPr>
          <w:noProof/>
          <w:sz w:val="20"/>
        </w:rPr>
        <w:t xml:space="preserve">, </w:t>
      </w:r>
      <w:r w:rsidR="004943B7" w:rsidRPr="004943B7">
        <w:rPr>
          <w:i/>
          <w:iCs/>
          <w:noProof/>
          <w:sz w:val="20"/>
        </w:rPr>
        <w:t>21</w:t>
      </w:r>
      <w:r w:rsidR="004943B7" w:rsidRPr="004943B7">
        <w:rPr>
          <w:noProof/>
          <w:sz w:val="20"/>
        </w:rPr>
        <w:t>(6), 731–734.</w:t>
      </w:r>
    </w:p>
    <w:p w14:paraId="6FCA7142" w14:textId="77777777" w:rsidR="004943B7" w:rsidRPr="004943B7" w:rsidRDefault="004943B7" w:rsidP="004943B7">
      <w:pPr>
        <w:ind w:left="426" w:hanging="426"/>
        <w:jc w:val="both"/>
        <w:rPr>
          <w:noProof/>
          <w:sz w:val="20"/>
        </w:rPr>
      </w:pPr>
      <w:r w:rsidRPr="004943B7">
        <w:rPr>
          <w:noProof/>
          <w:sz w:val="20"/>
        </w:rPr>
        <w:t xml:space="preserve">Agustin, C. P. M. (2012). Masa Kerja, Sikap Kerja Dan Kejadian Sindrom Karpal Pada Pembatik. </w:t>
      </w:r>
      <w:r w:rsidR="00C90642">
        <w:rPr>
          <w:i/>
          <w:iCs/>
          <w:noProof/>
          <w:sz w:val="20"/>
        </w:rPr>
        <w:t>KE</w:t>
      </w:r>
      <w:r w:rsidRPr="004943B7">
        <w:rPr>
          <w:i/>
          <w:iCs/>
          <w:noProof/>
          <w:sz w:val="20"/>
        </w:rPr>
        <w:t>MAS - Jurnal Kesehatan Masyarakat</w:t>
      </w:r>
      <w:r w:rsidRPr="004943B7">
        <w:rPr>
          <w:noProof/>
          <w:sz w:val="20"/>
        </w:rPr>
        <w:t xml:space="preserve">, </w:t>
      </w:r>
      <w:r w:rsidRPr="004943B7">
        <w:rPr>
          <w:i/>
          <w:iCs/>
          <w:noProof/>
          <w:sz w:val="20"/>
        </w:rPr>
        <w:t>7</w:t>
      </w:r>
      <w:r w:rsidRPr="004943B7">
        <w:rPr>
          <w:noProof/>
          <w:sz w:val="20"/>
        </w:rPr>
        <w:t>(2), 170–176.</w:t>
      </w:r>
    </w:p>
    <w:p w14:paraId="4467D78E" w14:textId="77777777" w:rsidR="004943B7" w:rsidRPr="004943B7" w:rsidRDefault="004943B7" w:rsidP="004943B7">
      <w:pPr>
        <w:ind w:left="426" w:hanging="426"/>
        <w:jc w:val="both"/>
        <w:rPr>
          <w:noProof/>
          <w:sz w:val="20"/>
        </w:rPr>
      </w:pPr>
      <w:r w:rsidRPr="004943B7">
        <w:rPr>
          <w:noProof/>
          <w:sz w:val="20"/>
        </w:rPr>
        <w:t xml:space="preserve">American Physical Therapy Association. (1996). What You Need To Know About Carpal Tunnel Syndrome. </w:t>
      </w:r>
      <w:r w:rsidRPr="004943B7">
        <w:rPr>
          <w:i/>
          <w:iCs/>
          <w:noProof/>
          <w:sz w:val="20"/>
        </w:rPr>
        <w:t>APTA</w:t>
      </w:r>
      <w:r w:rsidRPr="004943B7">
        <w:rPr>
          <w:noProof/>
          <w:sz w:val="20"/>
        </w:rPr>
        <w:t>.</w:t>
      </w:r>
    </w:p>
    <w:p w14:paraId="5EC52FB0" w14:textId="77777777" w:rsidR="004943B7" w:rsidRPr="004943B7" w:rsidRDefault="004943B7" w:rsidP="004943B7">
      <w:pPr>
        <w:ind w:left="426" w:hanging="426"/>
        <w:jc w:val="both"/>
        <w:rPr>
          <w:noProof/>
          <w:sz w:val="20"/>
        </w:rPr>
      </w:pPr>
      <w:r w:rsidRPr="004943B7">
        <w:rPr>
          <w:noProof/>
          <w:sz w:val="20"/>
        </w:rPr>
        <w:t xml:space="preserve">Ashworth, N. L. (2010). Carpal Tunnel Syndrome. </w:t>
      </w:r>
      <w:r w:rsidRPr="004943B7">
        <w:rPr>
          <w:i/>
          <w:iCs/>
          <w:noProof/>
          <w:sz w:val="20"/>
        </w:rPr>
        <w:t>BMJ Clinical Evidence</w:t>
      </w:r>
      <w:r w:rsidRPr="004943B7">
        <w:rPr>
          <w:noProof/>
          <w:sz w:val="20"/>
        </w:rPr>
        <w:t xml:space="preserve">, </w:t>
      </w:r>
      <w:r w:rsidRPr="004943B7">
        <w:rPr>
          <w:i/>
          <w:iCs/>
          <w:noProof/>
          <w:sz w:val="20"/>
        </w:rPr>
        <w:t>2010</w:t>
      </w:r>
      <w:r w:rsidRPr="004943B7">
        <w:rPr>
          <w:noProof/>
          <w:sz w:val="20"/>
        </w:rPr>
        <w:t>(March 2009), 1–28.</w:t>
      </w:r>
    </w:p>
    <w:p w14:paraId="4DC34941" w14:textId="77777777" w:rsidR="004943B7" w:rsidRPr="004943B7" w:rsidRDefault="004943B7" w:rsidP="004943B7">
      <w:pPr>
        <w:ind w:left="426" w:hanging="426"/>
        <w:jc w:val="both"/>
        <w:rPr>
          <w:noProof/>
          <w:sz w:val="20"/>
        </w:rPr>
      </w:pPr>
      <w:r w:rsidRPr="004943B7">
        <w:rPr>
          <w:noProof/>
          <w:sz w:val="20"/>
        </w:rPr>
        <w:t xml:space="preserve">Astrina, A. (2015). </w:t>
      </w:r>
      <w:r w:rsidRPr="004943B7">
        <w:rPr>
          <w:i/>
          <w:iCs/>
          <w:noProof/>
          <w:sz w:val="20"/>
        </w:rPr>
        <w:t>Hubungan Antara Sikap Kerja dan Karakteristik Individu Dengan Kejadian Carpal Tunnel Syndrome Pada Pekerja Bagian Packing Plant Indarung (PPI) di PT Semen Padang Tahun 2015</w:t>
      </w:r>
      <w:r w:rsidRPr="004943B7">
        <w:rPr>
          <w:noProof/>
          <w:sz w:val="20"/>
        </w:rPr>
        <w:t>. Universitas Andalas.</w:t>
      </w:r>
    </w:p>
    <w:p w14:paraId="57DE260B" w14:textId="77777777" w:rsidR="004943B7" w:rsidRPr="004943B7" w:rsidRDefault="004943B7" w:rsidP="004943B7">
      <w:pPr>
        <w:ind w:left="426" w:hanging="426"/>
        <w:jc w:val="both"/>
        <w:rPr>
          <w:noProof/>
          <w:sz w:val="20"/>
        </w:rPr>
      </w:pPr>
      <w:r w:rsidRPr="004943B7">
        <w:rPr>
          <w:noProof/>
          <w:sz w:val="20"/>
        </w:rPr>
        <w:t xml:space="preserve">Bahrudin, M. (2011). Carpal tunnel syndrome. In </w:t>
      </w:r>
      <w:r w:rsidRPr="004943B7">
        <w:rPr>
          <w:i/>
          <w:iCs/>
          <w:noProof/>
          <w:sz w:val="20"/>
        </w:rPr>
        <w:t>Research Journal of Pharmaceutical, Biological and Chemical Sciences</w:t>
      </w:r>
      <w:r w:rsidRPr="004943B7">
        <w:rPr>
          <w:noProof/>
          <w:sz w:val="20"/>
        </w:rPr>
        <w:t xml:space="preserve"> (Vol. 6, Issue 2, pp. 619–622).</w:t>
      </w:r>
    </w:p>
    <w:p w14:paraId="00664F43" w14:textId="77777777" w:rsidR="004943B7" w:rsidRPr="004943B7" w:rsidRDefault="004943B7" w:rsidP="004943B7">
      <w:pPr>
        <w:ind w:left="426" w:hanging="426"/>
        <w:jc w:val="both"/>
        <w:rPr>
          <w:noProof/>
          <w:sz w:val="20"/>
        </w:rPr>
      </w:pPr>
      <w:r w:rsidRPr="004943B7">
        <w:rPr>
          <w:noProof/>
          <w:sz w:val="20"/>
        </w:rPr>
        <w:t xml:space="preserve">Bray, G. A. (1985). Obesity: definition, diagnosis and disadvantages. </w:t>
      </w:r>
      <w:r w:rsidRPr="004943B7">
        <w:rPr>
          <w:i/>
          <w:iCs/>
          <w:noProof/>
          <w:sz w:val="20"/>
        </w:rPr>
        <w:t>The Medical Journal of Australia</w:t>
      </w:r>
      <w:r w:rsidRPr="004943B7">
        <w:rPr>
          <w:noProof/>
          <w:sz w:val="20"/>
        </w:rPr>
        <w:t xml:space="preserve">, </w:t>
      </w:r>
      <w:r w:rsidRPr="004943B7">
        <w:rPr>
          <w:i/>
          <w:iCs/>
          <w:noProof/>
          <w:sz w:val="20"/>
        </w:rPr>
        <w:t>142</w:t>
      </w:r>
      <w:r w:rsidRPr="004943B7">
        <w:rPr>
          <w:noProof/>
          <w:sz w:val="20"/>
        </w:rPr>
        <w:t>.</w:t>
      </w:r>
    </w:p>
    <w:p w14:paraId="6FFB79F4" w14:textId="77777777" w:rsidR="004943B7" w:rsidRPr="004943B7" w:rsidRDefault="004943B7" w:rsidP="004943B7">
      <w:pPr>
        <w:ind w:left="426" w:hanging="426"/>
        <w:jc w:val="both"/>
        <w:rPr>
          <w:noProof/>
          <w:sz w:val="20"/>
        </w:rPr>
      </w:pPr>
      <w:r w:rsidRPr="004943B7">
        <w:rPr>
          <w:noProof/>
          <w:sz w:val="20"/>
        </w:rPr>
        <w:t xml:space="preserve">Burt, S., Deddens, J. A., Crombie, K., Jin, Y., Wurzelbacher, S., &amp; Ramsey, J. (2013). A prospective study of carpal tunnel syndrome: workplace and individual risk factors. </w:t>
      </w:r>
      <w:r w:rsidRPr="004943B7">
        <w:rPr>
          <w:i/>
          <w:iCs/>
          <w:noProof/>
          <w:sz w:val="20"/>
        </w:rPr>
        <w:t>Physiology &amp; Behavior</w:t>
      </w:r>
      <w:r w:rsidRPr="004943B7">
        <w:rPr>
          <w:noProof/>
          <w:sz w:val="20"/>
        </w:rPr>
        <w:t xml:space="preserve">, </w:t>
      </w:r>
      <w:r w:rsidRPr="004943B7">
        <w:rPr>
          <w:i/>
          <w:iCs/>
          <w:noProof/>
          <w:sz w:val="20"/>
        </w:rPr>
        <w:t>176</w:t>
      </w:r>
      <w:r w:rsidRPr="004943B7">
        <w:rPr>
          <w:noProof/>
          <w:sz w:val="20"/>
        </w:rPr>
        <w:t>(3), 568–574.</w:t>
      </w:r>
    </w:p>
    <w:p w14:paraId="1D8283D3" w14:textId="77777777" w:rsidR="004943B7" w:rsidRPr="004943B7" w:rsidRDefault="004943B7" w:rsidP="004943B7">
      <w:pPr>
        <w:ind w:left="426" w:hanging="426"/>
        <w:jc w:val="both"/>
        <w:rPr>
          <w:noProof/>
          <w:sz w:val="20"/>
        </w:rPr>
      </w:pPr>
      <w:r w:rsidRPr="004943B7">
        <w:rPr>
          <w:noProof/>
          <w:sz w:val="20"/>
        </w:rPr>
        <w:t xml:space="preserve">Cazares-Manríquez, M. A., Wilson, C. C., Vardasca, R., García-Alcaraz, J. L., Olguín-Tiznado, J. E., López-Barreras, J. A., &amp; García-Rivera, B. R. (2020). A review of carpal tunnel syndrome and its association with age, body mass index, cardiovascular risk factors, hand dominance, and sex. </w:t>
      </w:r>
      <w:r w:rsidRPr="004943B7">
        <w:rPr>
          <w:i/>
          <w:iCs/>
          <w:noProof/>
          <w:sz w:val="20"/>
        </w:rPr>
        <w:t>Applied Sciences (Switzerland)</w:t>
      </w:r>
      <w:r w:rsidRPr="004943B7">
        <w:rPr>
          <w:noProof/>
          <w:sz w:val="20"/>
        </w:rPr>
        <w:t xml:space="preserve">, </w:t>
      </w:r>
      <w:r w:rsidRPr="004943B7">
        <w:rPr>
          <w:i/>
          <w:iCs/>
          <w:noProof/>
          <w:sz w:val="20"/>
        </w:rPr>
        <w:t>10</w:t>
      </w:r>
      <w:r w:rsidRPr="004943B7">
        <w:rPr>
          <w:noProof/>
          <w:sz w:val="20"/>
        </w:rPr>
        <w:t>(10).</w:t>
      </w:r>
    </w:p>
    <w:p w14:paraId="3307F305" w14:textId="77777777" w:rsidR="004943B7" w:rsidRPr="004943B7" w:rsidRDefault="004943B7" w:rsidP="004943B7">
      <w:pPr>
        <w:ind w:left="426" w:hanging="426"/>
        <w:jc w:val="both"/>
        <w:rPr>
          <w:noProof/>
          <w:sz w:val="20"/>
        </w:rPr>
      </w:pPr>
      <w:r w:rsidRPr="004943B7">
        <w:rPr>
          <w:noProof/>
          <w:sz w:val="20"/>
        </w:rPr>
        <w:t xml:space="preserve">Chaudhry, N., &amp; Gyanchandani, K. (2020). Carpal Tunnel Syndrome: A Review. </w:t>
      </w:r>
      <w:r w:rsidRPr="004943B7">
        <w:rPr>
          <w:i/>
          <w:iCs/>
          <w:noProof/>
          <w:sz w:val="20"/>
        </w:rPr>
        <w:t>International Journal of Scientific Research</w:t>
      </w:r>
      <w:r w:rsidRPr="004943B7">
        <w:rPr>
          <w:noProof/>
          <w:sz w:val="20"/>
        </w:rPr>
        <w:t xml:space="preserve">, </w:t>
      </w:r>
      <w:r w:rsidRPr="004943B7">
        <w:rPr>
          <w:i/>
          <w:iCs/>
          <w:noProof/>
          <w:sz w:val="20"/>
        </w:rPr>
        <w:t>9</w:t>
      </w:r>
      <w:r w:rsidRPr="004943B7">
        <w:rPr>
          <w:noProof/>
          <w:sz w:val="20"/>
        </w:rPr>
        <w:t>(3).</w:t>
      </w:r>
    </w:p>
    <w:p w14:paraId="5302D797" w14:textId="77777777" w:rsidR="004943B7" w:rsidRPr="004943B7" w:rsidRDefault="004943B7" w:rsidP="004943B7">
      <w:pPr>
        <w:ind w:left="426" w:hanging="426"/>
        <w:jc w:val="both"/>
        <w:rPr>
          <w:noProof/>
          <w:sz w:val="20"/>
        </w:rPr>
      </w:pPr>
      <w:r w:rsidRPr="004943B7">
        <w:rPr>
          <w:noProof/>
          <w:sz w:val="20"/>
        </w:rPr>
        <w:t xml:space="preserve">Cindyastira, D., Russeng, S., &amp; Wahyuni, A. (2014). Intensitas Getaran dengan Keluhan Musculoskeletal Disorders (MSDs). </w:t>
      </w:r>
      <w:r w:rsidRPr="004943B7">
        <w:rPr>
          <w:i/>
          <w:iCs/>
          <w:noProof/>
          <w:sz w:val="20"/>
        </w:rPr>
        <w:t>Media Kesehatan Masyarakat Indonesia</w:t>
      </w:r>
      <w:r w:rsidRPr="004943B7">
        <w:rPr>
          <w:noProof/>
          <w:sz w:val="20"/>
        </w:rPr>
        <w:t xml:space="preserve">, </w:t>
      </w:r>
      <w:r w:rsidRPr="004943B7">
        <w:rPr>
          <w:i/>
          <w:iCs/>
          <w:noProof/>
          <w:sz w:val="20"/>
        </w:rPr>
        <w:t>10</w:t>
      </w:r>
      <w:r w:rsidRPr="004943B7">
        <w:rPr>
          <w:noProof/>
          <w:sz w:val="20"/>
        </w:rPr>
        <w:t>(4), 234–240. http://journal.unhas.ac.id/index.php/mkmi/article/view/506</w:t>
      </w:r>
    </w:p>
    <w:p w14:paraId="2F158E5A" w14:textId="77777777" w:rsidR="004943B7" w:rsidRPr="004943B7" w:rsidRDefault="004943B7" w:rsidP="004943B7">
      <w:pPr>
        <w:ind w:left="426" w:hanging="426"/>
        <w:jc w:val="both"/>
        <w:rPr>
          <w:noProof/>
          <w:sz w:val="20"/>
        </w:rPr>
      </w:pPr>
      <w:r w:rsidRPr="004943B7">
        <w:rPr>
          <w:noProof/>
          <w:sz w:val="20"/>
        </w:rPr>
        <w:t xml:space="preserve">Dale, A. M., Harris-Adamson, C., Rempel, D., Gerr, F., Hegmann, K., Silverstein, B., Burt, S., Garg, A., Kapellusch, J., Merlino, L., Thiese, M. S., Eisen, E. A., &amp; Evanoff, B. (2013). Working Populations : Pooled Analysis of Six Prospective Studies Populations : Pooled Analysis of Six Prospective Studies. </w:t>
      </w:r>
      <w:r w:rsidRPr="004943B7">
        <w:rPr>
          <w:i/>
          <w:iCs/>
          <w:noProof/>
          <w:sz w:val="20"/>
        </w:rPr>
        <w:t>Health (San Francisco)</w:t>
      </w:r>
      <w:r w:rsidRPr="004943B7">
        <w:rPr>
          <w:noProof/>
          <w:sz w:val="20"/>
        </w:rPr>
        <w:t xml:space="preserve">, </w:t>
      </w:r>
      <w:r w:rsidRPr="004943B7">
        <w:rPr>
          <w:i/>
          <w:iCs/>
          <w:noProof/>
          <w:sz w:val="20"/>
        </w:rPr>
        <w:t>39</w:t>
      </w:r>
      <w:r w:rsidRPr="004943B7">
        <w:rPr>
          <w:noProof/>
          <w:sz w:val="20"/>
        </w:rPr>
        <w:t>(5), 495–505.</w:t>
      </w:r>
    </w:p>
    <w:p w14:paraId="6902EC02" w14:textId="77777777" w:rsidR="004943B7" w:rsidRPr="004943B7" w:rsidRDefault="004943B7" w:rsidP="004943B7">
      <w:pPr>
        <w:ind w:left="426" w:hanging="426"/>
        <w:jc w:val="both"/>
        <w:rPr>
          <w:noProof/>
          <w:sz w:val="20"/>
        </w:rPr>
      </w:pPr>
      <w:r w:rsidRPr="004943B7">
        <w:rPr>
          <w:noProof/>
          <w:sz w:val="20"/>
        </w:rPr>
        <w:t xml:space="preserve">Duncan, M, S. F., Kakinoki, &amp; Ryosuke. (2017). </w:t>
      </w:r>
      <w:r w:rsidRPr="004943B7">
        <w:rPr>
          <w:i/>
          <w:iCs/>
          <w:noProof/>
          <w:sz w:val="20"/>
        </w:rPr>
        <w:t>Carpal Tunnel Syndrome and Related Median Neuropathies</w:t>
      </w:r>
      <w:r w:rsidRPr="004943B7">
        <w:rPr>
          <w:noProof/>
          <w:sz w:val="20"/>
        </w:rPr>
        <w:t>. Springer, Cham.</w:t>
      </w:r>
    </w:p>
    <w:p w14:paraId="3024F659" w14:textId="77777777" w:rsidR="004943B7" w:rsidRPr="004943B7" w:rsidRDefault="004943B7" w:rsidP="004943B7">
      <w:pPr>
        <w:ind w:left="426" w:hanging="426"/>
        <w:jc w:val="both"/>
        <w:rPr>
          <w:noProof/>
          <w:sz w:val="20"/>
        </w:rPr>
      </w:pPr>
      <w:r w:rsidRPr="004943B7">
        <w:rPr>
          <w:noProof/>
          <w:sz w:val="20"/>
        </w:rPr>
        <w:t xml:space="preserve">Farahdhiya, F. A., Jayanti, S., &amp; Ekawati. (2020). Hubungan Durasi, Frekuensi, Gerakan Repetitif dan Postur Pergelangan Tangan dengan Carpal Tunnel Syndrome pada Violinis Chamberstring Orkestra. </w:t>
      </w:r>
      <w:r w:rsidRPr="004943B7">
        <w:rPr>
          <w:i/>
          <w:iCs/>
          <w:noProof/>
          <w:sz w:val="20"/>
        </w:rPr>
        <w:t>Jurnal Kesehatan Masyarakat (e-Journal)</w:t>
      </w:r>
      <w:r w:rsidRPr="004943B7">
        <w:rPr>
          <w:noProof/>
          <w:sz w:val="20"/>
        </w:rPr>
        <w:t xml:space="preserve">, </w:t>
      </w:r>
      <w:r w:rsidRPr="004943B7">
        <w:rPr>
          <w:i/>
          <w:iCs/>
          <w:noProof/>
          <w:sz w:val="20"/>
        </w:rPr>
        <w:t>8</w:t>
      </w:r>
      <w:r w:rsidRPr="004943B7">
        <w:rPr>
          <w:noProof/>
          <w:sz w:val="20"/>
        </w:rPr>
        <w:t>(5), 657–664.</w:t>
      </w:r>
    </w:p>
    <w:p w14:paraId="150B8435" w14:textId="77777777" w:rsidR="004943B7" w:rsidRPr="004943B7" w:rsidRDefault="004943B7" w:rsidP="004943B7">
      <w:pPr>
        <w:ind w:left="426" w:hanging="426"/>
        <w:jc w:val="both"/>
        <w:rPr>
          <w:noProof/>
          <w:sz w:val="20"/>
        </w:rPr>
      </w:pPr>
      <w:r w:rsidRPr="004943B7">
        <w:rPr>
          <w:noProof/>
          <w:sz w:val="20"/>
        </w:rPr>
        <w:t xml:space="preserve">Fitriani, R. N. (2012). </w:t>
      </w:r>
      <w:r w:rsidRPr="004943B7">
        <w:rPr>
          <w:i/>
          <w:iCs/>
          <w:noProof/>
          <w:sz w:val="20"/>
        </w:rPr>
        <w:t>Faktor-Faktor Yang Berhubungan Dengan Dugaan Carpal Tunnel Syndrome (CTS) pada Operator Komputer Bagian Sekretariat di Inspektorat Jenderal Kementerian Pekerjaan Umum Tahun 2012</w:t>
      </w:r>
      <w:r w:rsidRPr="004943B7">
        <w:rPr>
          <w:noProof/>
          <w:sz w:val="20"/>
        </w:rPr>
        <w:t>. Universitas Islam Negeri Syarif Hidayatullah.</w:t>
      </w:r>
    </w:p>
    <w:p w14:paraId="75DBB0DB" w14:textId="77777777" w:rsidR="004943B7" w:rsidRPr="004943B7" w:rsidRDefault="004943B7" w:rsidP="004943B7">
      <w:pPr>
        <w:ind w:left="426" w:hanging="426"/>
        <w:jc w:val="both"/>
        <w:rPr>
          <w:noProof/>
          <w:sz w:val="20"/>
        </w:rPr>
      </w:pPr>
      <w:r w:rsidRPr="004943B7">
        <w:rPr>
          <w:noProof/>
          <w:sz w:val="20"/>
        </w:rPr>
        <w:t xml:space="preserve">Ghali, J. A. M. T. D., &amp; Nicholls, K. (2011). Carpal Tunnel Syndrome in Fabry Disease. In </w:t>
      </w:r>
      <w:r w:rsidRPr="004943B7">
        <w:rPr>
          <w:i/>
          <w:iCs/>
          <w:noProof/>
          <w:sz w:val="20"/>
        </w:rPr>
        <w:t>JIMD Reports</w:t>
      </w:r>
      <w:r w:rsidRPr="004943B7">
        <w:rPr>
          <w:noProof/>
          <w:sz w:val="20"/>
        </w:rPr>
        <w:t>.</w:t>
      </w:r>
    </w:p>
    <w:p w14:paraId="081CA5F7" w14:textId="77777777" w:rsidR="004943B7" w:rsidRPr="004943B7" w:rsidRDefault="004943B7" w:rsidP="004943B7">
      <w:pPr>
        <w:ind w:left="426" w:hanging="426"/>
        <w:jc w:val="both"/>
        <w:rPr>
          <w:noProof/>
          <w:sz w:val="20"/>
        </w:rPr>
      </w:pPr>
      <w:r w:rsidRPr="004943B7">
        <w:rPr>
          <w:noProof/>
          <w:sz w:val="20"/>
        </w:rPr>
        <w:t xml:space="preserve">Inji, I., Goddard, N., Khan, W. S., &amp; Smitham, P. (2012). Carpal Tunnel Syndrome: A Review of the Recent Literature. </w:t>
      </w:r>
      <w:r w:rsidRPr="004943B7">
        <w:rPr>
          <w:i/>
          <w:iCs/>
          <w:noProof/>
          <w:sz w:val="20"/>
        </w:rPr>
        <w:t>The Open Orthopaedics Journal</w:t>
      </w:r>
      <w:r w:rsidRPr="004943B7">
        <w:rPr>
          <w:noProof/>
          <w:sz w:val="20"/>
        </w:rPr>
        <w:t xml:space="preserve">, </w:t>
      </w:r>
      <w:r w:rsidRPr="004943B7">
        <w:rPr>
          <w:i/>
          <w:iCs/>
          <w:noProof/>
          <w:sz w:val="20"/>
        </w:rPr>
        <w:t>6</w:t>
      </w:r>
      <w:r w:rsidRPr="004943B7">
        <w:rPr>
          <w:noProof/>
          <w:sz w:val="20"/>
        </w:rPr>
        <w:t>, 69–76.</w:t>
      </w:r>
    </w:p>
    <w:p w14:paraId="4E17B77E" w14:textId="77777777" w:rsidR="004943B7" w:rsidRPr="004943B7" w:rsidRDefault="004943B7" w:rsidP="004943B7">
      <w:pPr>
        <w:ind w:left="426" w:hanging="426"/>
        <w:jc w:val="both"/>
        <w:rPr>
          <w:noProof/>
          <w:sz w:val="20"/>
        </w:rPr>
      </w:pPr>
      <w:r w:rsidRPr="004943B7">
        <w:rPr>
          <w:noProof/>
          <w:sz w:val="20"/>
        </w:rPr>
        <w:t xml:space="preserve">Jackson, R., Beckman, J., Frederick, M., Musolin, K., &amp; Harrison, R. (2018). Rates of Carpal Tunnel Syndrome in a State Workers’ Compensation Information System, by Industry and Occupation — California, 2007-2014. In </w:t>
      </w:r>
      <w:r w:rsidRPr="004943B7">
        <w:rPr>
          <w:i/>
          <w:iCs/>
          <w:noProof/>
          <w:sz w:val="20"/>
        </w:rPr>
        <w:t>Morbidity and Mortality Weekly Report</w:t>
      </w:r>
      <w:r w:rsidRPr="004943B7">
        <w:rPr>
          <w:noProof/>
          <w:sz w:val="20"/>
        </w:rPr>
        <w:t xml:space="preserve"> (Vol. 67, Issue 39).</w:t>
      </w:r>
    </w:p>
    <w:p w14:paraId="7EE7308A" w14:textId="77777777" w:rsidR="004943B7" w:rsidRPr="004943B7" w:rsidRDefault="004943B7" w:rsidP="004943B7">
      <w:pPr>
        <w:ind w:left="426" w:hanging="426"/>
        <w:jc w:val="both"/>
        <w:rPr>
          <w:noProof/>
          <w:sz w:val="20"/>
        </w:rPr>
      </w:pPr>
      <w:r w:rsidRPr="004943B7">
        <w:rPr>
          <w:noProof/>
          <w:sz w:val="20"/>
        </w:rPr>
        <w:t xml:space="preserve">Jenkins, P. J., Watts, A. C., Duckworth, A. D., &amp; McEachan, J. E. (2011). Socioeconomic Deprivation and the Epidemiology of Carpal Tunnel Syndrome. </w:t>
      </w:r>
      <w:r w:rsidRPr="004943B7">
        <w:rPr>
          <w:i/>
          <w:iCs/>
          <w:noProof/>
          <w:sz w:val="20"/>
        </w:rPr>
        <w:t>Journal of Hand Surgery: European Volume</w:t>
      </w:r>
      <w:r w:rsidRPr="004943B7">
        <w:rPr>
          <w:noProof/>
          <w:sz w:val="20"/>
        </w:rPr>
        <w:t xml:space="preserve">, </w:t>
      </w:r>
      <w:r w:rsidRPr="004943B7">
        <w:rPr>
          <w:i/>
          <w:iCs/>
          <w:noProof/>
          <w:sz w:val="20"/>
        </w:rPr>
        <w:t>37</w:t>
      </w:r>
      <w:r w:rsidRPr="004943B7">
        <w:rPr>
          <w:noProof/>
          <w:sz w:val="20"/>
        </w:rPr>
        <w:t>(2), 123–129.</w:t>
      </w:r>
    </w:p>
    <w:p w14:paraId="063E2130" w14:textId="77777777" w:rsidR="004943B7" w:rsidRPr="004943B7" w:rsidRDefault="004943B7" w:rsidP="004943B7">
      <w:pPr>
        <w:ind w:left="426" w:hanging="426"/>
        <w:jc w:val="both"/>
        <w:rPr>
          <w:noProof/>
          <w:sz w:val="20"/>
        </w:rPr>
      </w:pPr>
      <w:r w:rsidRPr="004943B7">
        <w:rPr>
          <w:noProof/>
          <w:sz w:val="20"/>
        </w:rPr>
        <w:t xml:space="preserve">Kilbom, Å. (1994). Repetitive work of the upper extremity: Part II-The scientific basis (knowledge base) for the guide. </w:t>
      </w:r>
      <w:r w:rsidRPr="004943B7">
        <w:rPr>
          <w:i/>
          <w:iCs/>
          <w:noProof/>
          <w:sz w:val="20"/>
        </w:rPr>
        <w:t>Elsevier Ergonomics Book Series</w:t>
      </w:r>
      <w:r w:rsidRPr="004943B7">
        <w:rPr>
          <w:noProof/>
          <w:sz w:val="20"/>
        </w:rPr>
        <w:t xml:space="preserve">, </w:t>
      </w:r>
      <w:r w:rsidRPr="004943B7">
        <w:rPr>
          <w:i/>
          <w:iCs/>
          <w:noProof/>
          <w:sz w:val="20"/>
        </w:rPr>
        <w:t>1</w:t>
      </w:r>
      <w:r w:rsidRPr="004943B7">
        <w:rPr>
          <w:noProof/>
          <w:sz w:val="20"/>
        </w:rPr>
        <w:t>(C), 151–178.</w:t>
      </w:r>
    </w:p>
    <w:p w14:paraId="188BD614" w14:textId="77777777" w:rsidR="004943B7" w:rsidRPr="004943B7" w:rsidRDefault="004943B7" w:rsidP="004943B7">
      <w:pPr>
        <w:ind w:left="426" w:hanging="426"/>
        <w:jc w:val="both"/>
        <w:rPr>
          <w:noProof/>
          <w:sz w:val="20"/>
        </w:rPr>
      </w:pPr>
      <w:r w:rsidRPr="004943B7">
        <w:rPr>
          <w:noProof/>
          <w:sz w:val="20"/>
        </w:rPr>
        <w:lastRenderedPageBreak/>
        <w:t xml:space="preserve">Komurcu, H. F., Kilic, S., &amp; Anlar, O. (2014). </w:t>
      </w:r>
      <w:r w:rsidR="00EC5CBA">
        <w:rPr>
          <w:noProof/>
          <w:sz w:val="20"/>
        </w:rPr>
        <w:t xml:space="preserve">Correlation </w:t>
      </w:r>
      <w:r w:rsidRPr="004943B7">
        <w:rPr>
          <w:noProof/>
          <w:sz w:val="20"/>
        </w:rPr>
        <w:t xml:space="preserve"> of Age, Body Mass Index, Wrist and Waist Circumferences to CarpalTtunnel Syndrome Severity. </w:t>
      </w:r>
      <w:r w:rsidRPr="004943B7">
        <w:rPr>
          <w:i/>
          <w:iCs/>
          <w:noProof/>
          <w:sz w:val="20"/>
        </w:rPr>
        <w:t>Neurologia Medico-Chirurgica</w:t>
      </w:r>
      <w:r w:rsidRPr="004943B7">
        <w:rPr>
          <w:noProof/>
          <w:sz w:val="20"/>
        </w:rPr>
        <w:t xml:space="preserve">, </w:t>
      </w:r>
      <w:r w:rsidRPr="004943B7">
        <w:rPr>
          <w:i/>
          <w:iCs/>
          <w:noProof/>
          <w:sz w:val="20"/>
        </w:rPr>
        <w:t>54</w:t>
      </w:r>
      <w:r w:rsidRPr="004943B7">
        <w:rPr>
          <w:noProof/>
          <w:sz w:val="20"/>
        </w:rPr>
        <w:t>(5), 395–400.</w:t>
      </w:r>
    </w:p>
    <w:p w14:paraId="47A0741D" w14:textId="77777777" w:rsidR="004943B7" w:rsidRPr="004943B7" w:rsidRDefault="004943B7" w:rsidP="004943B7">
      <w:pPr>
        <w:ind w:left="426" w:hanging="426"/>
        <w:jc w:val="both"/>
        <w:rPr>
          <w:noProof/>
          <w:sz w:val="20"/>
        </w:rPr>
      </w:pPr>
      <w:r w:rsidRPr="004943B7">
        <w:rPr>
          <w:noProof/>
          <w:sz w:val="20"/>
        </w:rPr>
        <w:t xml:space="preserve">Lazuardi, A. iqbal. (2016). </w:t>
      </w:r>
      <w:r w:rsidRPr="004943B7">
        <w:rPr>
          <w:i/>
          <w:iCs/>
          <w:noProof/>
          <w:sz w:val="20"/>
        </w:rPr>
        <w:t>Determinan Gejala Carpal Tunnel Syndrome (CTS) Pada Pekerja Pemecah Batu (Studi Pada Pekerja Pemecah Batu Di Kecamatan Sumbersari Dan Sukowono Kabupaten Jember)</w:t>
      </w:r>
      <w:r w:rsidRPr="004943B7">
        <w:rPr>
          <w:noProof/>
          <w:sz w:val="20"/>
        </w:rPr>
        <w:t>. 35.</w:t>
      </w:r>
    </w:p>
    <w:p w14:paraId="719354DF" w14:textId="77777777" w:rsidR="004943B7" w:rsidRPr="004943B7" w:rsidRDefault="004943B7" w:rsidP="004943B7">
      <w:pPr>
        <w:ind w:left="426" w:hanging="426"/>
        <w:jc w:val="both"/>
        <w:rPr>
          <w:noProof/>
          <w:sz w:val="20"/>
        </w:rPr>
      </w:pPr>
      <w:r w:rsidRPr="004943B7">
        <w:rPr>
          <w:noProof/>
          <w:sz w:val="20"/>
        </w:rPr>
        <w:t xml:space="preserve">Luckhaupt, S. E., &amp; Calvert, G. M. (2010). Work-Relatedness of Selected Chronic Medical Conditions and Workers’ Compensation Utilization: National Health Interview Survey Occupational Health Supplement Data. </w:t>
      </w:r>
      <w:r w:rsidRPr="004943B7">
        <w:rPr>
          <w:i/>
          <w:iCs/>
          <w:noProof/>
          <w:sz w:val="20"/>
        </w:rPr>
        <w:t>American Journal of Industrial Medicine</w:t>
      </w:r>
      <w:r w:rsidRPr="004943B7">
        <w:rPr>
          <w:noProof/>
          <w:sz w:val="20"/>
        </w:rPr>
        <w:t xml:space="preserve">, </w:t>
      </w:r>
      <w:r w:rsidRPr="004943B7">
        <w:rPr>
          <w:i/>
          <w:iCs/>
          <w:noProof/>
          <w:sz w:val="20"/>
        </w:rPr>
        <w:t>53</w:t>
      </w:r>
      <w:r w:rsidRPr="004943B7">
        <w:rPr>
          <w:noProof/>
          <w:sz w:val="20"/>
        </w:rPr>
        <w:t>(12), 1252–1263.</w:t>
      </w:r>
    </w:p>
    <w:p w14:paraId="3C2BF522" w14:textId="77777777" w:rsidR="004943B7" w:rsidRPr="004943B7" w:rsidRDefault="004943B7" w:rsidP="004943B7">
      <w:pPr>
        <w:ind w:left="426" w:hanging="426"/>
        <w:jc w:val="both"/>
        <w:rPr>
          <w:noProof/>
          <w:sz w:val="20"/>
        </w:rPr>
      </w:pPr>
      <w:r w:rsidRPr="004943B7">
        <w:rPr>
          <w:noProof/>
          <w:sz w:val="20"/>
        </w:rPr>
        <w:t xml:space="preserve">Mallapiang, F., &amp; Wahyudi, A. A. (2014). Gambaran Faktor Pekerjaan dengan Kejadian Carpal Tunnel Syndrome ( CTS ) pada Pengrajin Batu Tatakan di Desa Lempang Kec . Tanete Riaja Kabupaten Barru Tahun 2015. </w:t>
      </w:r>
      <w:r w:rsidRPr="004943B7">
        <w:rPr>
          <w:i/>
          <w:iCs/>
          <w:noProof/>
          <w:sz w:val="20"/>
        </w:rPr>
        <w:t>Public Health Science Journal</w:t>
      </w:r>
      <w:r w:rsidRPr="004943B7">
        <w:rPr>
          <w:noProof/>
          <w:sz w:val="20"/>
        </w:rPr>
        <w:t xml:space="preserve">, </w:t>
      </w:r>
      <w:r w:rsidRPr="004943B7">
        <w:rPr>
          <w:i/>
          <w:iCs/>
          <w:noProof/>
          <w:sz w:val="20"/>
        </w:rPr>
        <w:t>6</w:t>
      </w:r>
      <w:r w:rsidRPr="004943B7">
        <w:rPr>
          <w:noProof/>
          <w:sz w:val="20"/>
        </w:rPr>
        <w:t>(2), 19–25.</w:t>
      </w:r>
    </w:p>
    <w:p w14:paraId="7D67F895" w14:textId="77777777" w:rsidR="004943B7" w:rsidRPr="004943B7" w:rsidRDefault="004943B7" w:rsidP="004943B7">
      <w:pPr>
        <w:ind w:left="426" w:hanging="426"/>
        <w:jc w:val="both"/>
        <w:rPr>
          <w:noProof/>
          <w:sz w:val="20"/>
        </w:rPr>
      </w:pPr>
      <w:r w:rsidRPr="004943B7">
        <w:rPr>
          <w:noProof/>
          <w:sz w:val="20"/>
        </w:rPr>
        <w:t xml:space="preserve">Mansoor, S., Siddiqui, M., Mateen, F., Saadat, S., Khan, Z. H., Zahid, M., Khan, H. H., Malik, S. A., &amp; Assad, S. (2017). Prevalence of Obesity in Carpal Tunnel Syndrome Patients: A Cross-Sectional Survey. </w:t>
      </w:r>
      <w:r w:rsidRPr="004943B7">
        <w:rPr>
          <w:i/>
          <w:iCs/>
          <w:noProof/>
          <w:sz w:val="20"/>
        </w:rPr>
        <w:t>Cureus</w:t>
      </w:r>
      <w:r w:rsidRPr="004943B7">
        <w:rPr>
          <w:noProof/>
          <w:sz w:val="20"/>
        </w:rPr>
        <w:t xml:space="preserve">, </w:t>
      </w:r>
      <w:r w:rsidRPr="004943B7">
        <w:rPr>
          <w:i/>
          <w:iCs/>
          <w:noProof/>
          <w:sz w:val="20"/>
        </w:rPr>
        <w:t>July</w:t>
      </w:r>
      <w:r w:rsidRPr="004943B7">
        <w:rPr>
          <w:noProof/>
          <w:sz w:val="20"/>
        </w:rPr>
        <w:t>.</w:t>
      </w:r>
    </w:p>
    <w:p w14:paraId="18B8672A" w14:textId="77777777" w:rsidR="004943B7" w:rsidRPr="004943B7" w:rsidRDefault="004943B7" w:rsidP="004943B7">
      <w:pPr>
        <w:ind w:left="426" w:hanging="426"/>
        <w:jc w:val="both"/>
        <w:rPr>
          <w:noProof/>
          <w:sz w:val="20"/>
        </w:rPr>
      </w:pPr>
      <w:r w:rsidRPr="004943B7">
        <w:rPr>
          <w:noProof/>
          <w:sz w:val="20"/>
        </w:rPr>
        <w:t xml:space="preserve">Musolin, K., Ramsey, J. G., Wassell, J. T., &amp; Hard, D. L. (2014). Evaluation of Musculoskeletal Disorders and Traumatic Injuries Among Employees at a Poultry Processing Plant. In </w:t>
      </w:r>
      <w:r w:rsidRPr="004943B7">
        <w:rPr>
          <w:i/>
          <w:iCs/>
          <w:noProof/>
          <w:sz w:val="20"/>
        </w:rPr>
        <w:t>Health Hazard Evaluation Report</w:t>
      </w:r>
      <w:r w:rsidRPr="004943B7">
        <w:rPr>
          <w:noProof/>
          <w:sz w:val="20"/>
        </w:rPr>
        <w:t>.</w:t>
      </w:r>
    </w:p>
    <w:p w14:paraId="755A739F" w14:textId="77777777" w:rsidR="004943B7" w:rsidRPr="004943B7" w:rsidRDefault="004943B7" w:rsidP="004943B7">
      <w:pPr>
        <w:ind w:left="426" w:hanging="426"/>
        <w:jc w:val="both"/>
        <w:rPr>
          <w:noProof/>
          <w:sz w:val="20"/>
        </w:rPr>
      </w:pPr>
      <w:r w:rsidRPr="004943B7">
        <w:rPr>
          <w:noProof/>
          <w:sz w:val="20"/>
        </w:rPr>
        <w:t xml:space="preserve">Nadhifah, J., Hartanti, R. I., &amp; Indrayani, R. (2018). Keluhan Carpal Tunnel Syndrome pada Pekerja Sortasi Daun Tembakau (Studi di Gudang Restu I Koperasi Agrobisnis Tarutama Nusantara Jember). </w:t>
      </w:r>
      <w:r w:rsidRPr="004943B7">
        <w:rPr>
          <w:i/>
          <w:iCs/>
          <w:noProof/>
          <w:sz w:val="20"/>
        </w:rPr>
        <w:t>Jurnal Kesehatan</w:t>
      </w:r>
      <w:r w:rsidRPr="004943B7">
        <w:rPr>
          <w:noProof/>
          <w:sz w:val="20"/>
        </w:rPr>
        <w:t xml:space="preserve">, </w:t>
      </w:r>
      <w:r w:rsidRPr="004943B7">
        <w:rPr>
          <w:i/>
          <w:iCs/>
          <w:noProof/>
          <w:sz w:val="20"/>
        </w:rPr>
        <w:t>6</w:t>
      </w:r>
      <w:r w:rsidRPr="004943B7">
        <w:rPr>
          <w:noProof/>
          <w:sz w:val="20"/>
        </w:rPr>
        <w:t>(1), 18–26.</w:t>
      </w:r>
    </w:p>
    <w:p w14:paraId="2A1291E6" w14:textId="77777777" w:rsidR="004943B7" w:rsidRPr="004943B7" w:rsidRDefault="004943B7" w:rsidP="004943B7">
      <w:pPr>
        <w:ind w:left="426" w:hanging="426"/>
        <w:jc w:val="both"/>
        <w:rPr>
          <w:noProof/>
          <w:sz w:val="20"/>
        </w:rPr>
      </w:pPr>
      <w:r w:rsidRPr="004943B7">
        <w:rPr>
          <w:noProof/>
          <w:sz w:val="20"/>
        </w:rPr>
        <w:t xml:space="preserve">Nafasa, K., Nurimaba, N., &amp; Tresnasari, C. (2019). </w:t>
      </w:r>
      <w:r w:rsidRPr="004943B7">
        <w:rPr>
          <w:i/>
          <w:iCs/>
          <w:noProof/>
          <w:sz w:val="20"/>
        </w:rPr>
        <w:t xml:space="preserve">Hubungan Masa Kerja dengan Keluhan Carpal Tunnel Syndrome pada Karyawan Pengguna Komputer di Bank BJB Cabang Subang </w:t>
      </w:r>
      <w:r w:rsidR="00EC5CBA">
        <w:rPr>
          <w:i/>
          <w:iCs/>
          <w:noProof/>
          <w:sz w:val="20"/>
        </w:rPr>
        <w:t xml:space="preserve">Correlation </w:t>
      </w:r>
      <w:r w:rsidRPr="004943B7">
        <w:rPr>
          <w:i/>
          <w:iCs/>
          <w:noProof/>
          <w:sz w:val="20"/>
        </w:rPr>
        <w:t xml:space="preserve"> between Work Period to Complaints of Carpal Tunnel Syndrome on Employees at Bank BJB Subang Working Using Computer</w:t>
      </w:r>
      <w:r w:rsidRPr="004943B7">
        <w:rPr>
          <w:noProof/>
          <w:sz w:val="20"/>
        </w:rPr>
        <w:t xml:space="preserve">. </w:t>
      </w:r>
      <w:r w:rsidRPr="004943B7">
        <w:rPr>
          <w:i/>
          <w:iCs/>
          <w:noProof/>
          <w:sz w:val="20"/>
        </w:rPr>
        <w:t>1</w:t>
      </w:r>
      <w:r w:rsidRPr="004943B7">
        <w:rPr>
          <w:noProof/>
          <w:sz w:val="20"/>
        </w:rPr>
        <w:t>(2), 40–44.</w:t>
      </w:r>
    </w:p>
    <w:p w14:paraId="2573F734" w14:textId="77777777" w:rsidR="004943B7" w:rsidRPr="004943B7" w:rsidRDefault="004943B7" w:rsidP="004943B7">
      <w:pPr>
        <w:ind w:left="426" w:hanging="426"/>
        <w:jc w:val="both"/>
        <w:rPr>
          <w:noProof/>
          <w:sz w:val="20"/>
        </w:rPr>
      </w:pPr>
      <w:r w:rsidRPr="004943B7">
        <w:rPr>
          <w:noProof/>
          <w:sz w:val="20"/>
        </w:rPr>
        <w:t xml:space="preserve">National Institute of Occupational Health and Safety. (1997). A Critical Review of Epidemiologic Evidence for Work-Related Musculoskeletal Disorders of the Neck, Upper Extremity, and Low Back. In </w:t>
      </w:r>
      <w:r w:rsidRPr="004943B7">
        <w:rPr>
          <w:i/>
          <w:iCs/>
          <w:noProof/>
          <w:sz w:val="20"/>
        </w:rPr>
        <w:t>US Department of Health and Human Sciences</w:t>
      </w:r>
      <w:r w:rsidRPr="004943B7">
        <w:rPr>
          <w:noProof/>
          <w:sz w:val="20"/>
        </w:rPr>
        <w:t>.</w:t>
      </w:r>
    </w:p>
    <w:p w14:paraId="6CDF46C7" w14:textId="77777777" w:rsidR="004943B7" w:rsidRPr="004943B7" w:rsidRDefault="004943B7" w:rsidP="004943B7">
      <w:pPr>
        <w:ind w:left="426" w:hanging="426"/>
        <w:jc w:val="both"/>
        <w:rPr>
          <w:noProof/>
          <w:sz w:val="20"/>
        </w:rPr>
      </w:pPr>
      <w:r w:rsidRPr="004943B7">
        <w:rPr>
          <w:noProof/>
          <w:sz w:val="20"/>
        </w:rPr>
        <w:t xml:space="preserve">Nisa, N. C., Nadiroh, N., &amp; Siswono, E. (2018). Kemampuan Berpikir Tingkat Tinggi (Hots) Tentang Lingkungan Berdasarkan Latar Belakang Akademik Siswa. </w:t>
      </w:r>
      <w:r w:rsidRPr="004943B7">
        <w:rPr>
          <w:i/>
          <w:iCs/>
          <w:noProof/>
          <w:sz w:val="20"/>
        </w:rPr>
        <w:t>Jurnal Ilmiah Pendidikan Lingkungan Dan Pembangunan</w:t>
      </w:r>
      <w:r w:rsidRPr="004943B7">
        <w:rPr>
          <w:noProof/>
          <w:sz w:val="20"/>
        </w:rPr>
        <w:t xml:space="preserve">, </w:t>
      </w:r>
      <w:r w:rsidRPr="004943B7">
        <w:rPr>
          <w:i/>
          <w:iCs/>
          <w:noProof/>
          <w:sz w:val="20"/>
        </w:rPr>
        <w:t>19</w:t>
      </w:r>
      <w:r w:rsidRPr="004943B7">
        <w:rPr>
          <w:noProof/>
          <w:sz w:val="20"/>
        </w:rPr>
        <w:t>(02), 1–14. https://doi.org/10.21009/plpb.192.01</w:t>
      </w:r>
    </w:p>
    <w:p w14:paraId="4CAB25AC" w14:textId="77777777" w:rsidR="004943B7" w:rsidRPr="004943B7" w:rsidRDefault="004943B7" w:rsidP="004943B7">
      <w:pPr>
        <w:ind w:left="426" w:hanging="426"/>
        <w:jc w:val="both"/>
        <w:rPr>
          <w:noProof/>
          <w:sz w:val="20"/>
        </w:rPr>
      </w:pPr>
      <w:r w:rsidRPr="004943B7">
        <w:rPr>
          <w:noProof/>
          <w:sz w:val="20"/>
        </w:rPr>
        <w:t xml:space="preserve">Rambe, S. A. (2004). </w:t>
      </w:r>
      <w:r w:rsidRPr="004943B7">
        <w:rPr>
          <w:i/>
          <w:iCs/>
          <w:noProof/>
          <w:sz w:val="20"/>
        </w:rPr>
        <w:t>Sindrom Terowongan Carpal (Carpal Tunnel Syndrome)</w:t>
      </w:r>
      <w:r w:rsidRPr="004943B7">
        <w:rPr>
          <w:noProof/>
          <w:sz w:val="20"/>
        </w:rPr>
        <w:t>.</w:t>
      </w:r>
    </w:p>
    <w:p w14:paraId="5CD1082E" w14:textId="77777777" w:rsidR="004943B7" w:rsidRPr="004943B7" w:rsidRDefault="004943B7" w:rsidP="004943B7">
      <w:pPr>
        <w:ind w:left="426" w:hanging="426"/>
        <w:jc w:val="both"/>
        <w:rPr>
          <w:noProof/>
          <w:sz w:val="20"/>
        </w:rPr>
      </w:pPr>
      <w:r w:rsidRPr="004943B7">
        <w:rPr>
          <w:noProof/>
          <w:sz w:val="20"/>
        </w:rPr>
        <w:t xml:space="preserve">Riccò, M., Cattani, S., &amp; Signorelli, C. (2016). Personal Risk Factors for Carpal Tunnel Syndrome in Female Visual Display Unit Workers. </w:t>
      </w:r>
      <w:r w:rsidRPr="004943B7">
        <w:rPr>
          <w:i/>
          <w:iCs/>
          <w:noProof/>
          <w:sz w:val="20"/>
        </w:rPr>
        <w:t>International Journal of Occupational Medicine and Environmental Health</w:t>
      </w:r>
      <w:r w:rsidRPr="004943B7">
        <w:rPr>
          <w:noProof/>
          <w:sz w:val="20"/>
        </w:rPr>
        <w:t xml:space="preserve">, </w:t>
      </w:r>
      <w:r w:rsidRPr="004943B7">
        <w:rPr>
          <w:i/>
          <w:iCs/>
          <w:noProof/>
          <w:sz w:val="20"/>
        </w:rPr>
        <w:t>29</w:t>
      </w:r>
      <w:r w:rsidRPr="004943B7">
        <w:rPr>
          <w:noProof/>
          <w:sz w:val="20"/>
        </w:rPr>
        <w:t>(6), 927–936.</w:t>
      </w:r>
    </w:p>
    <w:p w14:paraId="5A33BE9A" w14:textId="77777777" w:rsidR="004943B7" w:rsidRPr="004943B7" w:rsidRDefault="004943B7" w:rsidP="004943B7">
      <w:pPr>
        <w:ind w:left="426" w:hanging="426"/>
        <w:jc w:val="both"/>
        <w:rPr>
          <w:noProof/>
          <w:sz w:val="20"/>
        </w:rPr>
      </w:pPr>
      <w:r w:rsidRPr="004943B7">
        <w:rPr>
          <w:noProof/>
          <w:sz w:val="20"/>
        </w:rPr>
        <w:t xml:space="preserve">Sassi, S. A., &amp; Giddins, G. (2016). Gender Differences in Carpal Tunnel Relative Cross-Sectional Area: A Possible Causative Factor in Idiopathic Carpal Tunnel Syndrome. </w:t>
      </w:r>
      <w:r w:rsidRPr="004943B7">
        <w:rPr>
          <w:i/>
          <w:iCs/>
          <w:noProof/>
          <w:sz w:val="20"/>
        </w:rPr>
        <w:t>Journal of Hand Surgery: European Volume</w:t>
      </w:r>
      <w:r w:rsidRPr="004943B7">
        <w:rPr>
          <w:noProof/>
          <w:sz w:val="20"/>
        </w:rPr>
        <w:t xml:space="preserve">, </w:t>
      </w:r>
      <w:r w:rsidRPr="004943B7">
        <w:rPr>
          <w:i/>
          <w:iCs/>
          <w:noProof/>
          <w:sz w:val="20"/>
        </w:rPr>
        <w:t>41</w:t>
      </w:r>
      <w:r w:rsidRPr="004943B7">
        <w:rPr>
          <w:noProof/>
          <w:sz w:val="20"/>
        </w:rPr>
        <w:t>(6), 638–642.</w:t>
      </w:r>
    </w:p>
    <w:p w14:paraId="0E23F762" w14:textId="77777777" w:rsidR="004943B7" w:rsidRPr="004943B7" w:rsidRDefault="004943B7" w:rsidP="004943B7">
      <w:pPr>
        <w:ind w:left="426" w:hanging="426"/>
        <w:jc w:val="both"/>
        <w:rPr>
          <w:noProof/>
          <w:sz w:val="20"/>
        </w:rPr>
      </w:pPr>
      <w:r w:rsidRPr="004943B7">
        <w:rPr>
          <w:noProof/>
          <w:sz w:val="20"/>
        </w:rPr>
        <w:t xml:space="preserve">Selviyati, V., Camelia, A., &amp; Sunarsih, E. (2016). Analisis Determinan Kejadian Carpal Tunnel Syndrome (CTS) Pada Petani Penyadap Pohon Karet Di Desa Karang Manik Kecamatan Belitang II Kabupaten Oku Timur. </w:t>
      </w:r>
      <w:r w:rsidRPr="004943B7">
        <w:rPr>
          <w:i/>
          <w:iCs/>
          <w:noProof/>
          <w:sz w:val="20"/>
        </w:rPr>
        <w:t>Jurnal Ilmu Kesehatan Masyarakat</w:t>
      </w:r>
      <w:r w:rsidRPr="004943B7">
        <w:rPr>
          <w:noProof/>
          <w:sz w:val="20"/>
        </w:rPr>
        <w:t xml:space="preserve">, </w:t>
      </w:r>
      <w:r w:rsidRPr="004943B7">
        <w:rPr>
          <w:i/>
          <w:iCs/>
          <w:noProof/>
          <w:sz w:val="20"/>
        </w:rPr>
        <w:t>7</w:t>
      </w:r>
      <w:r w:rsidRPr="004943B7">
        <w:rPr>
          <w:noProof/>
          <w:sz w:val="20"/>
        </w:rPr>
        <w:t>(November), 198–208.</w:t>
      </w:r>
    </w:p>
    <w:p w14:paraId="14D6317D" w14:textId="77777777" w:rsidR="004943B7" w:rsidRPr="004943B7" w:rsidRDefault="004943B7" w:rsidP="004943B7">
      <w:pPr>
        <w:ind w:left="426" w:hanging="426"/>
        <w:jc w:val="both"/>
        <w:rPr>
          <w:noProof/>
          <w:sz w:val="20"/>
        </w:rPr>
      </w:pPr>
      <w:r w:rsidRPr="004943B7">
        <w:rPr>
          <w:noProof/>
          <w:sz w:val="20"/>
        </w:rPr>
        <w:t xml:space="preserve">Setyawan, H. (2017). Risk Factors of Carpal Tunnel Syndrome Among Food-Packing Workers in Karanganyar. </w:t>
      </w:r>
      <w:r w:rsidRPr="004943B7">
        <w:rPr>
          <w:i/>
          <w:iCs/>
          <w:noProof/>
          <w:sz w:val="20"/>
        </w:rPr>
        <w:t>Kesmas</w:t>
      </w:r>
      <w:r w:rsidRPr="004943B7">
        <w:rPr>
          <w:noProof/>
          <w:sz w:val="20"/>
        </w:rPr>
        <w:t xml:space="preserve">, </w:t>
      </w:r>
      <w:r w:rsidRPr="004943B7">
        <w:rPr>
          <w:i/>
          <w:iCs/>
          <w:noProof/>
          <w:sz w:val="20"/>
        </w:rPr>
        <w:t>11</w:t>
      </w:r>
      <w:r w:rsidRPr="004943B7">
        <w:rPr>
          <w:noProof/>
          <w:sz w:val="20"/>
        </w:rPr>
        <w:t>(3), 123–126.</w:t>
      </w:r>
    </w:p>
    <w:p w14:paraId="78353570" w14:textId="77777777" w:rsidR="004943B7" w:rsidRPr="004943B7" w:rsidRDefault="004943B7" w:rsidP="004943B7">
      <w:pPr>
        <w:ind w:left="426" w:hanging="426"/>
        <w:jc w:val="both"/>
        <w:rPr>
          <w:noProof/>
          <w:sz w:val="20"/>
        </w:rPr>
      </w:pPr>
      <w:r w:rsidRPr="004943B7">
        <w:rPr>
          <w:noProof/>
          <w:sz w:val="20"/>
        </w:rPr>
        <w:t xml:space="preserve">Setyowati, D. L., Dwijayanti, D., &amp; Sultan, M. (2015). Related Factors of Carpal Tunnel Syndrome (CTS) among Onion Skin Peeler Worker at Segiri Samarinda, East Kalimantan. </w:t>
      </w:r>
      <w:r w:rsidRPr="004943B7">
        <w:rPr>
          <w:i/>
          <w:iCs/>
          <w:noProof/>
          <w:sz w:val="20"/>
        </w:rPr>
        <w:t>Jurnal Kesehatan Masyarakat (Journal of Public Health)</w:t>
      </w:r>
      <w:r w:rsidRPr="004943B7">
        <w:rPr>
          <w:noProof/>
          <w:sz w:val="20"/>
        </w:rPr>
        <w:t xml:space="preserve">, </w:t>
      </w:r>
      <w:r w:rsidRPr="004943B7">
        <w:rPr>
          <w:i/>
          <w:iCs/>
          <w:noProof/>
          <w:sz w:val="20"/>
        </w:rPr>
        <w:t>9</w:t>
      </w:r>
      <w:r w:rsidRPr="004943B7">
        <w:rPr>
          <w:noProof/>
          <w:sz w:val="20"/>
        </w:rPr>
        <w:t>(2), 125–132.</w:t>
      </w:r>
    </w:p>
    <w:p w14:paraId="2C501043" w14:textId="77777777" w:rsidR="004943B7" w:rsidRPr="004943B7" w:rsidRDefault="004943B7" w:rsidP="004943B7">
      <w:pPr>
        <w:ind w:left="426" w:hanging="426"/>
        <w:jc w:val="both"/>
        <w:rPr>
          <w:noProof/>
          <w:sz w:val="20"/>
        </w:rPr>
      </w:pPr>
      <w:r w:rsidRPr="004943B7">
        <w:rPr>
          <w:noProof/>
          <w:sz w:val="20"/>
        </w:rPr>
        <w:t xml:space="preserve">Shakir Eman A, Z. N. (2017). Obesity Increase the Risk of Carpal Tunnel Syndrome. </w:t>
      </w:r>
      <w:r w:rsidRPr="004943B7">
        <w:rPr>
          <w:i/>
          <w:iCs/>
          <w:noProof/>
          <w:sz w:val="20"/>
        </w:rPr>
        <w:t>International Journal Of Scientific Research And Education</w:t>
      </w:r>
      <w:r w:rsidRPr="004943B7">
        <w:rPr>
          <w:noProof/>
          <w:sz w:val="20"/>
        </w:rPr>
        <w:t xml:space="preserve">, </w:t>
      </w:r>
      <w:r w:rsidRPr="004943B7">
        <w:rPr>
          <w:i/>
          <w:iCs/>
          <w:noProof/>
          <w:sz w:val="20"/>
        </w:rPr>
        <w:t>5</w:t>
      </w:r>
      <w:r w:rsidRPr="004943B7">
        <w:rPr>
          <w:noProof/>
          <w:sz w:val="20"/>
        </w:rPr>
        <w:t>(04), 6309–6312.</w:t>
      </w:r>
    </w:p>
    <w:p w14:paraId="168C9683" w14:textId="77777777" w:rsidR="004943B7" w:rsidRPr="004943B7" w:rsidRDefault="004943B7" w:rsidP="004943B7">
      <w:pPr>
        <w:ind w:left="426" w:hanging="426"/>
        <w:jc w:val="both"/>
        <w:rPr>
          <w:noProof/>
          <w:sz w:val="20"/>
        </w:rPr>
      </w:pPr>
      <w:r w:rsidRPr="004943B7">
        <w:rPr>
          <w:noProof/>
          <w:sz w:val="20"/>
        </w:rPr>
        <w:t xml:space="preserve">Shiri, R., Pourmemari, M. H., Falah-Hassani, K., &amp; Viikari-Juntura, E. (2015). The effect of excess body mass on the risk of carpal tunnel syndrome: A meta-analysis of 58 studies. </w:t>
      </w:r>
      <w:r w:rsidRPr="004943B7">
        <w:rPr>
          <w:i/>
          <w:iCs/>
          <w:noProof/>
          <w:sz w:val="20"/>
        </w:rPr>
        <w:t>Obesity Reviews</w:t>
      </w:r>
      <w:r w:rsidRPr="004943B7">
        <w:rPr>
          <w:noProof/>
          <w:sz w:val="20"/>
        </w:rPr>
        <w:t xml:space="preserve">, </w:t>
      </w:r>
      <w:r w:rsidRPr="004943B7">
        <w:rPr>
          <w:i/>
          <w:iCs/>
          <w:noProof/>
          <w:sz w:val="20"/>
        </w:rPr>
        <w:t>16</w:t>
      </w:r>
      <w:r w:rsidRPr="004943B7">
        <w:rPr>
          <w:noProof/>
          <w:sz w:val="20"/>
        </w:rPr>
        <w:t>(12), 1094–1104.</w:t>
      </w:r>
    </w:p>
    <w:p w14:paraId="2A76CD99" w14:textId="77777777" w:rsidR="004943B7" w:rsidRPr="004943B7" w:rsidRDefault="004943B7" w:rsidP="004943B7">
      <w:pPr>
        <w:ind w:left="426" w:hanging="426"/>
        <w:jc w:val="both"/>
        <w:rPr>
          <w:noProof/>
          <w:sz w:val="20"/>
        </w:rPr>
      </w:pPr>
      <w:r w:rsidRPr="004943B7">
        <w:rPr>
          <w:noProof/>
          <w:sz w:val="20"/>
        </w:rPr>
        <w:t xml:space="preserve">Solmaz, V., Yavuz, S., Inanir, A., Aksoy, D., Pektaş, E., Tekataş, A., &amp; Kurt, S. G. (2017). Investigation of Nerve Conduction Studies of Carpal Tunnel Syndrome Cases with Different Risk Factors: An Electrodiagnostic Study. </w:t>
      </w:r>
      <w:r w:rsidRPr="004943B7">
        <w:rPr>
          <w:i/>
          <w:iCs/>
          <w:noProof/>
          <w:sz w:val="20"/>
        </w:rPr>
        <w:t>Journal of Clinical Neurophysiology</w:t>
      </w:r>
      <w:r w:rsidRPr="004943B7">
        <w:rPr>
          <w:noProof/>
          <w:sz w:val="20"/>
        </w:rPr>
        <w:t xml:space="preserve">, </w:t>
      </w:r>
      <w:r w:rsidRPr="004943B7">
        <w:rPr>
          <w:i/>
          <w:iCs/>
          <w:noProof/>
          <w:sz w:val="20"/>
        </w:rPr>
        <w:t>34</w:t>
      </w:r>
      <w:r w:rsidRPr="004943B7">
        <w:rPr>
          <w:noProof/>
          <w:sz w:val="20"/>
        </w:rPr>
        <w:t>(2), 139–143.</w:t>
      </w:r>
    </w:p>
    <w:p w14:paraId="2ABA2E4A" w14:textId="77777777" w:rsidR="004943B7" w:rsidRPr="004943B7" w:rsidRDefault="004943B7" w:rsidP="004943B7">
      <w:pPr>
        <w:ind w:left="426" w:hanging="426"/>
        <w:jc w:val="both"/>
        <w:rPr>
          <w:noProof/>
          <w:sz w:val="20"/>
        </w:rPr>
      </w:pPr>
      <w:r w:rsidRPr="004943B7">
        <w:rPr>
          <w:noProof/>
          <w:sz w:val="20"/>
        </w:rPr>
        <w:t xml:space="preserve">Tana, L. (2003). Sindrom Terowongan Karpal pada Pekerja: Pencegahan dan Pengobatannya. </w:t>
      </w:r>
      <w:r w:rsidRPr="004943B7">
        <w:rPr>
          <w:i/>
          <w:iCs/>
          <w:noProof/>
          <w:sz w:val="20"/>
        </w:rPr>
        <w:t>Jurnal Kedokteran Trisakti</w:t>
      </w:r>
      <w:r w:rsidRPr="004943B7">
        <w:rPr>
          <w:noProof/>
          <w:sz w:val="20"/>
        </w:rPr>
        <w:t xml:space="preserve">, </w:t>
      </w:r>
      <w:r w:rsidRPr="004943B7">
        <w:rPr>
          <w:i/>
          <w:iCs/>
          <w:noProof/>
          <w:sz w:val="20"/>
        </w:rPr>
        <w:t>22</w:t>
      </w:r>
      <w:r w:rsidRPr="004943B7">
        <w:rPr>
          <w:noProof/>
          <w:sz w:val="20"/>
        </w:rPr>
        <w:t>(3).</w:t>
      </w:r>
    </w:p>
    <w:p w14:paraId="438EA034" w14:textId="77777777" w:rsidR="004943B7" w:rsidRPr="004943B7" w:rsidRDefault="004943B7" w:rsidP="004943B7">
      <w:pPr>
        <w:ind w:left="426" w:hanging="426"/>
        <w:jc w:val="both"/>
        <w:rPr>
          <w:noProof/>
          <w:sz w:val="20"/>
        </w:rPr>
      </w:pPr>
      <w:r w:rsidRPr="004943B7">
        <w:rPr>
          <w:noProof/>
          <w:sz w:val="20"/>
        </w:rPr>
        <w:t xml:space="preserve">Wardana, E. R., Jayanti, S., &amp; Ekawati. (2018). Faktor-Faktor Yang Berhubungan Dengan Kejadian Carpal Tunnel Syndrome (CTS) Pada Pekerja Unit Assembling Pt X Kota Semarang Tahun 2018. </w:t>
      </w:r>
      <w:r w:rsidRPr="004943B7">
        <w:rPr>
          <w:i/>
          <w:iCs/>
          <w:noProof/>
          <w:sz w:val="20"/>
        </w:rPr>
        <w:t>Jurnal Kesehatan Masyarakat (e-Journal)</w:t>
      </w:r>
      <w:r w:rsidRPr="004943B7">
        <w:rPr>
          <w:noProof/>
          <w:sz w:val="20"/>
        </w:rPr>
        <w:t xml:space="preserve">, </w:t>
      </w:r>
      <w:r w:rsidRPr="004943B7">
        <w:rPr>
          <w:i/>
          <w:iCs/>
          <w:noProof/>
          <w:sz w:val="20"/>
        </w:rPr>
        <w:t>6</w:t>
      </w:r>
      <w:r w:rsidRPr="004943B7">
        <w:rPr>
          <w:noProof/>
          <w:sz w:val="20"/>
        </w:rPr>
        <w:t>(5), 502–509.</w:t>
      </w:r>
    </w:p>
    <w:p w14:paraId="51A4C421" w14:textId="77777777" w:rsidR="004943B7" w:rsidRPr="004943B7" w:rsidRDefault="004943B7" w:rsidP="004943B7">
      <w:pPr>
        <w:ind w:left="426" w:hanging="426"/>
        <w:jc w:val="both"/>
        <w:rPr>
          <w:noProof/>
          <w:sz w:val="20"/>
        </w:rPr>
      </w:pPr>
      <w:r w:rsidRPr="004943B7">
        <w:rPr>
          <w:noProof/>
          <w:sz w:val="20"/>
        </w:rPr>
        <w:lastRenderedPageBreak/>
        <w:t xml:space="preserve">Wolny, T., Linek, P., &amp; Saulicz, E. (2019). Assessment of Manual Dysfunction in Occupationally Active Women with Carpal Tunnel Syndrome. </w:t>
      </w:r>
      <w:r w:rsidRPr="004943B7">
        <w:rPr>
          <w:i/>
          <w:iCs/>
          <w:noProof/>
          <w:sz w:val="20"/>
        </w:rPr>
        <w:t>International Journal of Occupational Medicine and Environmental Health</w:t>
      </w:r>
      <w:r w:rsidRPr="004943B7">
        <w:rPr>
          <w:noProof/>
          <w:sz w:val="20"/>
        </w:rPr>
        <w:t xml:space="preserve">, </w:t>
      </w:r>
      <w:r w:rsidRPr="004943B7">
        <w:rPr>
          <w:i/>
          <w:iCs/>
          <w:noProof/>
          <w:sz w:val="20"/>
        </w:rPr>
        <w:t>32</w:t>
      </w:r>
      <w:r w:rsidRPr="004943B7">
        <w:rPr>
          <w:noProof/>
          <w:sz w:val="20"/>
        </w:rPr>
        <w:t>(2), 185–196.</w:t>
      </w:r>
    </w:p>
    <w:p w14:paraId="39050CA4" w14:textId="77777777" w:rsidR="004943B7" w:rsidRPr="004943B7" w:rsidRDefault="004943B7" w:rsidP="004943B7">
      <w:pPr>
        <w:ind w:left="426" w:hanging="426"/>
        <w:jc w:val="both"/>
        <w:rPr>
          <w:noProof/>
          <w:sz w:val="20"/>
        </w:rPr>
      </w:pPr>
      <w:r w:rsidRPr="004943B7">
        <w:rPr>
          <w:noProof/>
          <w:sz w:val="20"/>
        </w:rPr>
        <w:t xml:space="preserve">World Health Organization. (2019). </w:t>
      </w:r>
      <w:r w:rsidRPr="004943B7">
        <w:rPr>
          <w:i/>
          <w:iCs/>
          <w:noProof/>
          <w:sz w:val="20"/>
        </w:rPr>
        <w:t>Musculoskeletal Conditions</w:t>
      </w:r>
      <w:r w:rsidRPr="004943B7">
        <w:rPr>
          <w:noProof/>
          <w:sz w:val="20"/>
        </w:rPr>
        <w:t>. https://www.who.int/news-room/fact-sheets/detail/musculoskeletal-conditions</w:t>
      </w:r>
    </w:p>
    <w:p w14:paraId="11C2C393" w14:textId="77777777" w:rsidR="004943B7" w:rsidRPr="004943B7" w:rsidRDefault="004943B7" w:rsidP="004943B7">
      <w:pPr>
        <w:ind w:left="426" w:hanging="426"/>
        <w:jc w:val="both"/>
        <w:rPr>
          <w:noProof/>
          <w:sz w:val="20"/>
        </w:rPr>
      </w:pPr>
      <w:r w:rsidRPr="004943B7">
        <w:rPr>
          <w:noProof/>
          <w:sz w:val="20"/>
        </w:rPr>
        <w:t xml:space="preserve">Zamborsky, R., Kokavec, M., Simko, L., &amp; Bohac, M. (2017). Carpal tunnel syndrome: Symptoms, causes and treatment options. A literature reviev. </w:t>
      </w:r>
      <w:r w:rsidRPr="004943B7">
        <w:rPr>
          <w:i/>
          <w:iCs/>
          <w:noProof/>
          <w:sz w:val="20"/>
        </w:rPr>
        <w:t>Ortopedia Traumatologia Rehabilitacja</w:t>
      </w:r>
      <w:r w:rsidRPr="004943B7">
        <w:rPr>
          <w:noProof/>
          <w:sz w:val="20"/>
        </w:rPr>
        <w:t xml:space="preserve">, </w:t>
      </w:r>
      <w:r w:rsidRPr="004943B7">
        <w:rPr>
          <w:i/>
          <w:iCs/>
          <w:noProof/>
          <w:sz w:val="20"/>
        </w:rPr>
        <w:t>19</w:t>
      </w:r>
      <w:r w:rsidRPr="004943B7">
        <w:rPr>
          <w:noProof/>
          <w:sz w:val="20"/>
        </w:rPr>
        <w:t>(1), 1–8.</w:t>
      </w:r>
    </w:p>
    <w:p w14:paraId="77D5A9A1" w14:textId="77777777" w:rsidR="004943B7" w:rsidRPr="004943B7" w:rsidRDefault="004943B7" w:rsidP="004943B7">
      <w:pPr>
        <w:ind w:left="426" w:hanging="426"/>
        <w:jc w:val="both"/>
        <w:rPr>
          <w:noProof/>
          <w:sz w:val="20"/>
        </w:rPr>
      </w:pPr>
      <w:r w:rsidRPr="004943B7">
        <w:rPr>
          <w:noProof/>
          <w:sz w:val="20"/>
        </w:rPr>
        <w:t xml:space="preserve">Zyluk, A., &amp; Puchalski, P. (2013). A Comparison of the Results of Carpal Tunnel Release in Patients in Different Age Groups. </w:t>
      </w:r>
      <w:r w:rsidRPr="004943B7">
        <w:rPr>
          <w:i/>
          <w:iCs/>
          <w:noProof/>
          <w:sz w:val="20"/>
        </w:rPr>
        <w:t>Neurologia i Neurochirurgia Polska</w:t>
      </w:r>
      <w:r w:rsidRPr="004943B7">
        <w:rPr>
          <w:noProof/>
          <w:sz w:val="20"/>
        </w:rPr>
        <w:t xml:space="preserve">, </w:t>
      </w:r>
      <w:r w:rsidRPr="004943B7">
        <w:rPr>
          <w:i/>
          <w:iCs/>
          <w:noProof/>
          <w:sz w:val="20"/>
        </w:rPr>
        <w:t>47</w:t>
      </w:r>
      <w:r w:rsidRPr="004943B7">
        <w:rPr>
          <w:noProof/>
          <w:sz w:val="20"/>
        </w:rPr>
        <w:t>(3), 241–246.</w:t>
      </w:r>
    </w:p>
    <w:p w14:paraId="5AD96D6A" w14:textId="77777777" w:rsidR="003A29AC" w:rsidRPr="003A29AC" w:rsidRDefault="003A29AC" w:rsidP="004943B7">
      <w:pPr>
        <w:ind w:left="426" w:hanging="426"/>
        <w:jc w:val="both"/>
      </w:pPr>
      <w:r w:rsidRPr="004943B7">
        <w:rPr>
          <w:sz w:val="20"/>
        </w:rPr>
        <w:fldChar w:fldCharType="end"/>
      </w:r>
    </w:p>
    <w:p w14:paraId="624752F3" w14:textId="77777777" w:rsidR="003F1766" w:rsidRPr="003F1766" w:rsidRDefault="003F1766" w:rsidP="003F1766">
      <w:pPr>
        <w:pStyle w:val="AuthorName"/>
      </w:pPr>
    </w:p>
    <w:sectPr w:rsidR="003F1766" w:rsidRPr="003F1766" w:rsidSect="00402DA2">
      <w:pgSz w:w="12240" w:h="15840"/>
      <w:pgMar w:top="1440" w:right="1440" w:bottom="1701" w:left="1440" w:header="720" w:footer="720" w:gutter="0"/>
      <w:cols w:space="720"/>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asus" w:date="2020-12-07T12:36:00Z" w:initials="a">
    <w:p w14:paraId="4B730840" w14:textId="77777777" w:rsidR="00B65AC5" w:rsidRDefault="00B65AC5">
      <w:pPr>
        <w:pStyle w:val="CommentText"/>
      </w:pPr>
      <w:r>
        <w:rPr>
          <w:rStyle w:val="CommentReference"/>
        </w:rPr>
        <w:annotationRef/>
      </w:r>
      <w:proofErr w:type="spellStart"/>
      <w:r>
        <w:t>Lebih</w:t>
      </w:r>
      <w:proofErr w:type="spellEnd"/>
      <w:r>
        <w:t xml:space="preserve"> </w:t>
      </w:r>
      <w:proofErr w:type="spellStart"/>
      <w:r>
        <w:t>diperinci</w:t>
      </w:r>
      <w:proofErr w:type="spellEnd"/>
      <w:r>
        <w:t>.</w:t>
      </w:r>
    </w:p>
    <w:p w14:paraId="171067DA" w14:textId="77777777" w:rsidR="00B65AC5" w:rsidRDefault="00B65AC5">
      <w:pPr>
        <w:pStyle w:val="CommentText"/>
      </w:pPr>
      <w:proofErr w:type="spellStart"/>
      <w:r>
        <w:t>Analisis</w:t>
      </w:r>
      <w:proofErr w:type="spellEnd"/>
      <w:r>
        <w:t xml:space="preserve"> </w:t>
      </w:r>
      <w:proofErr w:type="spellStart"/>
      <w:r>
        <w:t>sampai</w:t>
      </w:r>
      <w:proofErr w:type="spellEnd"/>
      <w:r>
        <w:t xml:space="preserve"> </w:t>
      </w:r>
      <w:proofErr w:type="spellStart"/>
      <w:r>
        <w:t>dengan</w:t>
      </w:r>
      <w:proofErr w:type="spellEnd"/>
      <w:r>
        <w:t xml:space="preserve"> </w:t>
      </w:r>
      <w:proofErr w:type="spellStart"/>
      <w:r>
        <w:t>multivariat</w:t>
      </w:r>
      <w:proofErr w:type="spellEnd"/>
    </w:p>
  </w:comment>
  <w:comment w:id="2" w:author="asus" w:date="2020-12-07T12:37:00Z" w:initials="a">
    <w:p w14:paraId="6B6CDF8C" w14:textId="77777777" w:rsidR="00B65AC5" w:rsidRDefault="00B65AC5">
      <w:pPr>
        <w:pStyle w:val="CommentText"/>
      </w:pPr>
      <w:r>
        <w:rPr>
          <w:rStyle w:val="CommentReference"/>
        </w:rPr>
        <w:annotationRef/>
      </w:r>
      <w:proofErr w:type="spellStart"/>
      <w:r>
        <w:t>Tambahkan</w:t>
      </w:r>
      <w:proofErr w:type="spellEnd"/>
      <w:r>
        <w:t xml:space="preserve"> </w:t>
      </w:r>
      <w:proofErr w:type="spellStart"/>
      <w:r>
        <w:t>analisis</w:t>
      </w:r>
      <w:proofErr w:type="spellEnd"/>
      <w:r>
        <w:t xml:space="preserve"> </w:t>
      </w:r>
      <w:proofErr w:type="spellStart"/>
      <w:r>
        <w:t>munivariat</w:t>
      </w:r>
      <w:proofErr w:type="spellEnd"/>
    </w:p>
  </w:comment>
  <w:comment w:id="3" w:author="asus" w:date="2020-12-07T12:36:00Z" w:initials="a">
    <w:p w14:paraId="4AC8F765" w14:textId="77777777" w:rsidR="00B65AC5" w:rsidRDefault="00B65AC5">
      <w:pPr>
        <w:pStyle w:val="CommentText"/>
      </w:pPr>
      <w:r>
        <w:rPr>
          <w:rStyle w:val="CommentReference"/>
        </w:rPr>
        <w:annotationRef/>
      </w:r>
      <w:proofErr w:type="spellStart"/>
      <w:r>
        <w:t>Pembahasan</w:t>
      </w:r>
      <w:proofErr w:type="spellEnd"/>
      <w:r>
        <w:t xml:space="preserve"> </w:t>
      </w:r>
      <w:proofErr w:type="spellStart"/>
      <w:r>
        <w:t>diperdalam</w:t>
      </w:r>
      <w:proofErr w:type="spellEnd"/>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71067DA" w15:done="0"/>
  <w15:commentEx w15:paraId="6B6CDF8C" w15:done="0"/>
  <w15:commentEx w15:paraId="4AC8F76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imes New Roman Bold">
    <w:altName w:val="Times New Roman Bold"/>
    <w:panose1 w:val="020208030705050203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0C3E5F"/>
    <w:multiLevelType w:val="hybridMultilevel"/>
    <w:tmpl w:val="14B22F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365ED0"/>
    <w:multiLevelType w:val="singleLevel"/>
    <w:tmpl w:val="ECD0A5A6"/>
    <w:name w:val="AIPTables"/>
    <w:lvl w:ilvl="0">
      <w:start w:val="1"/>
      <w:numFmt w:val="decimal"/>
      <w:lvlText w:val="%1"/>
      <w:lvlJc w:val="left"/>
      <w:pPr>
        <w:tabs>
          <w:tab w:val="num" w:pos="3240"/>
        </w:tabs>
        <w:ind w:left="3240" w:hanging="360"/>
      </w:pPr>
    </w:lvl>
  </w:abstractNum>
  <w:abstractNum w:abstractNumId="2">
    <w:nsid w:val="29845F6D"/>
    <w:multiLevelType w:val="hybridMultilevel"/>
    <w:tmpl w:val="5AE0C1F6"/>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nsid w:val="34404A95"/>
    <w:multiLevelType w:val="hybridMultilevel"/>
    <w:tmpl w:val="92CE8186"/>
    <w:lvl w:ilvl="0" w:tplc="72661724">
      <w:start w:val="1"/>
      <w:numFmt w:val="bullet"/>
      <w:pStyle w:val="Paragraphbulleted"/>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nsid w:val="3AA17CE3"/>
    <w:multiLevelType w:val="hybridMultilevel"/>
    <w:tmpl w:val="4A342D44"/>
    <w:lvl w:ilvl="0" w:tplc="EBD030B2">
      <w:start w:val="1"/>
      <w:numFmt w:val="decimal"/>
      <w:pStyle w:val="Reference"/>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03135A8"/>
    <w:multiLevelType w:val="hybridMultilevel"/>
    <w:tmpl w:val="468A9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02178C2"/>
    <w:multiLevelType w:val="hybridMultilevel"/>
    <w:tmpl w:val="F3CC6E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0F52B40"/>
    <w:multiLevelType w:val="hybridMultilevel"/>
    <w:tmpl w:val="7D464390"/>
    <w:lvl w:ilvl="0" w:tplc="A0AA16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4721692"/>
    <w:multiLevelType w:val="singleLevel"/>
    <w:tmpl w:val="8BC68E6C"/>
    <w:lvl w:ilvl="0">
      <w:start w:val="1"/>
      <w:numFmt w:val="decimal"/>
      <w:pStyle w:val="Paragraphnumbered"/>
      <w:lvlText w:val="%1."/>
      <w:lvlJc w:val="left"/>
      <w:pPr>
        <w:ind w:left="644" w:hanging="360"/>
      </w:pPr>
      <w:rPr>
        <w:rFonts w:hint="default"/>
      </w:rPr>
    </w:lvl>
  </w:abstractNum>
  <w:abstractNum w:abstractNumId="9">
    <w:nsid w:val="7AA97E4A"/>
    <w:multiLevelType w:val="multilevel"/>
    <w:tmpl w:val="21562CB0"/>
    <w:name w:val="/#"/>
    <w:lvl w:ilvl="0">
      <w:start w:val="1"/>
      <w:numFmt w:val="decimal"/>
      <w:lvlText w:val="%1"/>
      <w:lvlJc w:val="left"/>
      <w:pPr>
        <w:tabs>
          <w:tab w:val="num" w:pos="360"/>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num w:numId="1">
    <w:abstractNumId w:val="2"/>
  </w:num>
  <w:num w:numId="2">
    <w:abstractNumId w:val="4"/>
  </w:num>
  <w:num w:numId="3">
    <w:abstractNumId w:val="3"/>
  </w:num>
  <w:num w:numId="4">
    <w:abstractNumId w:val="8"/>
    <w:lvlOverride w:ilvl="0">
      <w:startOverride w:val="1"/>
    </w:lvlOverride>
  </w:num>
  <w:num w:numId="5">
    <w:abstractNumId w:val="8"/>
    <w:lvlOverride w:ilvl="0">
      <w:startOverride w:val="1"/>
    </w:lvlOverride>
  </w:num>
  <w:num w:numId="6">
    <w:abstractNumId w:val="8"/>
  </w:num>
  <w:num w:numId="7">
    <w:abstractNumId w:val="7"/>
  </w:num>
  <w:num w:numId="8">
    <w:abstractNumId w:val="6"/>
  </w:num>
  <w:num w:numId="9">
    <w:abstractNumId w:val="5"/>
  </w:num>
  <w:num w:numId="10">
    <w:abstractNumId w:val="0"/>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sus">
    <w15:presenceInfo w15:providerId="None" w15:userId="as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embedSystemFonts/>
  <w:hideSpellingError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OxNDQzNrEwNTEyNzFU0lEKTi0uzszPAykwrAUArx088SwAAAA="/>
  </w:docVars>
  <w:rsids>
    <w:rsidRoot w:val="00FD7F15"/>
    <w:rsid w:val="00014140"/>
    <w:rsid w:val="00031EC9"/>
    <w:rsid w:val="00036B81"/>
    <w:rsid w:val="000518F4"/>
    <w:rsid w:val="00066FED"/>
    <w:rsid w:val="00075EA6"/>
    <w:rsid w:val="0007709F"/>
    <w:rsid w:val="00083C66"/>
    <w:rsid w:val="00084895"/>
    <w:rsid w:val="00086F62"/>
    <w:rsid w:val="0009320B"/>
    <w:rsid w:val="00096AE0"/>
    <w:rsid w:val="000A1E27"/>
    <w:rsid w:val="000B1B74"/>
    <w:rsid w:val="000B3A2D"/>
    <w:rsid w:val="000B49C0"/>
    <w:rsid w:val="000C7E56"/>
    <w:rsid w:val="000E382F"/>
    <w:rsid w:val="001036BA"/>
    <w:rsid w:val="001146DC"/>
    <w:rsid w:val="00114AB1"/>
    <w:rsid w:val="0011797B"/>
    <w:rsid w:val="001230FF"/>
    <w:rsid w:val="00130BD7"/>
    <w:rsid w:val="001415E1"/>
    <w:rsid w:val="00155B67"/>
    <w:rsid w:val="001562AF"/>
    <w:rsid w:val="00161A5B"/>
    <w:rsid w:val="0016385D"/>
    <w:rsid w:val="0016782F"/>
    <w:rsid w:val="001741A7"/>
    <w:rsid w:val="0017592C"/>
    <w:rsid w:val="00182865"/>
    <w:rsid w:val="001937E9"/>
    <w:rsid w:val="001A466E"/>
    <w:rsid w:val="001B263B"/>
    <w:rsid w:val="001B476A"/>
    <w:rsid w:val="001B60EB"/>
    <w:rsid w:val="001C1105"/>
    <w:rsid w:val="001C764F"/>
    <w:rsid w:val="001C7BB3"/>
    <w:rsid w:val="001D469C"/>
    <w:rsid w:val="001E1042"/>
    <w:rsid w:val="001E2448"/>
    <w:rsid w:val="002270AA"/>
    <w:rsid w:val="0023171B"/>
    <w:rsid w:val="00236BFC"/>
    <w:rsid w:val="00237437"/>
    <w:rsid w:val="002502FD"/>
    <w:rsid w:val="00252EE7"/>
    <w:rsid w:val="00273DDF"/>
    <w:rsid w:val="00274622"/>
    <w:rsid w:val="00275E0F"/>
    <w:rsid w:val="00285CBD"/>
    <w:rsid w:val="00285D24"/>
    <w:rsid w:val="0028763E"/>
    <w:rsid w:val="00290390"/>
    <w:rsid w:val="002915D3"/>
    <w:rsid w:val="002941DA"/>
    <w:rsid w:val="002A0DC8"/>
    <w:rsid w:val="002A2A29"/>
    <w:rsid w:val="002A5961"/>
    <w:rsid w:val="002D4E5B"/>
    <w:rsid w:val="002E3C35"/>
    <w:rsid w:val="002F5298"/>
    <w:rsid w:val="00335BAA"/>
    <w:rsid w:val="00337E4F"/>
    <w:rsid w:val="00340C36"/>
    <w:rsid w:val="0034283E"/>
    <w:rsid w:val="0034516B"/>
    <w:rsid w:val="003460D4"/>
    <w:rsid w:val="00346A9D"/>
    <w:rsid w:val="003508DB"/>
    <w:rsid w:val="003514E9"/>
    <w:rsid w:val="00364E43"/>
    <w:rsid w:val="00375FEE"/>
    <w:rsid w:val="0039156F"/>
    <w:rsid w:val="0039376F"/>
    <w:rsid w:val="003A287B"/>
    <w:rsid w:val="003A29AC"/>
    <w:rsid w:val="003A5C85"/>
    <w:rsid w:val="003A61B1"/>
    <w:rsid w:val="003E7C74"/>
    <w:rsid w:val="003F1766"/>
    <w:rsid w:val="003F31C6"/>
    <w:rsid w:val="003F775C"/>
    <w:rsid w:val="0040225B"/>
    <w:rsid w:val="00402DA2"/>
    <w:rsid w:val="00425AC2"/>
    <w:rsid w:val="004353B9"/>
    <w:rsid w:val="00436D85"/>
    <w:rsid w:val="0044771F"/>
    <w:rsid w:val="00481514"/>
    <w:rsid w:val="004833D6"/>
    <w:rsid w:val="004943B7"/>
    <w:rsid w:val="004B151D"/>
    <w:rsid w:val="004C7243"/>
    <w:rsid w:val="004E21DE"/>
    <w:rsid w:val="004E317D"/>
    <w:rsid w:val="004E3C57"/>
    <w:rsid w:val="004E3CB2"/>
    <w:rsid w:val="00513087"/>
    <w:rsid w:val="00525813"/>
    <w:rsid w:val="0053513F"/>
    <w:rsid w:val="0055607E"/>
    <w:rsid w:val="00556713"/>
    <w:rsid w:val="005646F7"/>
    <w:rsid w:val="00574405"/>
    <w:rsid w:val="005A0E21"/>
    <w:rsid w:val="005A2CC0"/>
    <w:rsid w:val="005B3A34"/>
    <w:rsid w:val="005B41A0"/>
    <w:rsid w:val="005B53CD"/>
    <w:rsid w:val="005B7D5B"/>
    <w:rsid w:val="005D1E03"/>
    <w:rsid w:val="005D49AF"/>
    <w:rsid w:val="005E20AA"/>
    <w:rsid w:val="005E415C"/>
    <w:rsid w:val="005E7946"/>
    <w:rsid w:val="005F7475"/>
    <w:rsid w:val="00601E8C"/>
    <w:rsid w:val="00611299"/>
    <w:rsid w:val="00616365"/>
    <w:rsid w:val="00616F3B"/>
    <w:rsid w:val="006249A7"/>
    <w:rsid w:val="00630C0D"/>
    <w:rsid w:val="0064225B"/>
    <w:rsid w:val="00654273"/>
    <w:rsid w:val="00672B00"/>
    <w:rsid w:val="006949BC"/>
    <w:rsid w:val="006A05B2"/>
    <w:rsid w:val="006D1229"/>
    <w:rsid w:val="006D48B4"/>
    <w:rsid w:val="006D7A18"/>
    <w:rsid w:val="006E5ED7"/>
    <w:rsid w:val="006E6029"/>
    <w:rsid w:val="006F2D71"/>
    <w:rsid w:val="006F4E84"/>
    <w:rsid w:val="00714C24"/>
    <w:rsid w:val="00723B7F"/>
    <w:rsid w:val="00725861"/>
    <w:rsid w:val="0073393A"/>
    <w:rsid w:val="0073539D"/>
    <w:rsid w:val="00742DC1"/>
    <w:rsid w:val="007465CA"/>
    <w:rsid w:val="00767B8A"/>
    <w:rsid w:val="00775481"/>
    <w:rsid w:val="00783D7F"/>
    <w:rsid w:val="007A233B"/>
    <w:rsid w:val="007A6216"/>
    <w:rsid w:val="007B4863"/>
    <w:rsid w:val="007C65E6"/>
    <w:rsid w:val="007D406B"/>
    <w:rsid w:val="007D4407"/>
    <w:rsid w:val="007D5EC5"/>
    <w:rsid w:val="007E114C"/>
    <w:rsid w:val="007E1CA3"/>
    <w:rsid w:val="007E3C13"/>
    <w:rsid w:val="007F08AA"/>
    <w:rsid w:val="007F6110"/>
    <w:rsid w:val="00821713"/>
    <w:rsid w:val="00821AA7"/>
    <w:rsid w:val="00827050"/>
    <w:rsid w:val="0083278B"/>
    <w:rsid w:val="00834538"/>
    <w:rsid w:val="00850E89"/>
    <w:rsid w:val="00854D45"/>
    <w:rsid w:val="008608FD"/>
    <w:rsid w:val="008821E2"/>
    <w:rsid w:val="008930E4"/>
    <w:rsid w:val="00893821"/>
    <w:rsid w:val="008A7B9C"/>
    <w:rsid w:val="008B101F"/>
    <w:rsid w:val="008B2755"/>
    <w:rsid w:val="008B4754"/>
    <w:rsid w:val="008E6A7A"/>
    <w:rsid w:val="008F1038"/>
    <w:rsid w:val="008F7046"/>
    <w:rsid w:val="009005FC"/>
    <w:rsid w:val="009111DD"/>
    <w:rsid w:val="00921BC3"/>
    <w:rsid w:val="00943315"/>
    <w:rsid w:val="00970224"/>
    <w:rsid w:val="0097456A"/>
    <w:rsid w:val="009A3021"/>
    <w:rsid w:val="009A78D0"/>
    <w:rsid w:val="009A799C"/>
    <w:rsid w:val="009B01B8"/>
    <w:rsid w:val="009B696B"/>
    <w:rsid w:val="009B7671"/>
    <w:rsid w:val="009D1777"/>
    <w:rsid w:val="009F056E"/>
    <w:rsid w:val="00A13C7B"/>
    <w:rsid w:val="00A26DCD"/>
    <w:rsid w:val="00A314BB"/>
    <w:rsid w:val="00A31BAB"/>
    <w:rsid w:val="00A31DD1"/>
    <w:rsid w:val="00A32B7D"/>
    <w:rsid w:val="00A425D6"/>
    <w:rsid w:val="00A5596B"/>
    <w:rsid w:val="00A646B3"/>
    <w:rsid w:val="00A6739B"/>
    <w:rsid w:val="00A90413"/>
    <w:rsid w:val="00A91201"/>
    <w:rsid w:val="00A97897"/>
    <w:rsid w:val="00AB0A9C"/>
    <w:rsid w:val="00AB7119"/>
    <w:rsid w:val="00AC5F21"/>
    <w:rsid w:val="00AC7C98"/>
    <w:rsid w:val="00AD0189"/>
    <w:rsid w:val="00AD5855"/>
    <w:rsid w:val="00AE20A7"/>
    <w:rsid w:val="00AE7500"/>
    <w:rsid w:val="00AE7F87"/>
    <w:rsid w:val="00AF28B9"/>
    <w:rsid w:val="00AF3542"/>
    <w:rsid w:val="00AF5ABE"/>
    <w:rsid w:val="00AF71A6"/>
    <w:rsid w:val="00B00415"/>
    <w:rsid w:val="00B1000D"/>
    <w:rsid w:val="00B10134"/>
    <w:rsid w:val="00B16BFE"/>
    <w:rsid w:val="00B314CC"/>
    <w:rsid w:val="00B37C12"/>
    <w:rsid w:val="00B500E5"/>
    <w:rsid w:val="00B65AC5"/>
    <w:rsid w:val="00B71714"/>
    <w:rsid w:val="00B87BCC"/>
    <w:rsid w:val="00BA0502"/>
    <w:rsid w:val="00BA39BB"/>
    <w:rsid w:val="00BA3B3D"/>
    <w:rsid w:val="00BB07A5"/>
    <w:rsid w:val="00BC6BE5"/>
    <w:rsid w:val="00BD1909"/>
    <w:rsid w:val="00BE3FFA"/>
    <w:rsid w:val="00BE5E16"/>
    <w:rsid w:val="00BE5FD1"/>
    <w:rsid w:val="00BF419D"/>
    <w:rsid w:val="00C04A89"/>
    <w:rsid w:val="00C06E05"/>
    <w:rsid w:val="00C17370"/>
    <w:rsid w:val="00C26EC0"/>
    <w:rsid w:val="00C56C77"/>
    <w:rsid w:val="00C90642"/>
    <w:rsid w:val="00C973C2"/>
    <w:rsid w:val="00CB2318"/>
    <w:rsid w:val="00CB7B3E"/>
    <w:rsid w:val="00CC34D0"/>
    <w:rsid w:val="00CC739D"/>
    <w:rsid w:val="00CF408D"/>
    <w:rsid w:val="00D024B1"/>
    <w:rsid w:val="00D04468"/>
    <w:rsid w:val="00D21402"/>
    <w:rsid w:val="00D31017"/>
    <w:rsid w:val="00D36257"/>
    <w:rsid w:val="00D4687E"/>
    <w:rsid w:val="00D47A37"/>
    <w:rsid w:val="00D53A12"/>
    <w:rsid w:val="00D5465B"/>
    <w:rsid w:val="00DB0C43"/>
    <w:rsid w:val="00DE3354"/>
    <w:rsid w:val="00DF7DCD"/>
    <w:rsid w:val="00E169CD"/>
    <w:rsid w:val="00E23587"/>
    <w:rsid w:val="00E36635"/>
    <w:rsid w:val="00E50595"/>
    <w:rsid w:val="00E5425C"/>
    <w:rsid w:val="00E764F9"/>
    <w:rsid w:val="00E90CBE"/>
    <w:rsid w:val="00EB1269"/>
    <w:rsid w:val="00EB7D28"/>
    <w:rsid w:val="00EC0D0C"/>
    <w:rsid w:val="00EC5CBA"/>
    <w:rsid w:val="00ED4A2C"/>
    <w:rsid w:val="00ED67AD"/>
    <w:rsid w:val="00EF6940"/>
    <w:rsid w:val="00F06689"/>
    <w:rsid w:val="00F07AE0"/>
    <w:rsid w:val="00F16115"/>
    <w:rsid w:val="00F2044A"/>
    <w:rsid w:val="00F20BFC"/>
    <w:rsid w:val="00F24D5F"/>
    <w:rsid w:val="00F726C3"/>
    <w:rsid w:val="00F8554C"/>
    <w:rsid w:val="00F872EB"/>
    <w:rsid w:val="00F94F13"/>
    <w:rsid w:val="00F97A90"/>
    <w:rsid w:val="00FC2F35"/>
    <w:rsid w:val="00FC3FD7"/>
    <w:rsid w:val="00FC53EF"/>
    <w:rsid w:val="00FD1FC6"/>
    <w:rsid w:val="00FD7F15"/>
    <w:rsid w:val="00FE5869"/>
    <w:rsid w:val="00FE61E6"/>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CBA3A6"/>
  <w15:docId w15:val="{EE49467E-C1E6-124D-9450-D593C9E51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E3CB2"/>
    <w:rPr>
      <w:sz w:val="24"/>
      <w:lang w:val="en-US" w:eastAsia="en-US"/>
    </w:rPr>
  </w:style>
  <w:style w:type="paragraph" w:styleId="Heading1">
    <w:name w:val="heading 1"/>
    <w:basedOn w:val="Normal"/>
    <w:next w:val="Paragraph"/>
    <w:link w:val="Heading1Char"/>
    <w:uiPriority w:val="9"/>
    <w:qFormat/>
    <w:pPr>
      <w:keepNext/>
      <w:spacing w:before="240" w:after="240"/>
      <w:jc w:val="center"/>
      <w:outlineLvl w:val="0"/>
    </w:pPr>
    <w:rPr>
      <w:b/>
      <w:caps/>
    </w:rPr>
  </w:style>
  <w:style w:type="paragraph" w:styleId="Heading2">
    <w:name w:val="heading 2"/>
    <w:basedOn w:val="Normal"/>
    <w:next w:val="Paragraph"/>
    <w:qFormat/>
    <w:pPr>
      <w:keepNext/>
      <w:spacing w:before="240" w:after="240"/>
      <w:jc w:val="center"/>
      <w:outlineLvl w:val="1"/>
    </w:pPr>
    <w:rPr>
      <w:b/>
    </w:rPr>
  </w:style>
  <w:style w:type="paragraph" w:styleId="Heading3">
    <w:name w:val="heading 3"/>
    <w:basedOn w:val="Normal"/>
    <w:next w:val="Normal"/>
    <w:qFormat/>
    <w:pPr>
      <w:keepNext/>
      <w:spacing w:before="240" w:after="240"/>
      <w:jc w:val="center"/>
      <w:outlineLvl w:val="2"/>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16"/>
    </w:rPr>
  </w:style>
  <w:style w:type="paragraph" w:customStyle="1" w:styleId="PaperTitle">
    <w:name w:val="Paper Title"/>
    <w:basedOn w:val="Normal"/>
    <w:next w:val="AuthorName"/>
    <w:pPr>
      <w:spacing w:before="1200"/>
      <w:jc w:val="center"/>
    </w:pPr>
    <w:rPr>
      <w:b/>
      <w:sz w:val="36"/>
    </w:rPr>
  </w:style>
  <w:style w:type="paragraph" w:customStyle="1" w:styleId="AuthorName">
    <w:name w:val="Author Name"/>
    <w:basedOn w:val="Normal"/>
    <w:next w:val="AuthorAffiliation"/>
    <w:pPr>
      <w:spacing w:before="360" w:after="360"/>
      <w:jc w:val="center"/>
    </w:pPr>
    <w:rPr>
      <w:sz w:val="28"/>
    </w:rPr>
  </w:style>
  <w:style w:type="paragraph" w:customStyle="1" w:styleId="AuthorAffiliation">
    <w:name w:val="Author Affiliation"/>
    <w:basedOn w:val="Normal"/>
    <w:pPr>
      <w:jc w:val="center"/>
    </w:pPr>
    <w:rPr>
      <w:i/>
      <w:sz w:val="20"/>
    </w:rPr>
  </w:style>
  <w:style w:type="paragraph" w:customStyle="1" w:styleId="Abstract">
    <w:name w:val="Abstract"/>
    <w:basedOn w:val="Normal"/>
    <w:next w:val="Heading1"/>
    <w:rsid w:val="00F20BFC"/>
    <w:pPr>
      <w:spacing w:before="360" w:after="360"/>
      <w:ind w:left="289" w:right="289"/>
      <w:jc w:val="both"/>
    </w:pPr>
    <w:rPr>
      <w:sz w:val="18"/>
    </w:rPr>
  </w:style>
  <w:style w:type="paragraph" w:customStyle="1" w:styleId="Paragraph">
    <w:name w:val="Paragraph"/>
    <w:basedOn w:val="Normal"/>
    <w:rsid w:val="005E415C"/>
    <w:pPr>
      <w:ind w:firstLine="284"/>
      <w:jc w:val="both"/>
    </w:pPr>
    <w:rPr>
      <w:sz w:val="20"/>
    </w:rPr>
  </w:style>
  <w:style w:type="character" w:styleId="FootnoteReference">
    <w:name w:val="footnote reference"/>
    <w:semiHidden/>
    <w:rPr>
      <w:vertAlign w:val="superscript"/>
    </w:rPr>
  </w:style>
  <w:style w:type="paragraph" w:customStyle="1" w:styleId="Reference">
    <w:name w:val="Reference"/>
    <w:basedOn w:val="Paragraph"/>
    <w:rsid w:val="00AE7500"/>
    <w:pPr>
      <w:numPr>
        <w:numId w:val="2"/>
      </w:numPr>
    </w:pPr>
  </w:style>
  <w:style w:type="paragraph" w:customStyle="1" w:styleId="FigureCaption">
    <w:name w:val="Figure Caption"/>
    <w:next w:val="Paragraph"/>
    <w:rsid w:val="00161A5B"/>
    <w:pPr>
      <w:spacing w:before="120"/>
      <w:jc w:val="center"/>
    </w:pPr>
    <w:rPr>
      <w:sz w:val="18"/>
      <w:lang w:val="en-US" w:eastAsia="en-US"/>
    </w:rPr>
  </w:style>
  <w:style w:type="paragraph" w:customStyle="1" w:styleId="Figure">
    <w:name w:val="Figure"/>
    <w:basedOn w:val="Paragraph"/>
    <w:pPr>
      <w:keepNext/>
      <w:ind w:firstLine="0"/>
      <w:jc w:val="center"/>
    </w:pPr>
  </w:style>
  <w:style w:type="paragraph" w:customStyle="1" w:styleId="Equation">
    <w:name w:val="Equation"/>
    <w:basedOn w:val="Paragraph"/>
    <w:rsid w:val="001146DC"/>
    <w:pPr>
      <w:tabs>
        <w:tab w:val="center" w:pos="4320"/>
        <w:tab w:val="right" w:pos="9242"/>
      </w:tabs>
      <w:ind w:firstLine="0"/>
      <w:jc w:val="center"/>
    </w:pPr>
  </w:style>
  <w:style w:type="paragraph" w:styleId="BalloonText">
    <w:name w:val="Balloon Text"/>
    <w:basedOn w:val="Normal"/>
    <w:link w:val="BalloonTextChar"/>
    <w:rsid w:val="00114AB1"/>
    <w:rPr>
      <w:rFonts w:ascii="Tahoma" w:hAnsi="Tahoma" w:cs="Tahoma"/>
      <w:sz w:val="16"/>
      <w:szCs w:val="16"/>
    </w:rPr>
  </w:style>
  <w:style w:type="character" w:customStyle="1" w:styleId="BalloonTextChar">
    <w:name w:val="Balloon Text Char"/>
    <w:basedOn w:val="DefaultParagraphFont"/>
    <w:link w:val="BalloonText"/>
    <w:rsid w:val="00114AB1"/>
    <w:rPr>
      <w:rFonts w:ascii="Tahoma" w:hAnsi="Tahoma" w:cs="Tahoma"/>
      <w:sz w:val="16"/>
      <w:szCs w:val="16"/>
      <w:lang w:val="en-US" w:eastAsia="en-US"/>
    </w:rPr>
  </w:style>
  <w:style w:type="character" w:styleId="Hyperlink">
    <w:name w:val="Hyperlink"/>
    <w:rPr>
      <w:color w:val="0000FF"/>
      <w:u w:val="single"/>
    </w:rPr>
  </w:style>
  <w:style w:type="table" w:styleId="TableGrid">
    <w:name w:val="Table Grid"/>
    <w:basedOn w:val="TableNormal"/>
    <w:rsid w:val="006422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bulleted">
    <w:name w:val="Paragraph (bulleted)"/>
    <w:basedOn w:val="Paragraph"/>
    <w:rsid w:val="0040225B"/>
    <w:pPr>
      <w:numPr>
        <w:numId w:val="3"/>
      </w:numPr>
      <w:ind w:left="641" w:hanging="357"/>
    </w:pPr>
  </w:style>
  <w:style w:type="paragraph" w:customStyle="1" w:styleId="AuthorEmail">
    <w:name w:val="Author Email"/>
    <w:basedOn w:val="Normal"/>
    <w:qFormat/>
    <w:rsid w:val="001D469C"/>
    <w:pPr>
      <w:jc w:val="center"/>
    </w:pPr>
    <w:rPr>
      <w:sz w:val="20"/>
    </w:rPr>
  </w:style>
  <w:style w:type="paragraph" w:styleId="NormalWeb">
    <w:name w:val="Normal (Web)"/>
    <w:basedOn w:val="Normal"/>
    <w:uiPriority w:val="99"/>
    <w:unhideWhenUsed/>
    <w:rsid w:val="005F7475"/>
    <w:pPr>
      <w:spacing w:before="100" w:beforeAutospacing="1" w:after="100" w:afterAutospacing="1"/>
    </w:pPr>
    <w:rPr>
      <w:szCs w:val="24"/>
      <w:lang w:val="en-GB" w:eastAsia="en-GB"/>
    </w:rPr>
  </w:style>
  <w:style w:type="character" w:styleId="Strong">
    <w:name w:val="Strong"/>
    <w:basedOn w:val="DefaultParagraphFont"/>
    <w:uiPriority w:val="22"/>
    <w:qFormat/>
    <w:rsid w:val="005F7475"/>
    <w:rPr>
      <w:b/>
      <w:bCs/>
    </w:rPr>
  </w:style>
  <w:style w:type="character" w:styleId="Emphasis">
    <w:name w:val="Emphasis"/>
    <w:basedOn w:val="DefaultParagraphFont"/>
    <w:uiPriority w:val="20"/>
    <w:qFormat/>
    <w:rsid w:val="005F7475"/>
    <w:rPr>
      <w:i/>
      <w:iCs/>
    </w:rPr>
  </w:style>
  <w:style w:type="paragraph" w:customStyle="1" w:styleId="TableCaption">
    <w:name w:val="Table Caption"/>
    <w:basedOn w:val="FigureCaption"/>
    <w:qFormat/>
    <w:rsid w:val="005A0E21"/>
    <w:rPr>
      <w:szCs w:val="18"/>
    </w:rPr>
  </w:style>
  <w:style w:type="paragraph" w:customStyle="1" w:styleId="Paragraphnumbered">
    <w:name w:val="Paragraph (numbered)"/>
    <w:rsid w:val="000B49C0"/>
    <w:pPr>
      <w:numPr>
        <w:numId w:val="6"/>
      </w:numPr>
      <w:jc w:val="both"/>
    </w:pPr>
    <w:rPr>
      <w:lang w:val="en-US" w:eastAsia="en-US"/>
    </w:rPr>
  </w:style>
  <w:style w:type="character" w:customStyle="1" w:styleId="Heading1Char">
    <w:name w:val="Heading 1 Char"/>
    <w:basedOn w:val="DefaultParagraphFont"/>
    <w:link w:val="Heading1"/>
    <w:uiPriority w:val="9"/>
    <w:rsid w:val="00AF71A6"/>
    <w:rPr>
      <w:b/>
      <w:caps/>
      <w:sz w:val="24"/>
      <w:lang w:val="en-US" w:eastAsia="en-US"/>
    </w:rPr>
  </w:style>
  <w:style w:type="paragraph" w:styleId="Bibliography">
    <w:name w:val="Bibliography"/>
    <w:basedOn w:val="Normal"/>
    <w:next w:val="Normal"/>
    <w:uiPriority w:val="37"/>
    <w:unhideWhenUsed/>
    <w:rsid w:val="00AF71A6"/>
  </w:style>
  <w:style w:type="paragraph" w:styleId="Title">
    <w:name w:val="Title"/>
    <w:basedOn w:val="Normal"/>
    <w:next w:val="Normal"/>
    <w:link w:val="TitleChar"/>
    <w:qFormat/>
    <w:rsid w:val="00252EE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52EE7"/>
    <w:rPr>
      <w:rFonts w:asciiTheme="majorHAnsi" w:eastAsiaTheme="majorEastAsia" w:hAnsiTheme="majorHAnsi" w:cstheme="majorBidi"/>
      <w:color w:val="17365D" w:themeColor="text2" w:themeShade="BF"/>
      <w:spacing w:val="5"/>
      <w:kern w:val="28"/>
      <w:sz w:val="52"/>
      <w:szCs w:val="52"/>
      <w:lang w:val="en-US" w:eastAsia="en-US"/>
    </w:rPr>
  </w:style>
  <w:style w:type="paragraph" w:customStyle="1" w:styleId="Abstrakindo">
    <w:name w:val="Abstrak (indo)"/>
    <w:basedOn w:val="Normal"/>
    <w:qFormat/>
    <w:rsid w:val="007F6110"/>
    <w:pPr>
      <w:ind w:firstLine="567"/>
      <w:jc w:val="both"/>
    </w:pPr>
    <w:rPr>
      <w:rFonts w:ascii="Cambria" w:eastAsia="Calibri" w:hAnsi="Cambria"/>
      <w:iCs/>
      <w:sz w:val="20"/>
      <w:lang w:val="id-ID" w:bidi="bn-IN"/>
    </w:rPr>
  </w:style>
  <w:style w:type="paragraph" w:styleId="BodyTextIndent">
    <w:name w:val="Body Text Indent"/>
    <w:basedOn w:val="Normal"/>
    <w:link w:val="BodyTextIndentChar"/>
    <w:uiPriority w:val="99"/>
    <w:unhideWhenUsed/>
    <w:rsid w:val="00B87BCC"/>
    <w:pPr>
      <w:spacing w:after="120" w:line="360" w:lineRule="auto"/>
      <w:ind w:left="283" w:firstLine="567"/>
      <w:jc w:val="both"/>
    </w:pPr>
    <w:rPr>
      <w:rFonts w:ascii="Cambria" w:eastAsia="Calibri" w:hAnsi="Cambria"/>
      <w:sz w:val="22"/>
      <w:szCs w:val="28"/>
      <w:lang w:bidi="bn-IN"/>
    </w:rPr>
  </w:style>
  <w:style w:type="character" w:customStyle="1" w:styleId="BodyTextIndentChar">
    <w:name w:val="Body Text Indent Char"/>
    <w:basedOn w:val="DefaultParagraphFont"/>
    <w:link w:val="BodyTextIndent"/>
    <w:uiPriority w:val="99"/>
    <w:rsid w:val="00B87BCC"/>
    <w:rPr>
      <w:rFonts w:ascii="Cambria" w:eastAsia="Calibri" w:hAnsi="Cambria"/>
      <w:sz w:val="22"/>
      <w:szCs w:val="28"/>
      <w:lang w:val="en-US" w:eastAsia="en-US" w:bidi="bn-IN"/>
    </w:rPr>
  </w:style>
  <w:style w:type="paragraph" w:styleId="ListParagraph">
    <w:name w:val="List Paragraph"/>
    <w:basedOn w:val="Normal"/>
    <w:uiPriority w:val="34"/>
    <w:qFormat/>
    <w:rsid w:val="00B87BCC"/>
    <w:pPr>
      <w:spacing w:after="200" w:line="360" w:lineRule="auto"/>
      <w:ind w:left="720" w:firstLine="567"/>
      <w:contextualSpacing/>
      <w:jc w:val="both"/>
    </w:pPr>
    <w:rPr>
      <w:rFonts w:ascii="Cambria" w:eastAsia="Calibri" w:hAnsi="Cambria"/>
      <w:sz w:val="22"/>
      <w:szCs w:val="28"/>
      <w:lang w:bidi="bn-IN"/>
    </w:rPr>
  </w:style>
  <w:style w:type="paragraph" w:customStyle="1" w:styleId="ISI">
    <w:name w:val="ISI"/>
    <w:basedOn w:val="Normal"/>
    <w:uiPriority w:val="99"/>
    <w:rsid w:val="003A29AC"/>
    <w:pPr>
      <w:autoSpaceDE w:val="0"/>
      <w:autoSpaceDN w:val="0"/>
      <w:adjustRightInd w:val="0"/>
      <w:spacing w:line="288" w:lineRule="auto"/>
      <w:ind w:firstLine="547"/>
      <w:jc w:val="both"/>
      <w:textAlignment w:val="center"/>
    </w:pPr>
    <w:rPr>
      <w:rFonts w:ascii="Calisto MT" w:eastAsiaTheme="minorHAnsi" w:hAnsi="Calisto MT" w:cs="Calisto MT"/>
      <w:color w:val="000000"/>
      <w:sz w:val="22"/>
      <w:szCs w:val="22"/>
      <w:lang w:val="fi-FI"/>
    </w:rPr>
  </w:style>
  <w:style w:type="character" w:styleId="CommentReference">
    <w:name w:val="annotation reference"/>
    <w:basedOn w:val="DefaultParagraphFont"/>
    <w:semiHidden/>
    <w:unhideWhenUsed/>
    <w:rsid w:val="00B65AC5"/>
    <w:rPr>
      <w:sz w:val="16"/>
      <w:szCs w:val="16"/>
    </w:rPr>
  </w:style>
  <w:style w:type="paragraph" w:styleId="CommentText">
    <w:name w:val="annotation text"/>
    <w:basedOn w:val="Normal"/>
    <w:link w:val="CommentTextChar"/>
    <w:semiHidden/>
    <w:unhideWhenUsed/>
    <w:rsid w:val="00B65AC5"/>
    <w:rPr>
      <w:sz w:val="20"/>
    </w:rPr>
  </w:style>
  <w:style w:type="character" w:customStyle="1" w:styleId="CommentTextChar">
    <w:name w:val="Comment Text Char"/>
    <w:basedOn w:val="DefaultParagraphFont"/>
    <w:link w:val="CommentText"/>
    <w:semiHidden/>
    <w:rsid w:val="00B65AC5"/>
    <w:rPr>
      <w:lang w:val="en-US" w:eastAsia="en-US"/>
    </w:rPr>
  </w:style>
  <w:style w:type="paragraph" w:styleId="CommentSubject">
    <w:name w:val="annotation subject"/>
    <w:basedOn w:val="CommentText"/>
    <w:next w:val="CommentText"/>
    <w:link w:val="CommentSubjectChar"/>
    <w:semiHidden/>
    <w:unhideWhenUsed/>
    <w:rsid w:val="00B65AC5"/>
    <w:rPr>
      <w:b/>
      <w:bCs/>
    </w:rPr>
  </w:style>
  <w:style w:type="character" w:customStyle="1" w:styleId="CommentSubjectChar">
    <w:name w:val="Comment Subject Char"/>
    <w:basedOn w:val="CommentTextChar"/>
    <w:link w:val="CommentSubject"/>
    <w:semiHidden/>
    <w:rsid w:val="00B65AC5"/>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3681671">
      <w:bodyDiv w:val="1"/>
      <w:marLeft w:val="0"/>
      <w:marRight w:val="0"/>
      <w:marTop w:val="0"/>
      <w:marBottom w:val="0"/>
      <w:divBdr>
        <w:top w:val="none" w:sz="0" w:space="0" w:color="auto"/>
        <w:left w:val="none" w:sz="0" w:space="0" w:color="auto"/>
        <w:bottom w:val="none" w:sz="0" w:space="0" w:color="auto"/>
        <w:right w:val="none" w:sz="0" w:space="0" w:color="auto"/>
      </w:divBdr>
    </w:div>
    <w:div w:id="1283997439">
      <w:bodyDiv w:val="1"/>
      <w:marLeft w:val="0"/>
      <w:marRight w:val="0"/>
      <w:marTop w:val="0"/>
      <w:marBottom w:val="0"/>
      <w:divBdr>
        <w:top w:val="none" w:sz="0" w:space="0" w:color="auto"/>
        <w:left w:val="none" w:sz="0" w:space="0" w:color="auto"/>
        <w:bottom w:val="none" w:sz="0" w:space="0" w:color="auto"/>
        <w:right w:val="none" w:sz="0" w:space="0" w:color="auto"/>
      </w:divBdr>
    </w:div>
    <w:div w:id="172576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rikasari@fkm.unsri.ac.id" TargetMode="Externa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hyperlink" Target="mailto:rizkanandini@gmail.com" TargetMode="External"/><Relationship Id="rId12" Type="http://schemas.openxmlformats.org/officeDocument/2006/relationships/comments" Target="commen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mona_lestari@unsri.ac.id" TargetMode="External"/><Relationship Id="rId11" Type="http://schemas.openxmlformats.org/officeDocument/2006/relationships/hyperlink" Target="mailto:poppyfujianti@gmail.com"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anita_camelia@fkm.unsri.ac.id" TargetMode="External"/><Relationship Id="rId4" Type="http://schemas.openxmlformats.org/officeDocument/2006/relationships/settings" Target="settings.xml"/><Relationship Id="rId9" Type="http://schemas.openxmlformats.org/officeDocument/2006/relationships/hyperlink" Target="mailto:desheila_andarini@fkm.unsri.ac.id"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AppData\Local\Temp\Rar$DI00.126\8_point5_x11_single_colum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0B324-A3E4-4F47-9FB9-EA9045903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8_point5_x11_single_column_template</Template>
  <TotalTime>67</TotalTime>
  <Pages>8</Pages>
  <Words>17922</Words>
  <Characters>102161</Characters>
  <Application>Microsoft Office Word</Application>
  <DocSecurity>0</DocSecurity>
  <Lines>851</Lines>
  <Paragraphs>239</Paragraphs>
  <ScaleCrop>false</ScaleCrop>
  <HeadingPairs>
    <vt:vector size="2" baseType="variant">
      <vt:variant>
        <vt:lpstr>Title</vt:lpstr>
      </vt:variant>
      <vt:variant>
        <vt:i4>1</vt:i4>
      </vt:variant>
    </vt:vector>
  </HeadingPairs>
  <TitlesOfParts>
    <vt:vector size="1" baseType="lpstr">
      <vt:lpstr>Title Goes Here</vt:lpstr>
    </vt:vector>
  </TitlesOfParts>
  <Company>PPI</Company>
  <LinksUpToDate>false</LinksUpToDate>
  <CharactersWithSpaces>119844</CharactersWithSpaces>
  <SharedDoc>false</SharedDoc>
  <HLinks>
    <vt:vector size="6" baseType="variant">
      <vt:variant>
        <vt:i4>3342376</vt:i4>
      </vt:variant>
      <vt:variant>
        <vt:i4>0</vt:i4>
      </vt:variant>
      <vt:variant>
        <vt:i4>0</vt:i4>
      </vt:variant>
      <vt:variant>
        <vt:i4>5</vt:i4>
      </vt:variant>
      <vt:variant>
        <vt:lpwstr>http://www.aip.org/pacs/index.html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Goes Here</dc:title>
  <dc:creator>wi</dc:creator>
  <cp:lastModifiedBy>asus</cp:lastModifiedBy>
  <cp:revision>12</cp:revision>
  <cp:lastPrinted>2011-03-03T08:29:00Z</cp:lastPrinted>
  <dcterms:created xsi:type="dcterms:W3CDTF">2020-11-15T09:32:00Z</dcterms:created>
  <dcterms:modified xsi:type="dcterms:W3CDTF">2020-12-07T05:38:00Z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c906b805-beaa-3f1e-ae31-175873984235</vt:lpwstr>
  </property>
  <property fmtid="{D5CDD505-2E9C-101B-9397-08002B2CF9AE}" pid="24" name="Mendeley Citation Style_1">
    <vt:lpwstr>http://www.zotero.org/styles/apa</vt:lpwstr>
  </property>
</Properties>
</file>