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Program in Mathematics Education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MODULE HANDBOOK</w:t>
      </w:r>
      <w:r w:rsidDel="00000000" w:rsidR="00000000" w:rsidRPr="00000000">
        <w:rPr>
          <w:rtl w:val="0"/>
        </w:rPr>
      </w:r>
    </w:p>
    <w:tbl>
      <w:tblPr>
        <w:tblStyle w:val="Table1"/>
        <w:tblW w:w="92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83"/>
        <w:gridCol w:w="6409"/>
        <w:tblGridChange w:id="0">
          <w:tblGrid>
            <w:gridCol w:w="2605"/>
            <w:gridCol w:w="283"/>
            <w:gridCol w:w="64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Module designation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Entrepreneurship / GMA3105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(fifth) / odd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 responsible for the module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Elika Kurniadi, S. Pd., M. Pd.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Hapizah, S. Pd., M. Pd.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Bahasa Indonesia and 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Relation to the curriculum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Program Compulsory Course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methods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xpository and group discussion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Workload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weeks per semester excluding mid-term and final exams.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sks per week = 170 minutes, consisting of 50 minutes synchronous learning + 60 minutes asynchronous learning + 60 minutes systematic project.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 minutes × 3 sks = 510 minutes = 8.5 hours per week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weeks × 8.5  hours =119 hours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 hours : 25 hours (1 ECTS) = 4.8 ECTS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Credit points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SKS = 4.8 ECTS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Prerequisite’s course(s)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Module objectives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459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After taking this course, students have the ability to: 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459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1: Able to complete project tasks with good ethics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459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2: Able to independently understand about business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459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3: Able to use social media as a solution in solving business problems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Content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course discusses: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SWOT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Six Thinking Hats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Goods and services business opportunities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Marketing strategy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Marketing Strategy Business Design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costs, profit and BEP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Plan and Financial Plan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Evaluation of Entrepreneurial Practices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27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Model Canvas (BMC)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Examination forms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Examination in this course includes: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425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Oral test during lectures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(being actively participating during classroom processes)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25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and examination requirements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is expected that students attend 80% of the total meetings in the modules.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Score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= Diskusi 30% + Proyek 50% + Tugas 10% + UAS 10%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total score is converted into a qualitative score, </w:t>
            </w:r>
          </w:p>
          <w:tbl>
            <w:tblPr>
              <w:tblStyle w:val="Table2"/>
              <w:tblW w:w="462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502"/>
              <w:gridCol w:w="1559"/>
              <w:gridCol w:w="1559"/>
              <w:tblGridChange w:id="0">
                <w:tblGrid>
                  <w:gridCol w:w="1502"/>
                  <w:gridCol w:w="1559"/>
                  <w:gridCol w:w="1559"/>
                </w:tblGrid>
              </w:tblGridChange>
            </w:tblGrid>
            <w:tr>
              <w:trPr>
                <w:cantSplit w:val="0"/>
                <w:trHeight w:val="43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Score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Grade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Description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86 – 100 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Excellent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71 – 85.99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Good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56 – 70.99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Fair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41 – 55.99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D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 – 40.99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Worse</w:t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be successfully passing the module, the minimum grade required is 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 lists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line="240" w:lineRule="auto"/>
              <w:ind w:left="820" w:hanging="360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Amirullah Haris Budiyono. 2004.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Pengantar Manajemen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. Yogyakarta: Graha Ilmu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before="198" w:lineRule="auto"/>
              <w:ind w:left="820" w:hanging="360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Buchari Alma.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Kewirausahaan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. Bandung: CV Alfabeta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before="203" w:lineRule="auto"/>
              <w:ind w:left="820" w:hanging="360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Darwin Bangun. 1989.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Manajemen Perusahaan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. Jakarta: Dirjen Dikti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before="199" w:lineRule="auto"/>
              <w:ind w:left="820" w:hanging="360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Geoffrey G. Meredith.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Kewirausahaan, Teori danPraktek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. Jakarta: PT. Pustaka Binaman Pressindo.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before="203" w:lineRule="auto"/>
              <w:ind w:left="820" w:hanging="360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H. Malayu S.P. Hasibuan.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Manajemen Sumber Daya Manusia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. Jakarta: PT. Bumi Aksara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before="198" w:lineRule="auto"/>
              <w:ind w:left="820" w:hanging="360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H. Malayu S.P. Hasibuan.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Organisasi &amp; Motivasi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. Jakarta: PT. Bumi Aksara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1"/>
              </w:tabs>
              <w:ind w:left="720" w:firstLine="0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Maskur Wiranto. 1996.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Pengantar Kewiraswastaan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. Yogyakarta:BPFE.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PLO and CO Mapping</w:t>
      </w: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695"/>
        <w:tblGridChange w:id="0">
          <w:tblGrid>
            <w:gridCol w:w="4785"/>
            <w:gridCol w:w="4695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1 : Having good morals, ethics and personality in completing tasks as a mathematics educator.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1 : Able to complete project tasks with good ethics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3: Internalizing the spirit of independence, struggle, entrepreneurship, and communication skills, as well as being responsible as a mathematics educator.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2 : Able to independently understand about business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 10: Able to utilize technology in solving mathematics and learning problems.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3 : Able to use social media as a solution in solving business problems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66675</wp:posOffset>
          </wp:positionV>
          <wp:extent cx="892000" cy="858747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2000" cy="8587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MINISTRY OF EDUCATION, CULTURE, RESEARCH, AND TECHNOLOGY </w:t>
    </w:r>
  </w:p>
  <w:p w:rsidR="00000000" w:rsidDel="00000000" w:rsidP="00000000" w:rsidRDefault="00000000" w:rsidRPr="00000000" w14:paraId="0000006C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SRIWIJAYA UNIVERSITY</w:t>
    </w:r>
  </w:p>
  <w:p w:rsidR="00000000" w:rsidDel="00000000" w:rsidP="00000000" w:rsidRDefault="00000000" w:rsidRPr="00000000" w14:paraId="0000006D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FACULTY OF TEACHER TRAINING AND EDUCATION</w:t>
    </w:r>
  </w:p>
  <w:p w:rsidR="00000000" w:rsidDel="00000000" w:rsidP="00000000" w:rsidRDefault="00000000" w:rsidRPr="00000000" w14:paraId="0000006E">
    <w:pPr>
      <w:tabs>
        <w:tab w:val="center" w:leader="none" w:pos="4680"/>
        <w:tab w:val="right" w:leader="none" w:pos="10200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BACHELOR PROGRAM IN MATHEMATICS EDUCATION </w:t>
    </w:r>
  </w:p>
  <w:p w:rsidR="00000000" w:rsidDel="00000000" w:rsidP="00000000" w:rsidRDefault="00000000" w:rsidRPr="00000000" w14:paraId="0000006F">
    <w:pPr>
      <w:tabs>
        <w:tab w:val="center" w:leader="none" w:pos="4680"/>
        <w:tab w:val="right" w:leader="none" w:pos="10485"/>
      </w:tabs>
      <w:spacing w:after="0" w:line="240" w:lineRule="auto"/>
      <w:ind w:right="-1128.188976377952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Jl. Raya Palembang – Prabumulih Km.32, Indralaya Ogan Ilir 30662 Website: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https://fkip.unsri.ac.id/mathedu/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</w:p>
  <w:p w:rsidR="00000000" w:rsidDel="00000000" w:rsidP="00000000" w:rsidRDefault="00000000" w:rsidRPr="00000000" w14:paraId="00000070">
    <w:pPr>
      <w:tabs>
        <w:tab w:val="center" w:leader="none" w:pos="4680"/>
        <w:tab w:val="right" w:leader="none" w:pos="9360"/>
      </w:tabs>
      <w:spacing w:after="0" w:line="240" w:lineRule="auto"/>
      <w:ind w:right="-333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</wp:posOffset>
              </wp:positionH>
              <wp:positionV relativeFrom="paragraph">
                <wp:posOffset>104775</wp:posOffset>
              </wp:positionV>
              <wp:extent cx="6014085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38958" y="3779683"/>
                        <a:ext cx="6014085" cy="63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</wp:posOffset>
              </wp:positionH>
              <wp:positionV relativeFrom="paragraph">
                <wp:posOffset>104775</wp:posOffset>
              </wp:positionV>
              <wp:extent cx="6014085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408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1">
    <w:pPr>
      <w:tabs>
        <w:tab w:val="center" w:leader="none" w:pos="4680"/>
        <w:tab w:val="right" w:leader="none" w:pos="10485"/>
      </w:tabs>
      <w:spacing w:after="0" w:line="240" w:lineRule="auto"/>
      <w:ind w:right="-1128.18897637795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C04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B41F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F73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7342"/>
  </w:style>
  <w:style w:type="paragraph" w:styleId="Footer">
    <w:name w:val="footer"/>
    <w:basedOn w:val="Normal"/>
    <w:link w:val="FooterChar"/>
    <w:uiPriority w:val="99"/>
    <w:unhideWhenUsed w:val="1"/>
    <w:rsid w:val="003F73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7342"/>
  </w:style>
  <w:style w:type="character" w:styleId="PlaceholderText">
    <w:name w:val="Placeholder Text"/>
    <w:basedOn w:val="DefaultParagraphFont"/>
    <w:uiPriority w:val="99"/>
    <w:semiHidden w:val="1"/>
    <w:rsid w:val="00F01D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32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32A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66094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fkip.unsri.ac.id/mathedu/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WskxZg72Gc3adCve87O0pBfYw==">CgMxLjAyCGguZ2pkZ3hzOAByITFXTTFsT3BvekpLNTY3MFR2MHZBSlVoUUZycDdxUlBLYw==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2023-06-13T06:35:00Z</dcterms:created>
  <dc:creator>jeri araiku</dc:creator>
</cp:coreProperties>
</file>