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92" w:rsidRDefault="00CB5392" w:rsidP="00CB5392">
      <w:pPr>
        <w:tabs>
          <w:tab w:val="left" w:pos="825"/>
          <w:tab w:val="center" w:pos="4680"/>
        </w:tabs>
        <w:autoSpaceDE w:val="0"/>
        <w:autoSpaceDN w:val="0"/>
        <w:adjustRightInd w:val="0"/>
        <w:spacing w:after="0" w:line="240" w:lineRule="auto"/>
        <w:jc w:val="center"/>
        <w:rPr>
          <w:rFonts w:ascii="Arial,Bold" w:hAnsi="Arial,Bold" w:cs="Arial,Bold"/>
          <w:b/>
          <w:bCs/>
          <w:sz w:val="28"/>
          <w:szCs w:val="28"/>
        </w:rPr>
      </w:pPr>
      <w:r w:rsidRPr="00CB5392">
        <w:rPr>
          <w:rFonts w:ascii="Arial,Bold" w:hAnsi="Arial,Bold" w:cs="Arial,Bold"/>
          <w:b/>
          <w:bCs/>
          <w:sz w:val="28"/>
          <w:szCs w:val="28"/>
        </w:rPr>
        <w:t xml:space="preserve">PENGARUH MASASE KAKI DENGAN MINYAK ESENSIAL LAVENDER TERHADAP PENURUNAN TEKANAN DARAH </w:t>
      </w:r>
    </w:p>
    <w:p w:rsidR="00CB5392" w:rsidRDefault="00C73AB0" w:rsidP="00CB5392">
      <w:pPr>
        <w:tabs>
          <w:tab w:val="left" w:pos="825"/>
          <w:tab w:val="center" w:pos="4680"/>
        </w:tabs>
        <w:autoSpaceDE w:val="0"/>
        <w:autoSpaceDN w:val="0"/>
        <w:adjustRightInd w:val="0"/>
        <w:spacing w:after="0" w:line="240" w:lineRule="auto"/>
        <w:jc w:val="center"/>
        <w:rPr>
          <w:rFonts w:ascii="Arial,Bold" w:hAnsi="Arial,Bold" w:cs="Arial,Bold"/>
          <w:b/>
          <w:bCs/>
          <w:sz w:val="28"/>
          <w:szCs w:val="28"/>
        </w:rPr>
      </w:pPr>
      <w:r>
        <w:rPr>
          <w:rFonts w:ascii="Arial,Bold" w:hAnsi="Arial,Bold" w:cs="Arial,Bold"/>
          <w:b/>
          <w:bCs/>
          <w:sz w:val="28"/>
          <w:szCs w:val="28"/>
        </w:rPr>
        <w:t xml:space="preserve">PENDERITA </w:t>
      </w:r>
      <w:r w:rsidR="00CB5392" w:rsidRPr="00CB5392">
        <w:rPr>
          <w:rFonts w:ascii="Arial,Bold" w:hAnsi="Arial,Bold" w:cs="Arial,Bold"/>
          <w:b/>
          <w:bCs/>
          <w:sz w:val="28"/>
          <w:szCs w:val="28"/>
        </w:rPr>
        <w:t xml:space="preserve">HIPERTENSI PRIMER USIA 45-59 TAHUN </w:t>
      </w:r>
    </w:p>
    <w:p w:rsidR="00CB5392" w:rsidRPr="00CB5392" w:rsidRDefault="00CB5392" w:rsidP="00CB5392">
      <w:pPr>
        <w:tabs>
          <w:tab w:val="left" w:pos="825"/>
          <w:tab w:val="center" w:pos="4680"/>
        </w:tabs>
        <w:autoSpaceDE w:val="0"/>
        <w:autoSpaceDN w:val="0"/>
        <w:adjustRightInd w:val="0"/>
        <w:spacing w:after="0" w:line="240" w:lineRule="auto"/>
        <w:jc w:val="center"/>
        <w:rPr>
          <w:rFonts w:ascii="Arial,Bold" w:hAnsi="Arial,Bold" w:cs="Arial,Bold"/>
          <w:b/>
          <w:bCs/>
          <w:sz w:val="28"/>
          <w:szCs w:val="28"/>
        </w:rPr>
      </w:pPr>
      <w:r w:rsidRPr="00CB5392">
        <w:rPr>
          <w:rFonts w:ascii="Arial,Bold" w:hAnsi="Arial,Bold" w:cs="Arial,Bold"/>
          <w:b/>
          <w:bCs/>
          <w:sz w:val="28"/>
          <w:szCs w:val="28"/>
        </w:rPr>
        <w:t>DI KELURAHAN TIMBANGAN KECAMATAN INDRALAYA UTARA KABUPATEN OGAN ILIR</w:t>
      </w:r>
    </w:p>
    <w:p w:rsidR="00CB5392" w:rsidRPr="00CB5392" w:rsidRDefault="00CB5392" w:rsidP="00CB5392">
      <w:pPr>
        <w:tabs>
          <w:tab w:val="left" w:pos="8445"/>
        </w:tabs>
        <w:autoSpaceDE w:val="0"/>
        <w:autoSpaceDN w:val="0"/>
        <w:adjustRightInd w:val="0"/>
        <w:spacing w:after="0" w:line="240" w:lineRule="auto"/>
        <w:rPr>
          <w:rFonts w:ascii="Arial,Bold" w:hAnsi="Arial,Bold" w:cs="Arial,Bold"/>
          <w:b/>
          <w:bCs/>
          <w:sz w:val="28"/>
          <w:szCs w:val="28"/>
        </w:rPr>
      </w:pPr>
      <w:r w:rsidRPr="00CB5392">
        <w:rPr>
          <w:rFonts w:ascii="Arial,Bold" w:hAnsi="Arial,Bold" w:cs="Arial,Bold"/>
          <w:b/>
          <w:bCs/>
          <w:sz w:val="28"/>
          <w:szCs w:val="28"/>
        </w:rPr>
        <w:tab/>
      </w:r>
    </w:p>
    <w:p w:rsidR="00CB5392" w:rsidRPr="00C73AB0" w:rsidRDefault="00CB5392" w:rsidP="00CB5392">
      <w:pPr>
        <w:tabs>
          <w:tab w:val="left" w:pos="8445"/>
        </w:tabs>
        <w:autoSpaceDE w:val="0"/>
        <w:autoSpaceDN w:val="0"/>
        <w:adjustRightInd w:val="0"/>
        <w:spacing w:after="0" w:line="240" w:lineRule="auto"/>
        <w:jc w:val="center"/>
        <w:rPr>
          <w:rFonts w:ascii="Arial,Bold" w:hAnsi="Arial,Bold" w:cs="Arial,Bold"/>
          <w:b/>
          <w:bCs/>
          <w:u w:val="single"/>
        </w:rPr>
      </w:pPr>
      <w:r w:rsidRPr="00C73AB0">
        <w:rPr>
          <w:rFonts w:ascii="Arial,Bold" w:hAnsi="Arial,Bold" w:cs="Arial,Bold"/>
          <w:b/>
          <w:bCs/>
          <w:u w:val="single"/>
        </w:rPr>
        <w:t>Herliawati</w:t>
      </w:r>
    </w:p>
    <w:p w:rsidR="00CB5392" w:rsidRPr="00C73AB0" w:rsidRDefault="00CB5392" w:rsidP="00CB5392">
      <w:pPr>
        <w:tabs>
          <w:tab w:val="left" w:pos="8445"/>
        </w:tabs>
        <w:autoSpaceDE w:val="0"/>
        <w:autoSpaceDN w:val="0"/>
        <w:adjustRightInd w:val="0"/>
        <w:spacing w:after="0" w:line="240" w:lineRule="auto"/>
        <w:jc w:val="center"/>
        <w:rPr>
          <w:rFonts w:ascii="Arial,Bold" w:hAnsi="Arial,Bold" w:cs="Arial,Bold"/>
          <w:b/>
          <w:bCs/>
        </w:rPr>
      </w:pPr>
      <w:r w:rsidRPr="00C73AB0">
        <w:rPr>
          <w:rFonts w:ascii="Arial,Bold" w:hAnsi="Arial,Bold" w:cs="Arial,Bold"/>
          <w:b/>
          <w:bCs/>
        </w:rPr>
        <w:t>Rizkika Ramadhani</w:t>
      </w:r>
    </w:p>
    <w:p w:rsidR="0012388E" w:rsidRPr="0012388E" w:rsidRDefault="0012388E" w:rsidP="0012388E">
      <w:pPr>
        <w:tabs>
          <w:tab w:val="left" w:pos="8445"/>
        </w:tabs>
        <w:autoSpaceDE w:val="0"/>
        <w:autoSpaceDN w:val="0"/>
        <w:adjustRightInd w:val="0"/>
        <w:spacing w:after="0" w:line="240" w:lineRule="auto"/>
        <w:jc w:val="center"/>
        <w:rPr>
          <w:rFonts w:ascii="Arial,Bold" w:hAnsi="Arial,Bold" w:cs="Arial,Bold"/>
          <w:b/>
          <w:bCs/>
          <w:sz w:val="24"/>
          <w:szCs w:val="24"/>
        </w:rPr>
      </w:pPr>
      <w:r w:rsidRPr="0012388E">
        <w:rPr>
          <w:rFonts w:ascii="Arial,Bold" w:hAnsi="Arial,Bold" w:cs="Arial,Bold"/>
          <w:b/>
          <w:bCs/>
          <w:sz w:val="24"/>
          <w:szCs w:val="24"/>
        </w:rPr>
        <w:t xml:space="preserve">Program </w:t>
      </w:r>
      <w:proofErr w:type="gramStart"/>
      <w:r w:rsidRPr="0012388E">
        <w:rPr>
          <w:rFonts w:ascii="Arial,Bold" w:hAnsi="Arial,Bold" w:cs="Arial,Bold"/>
          <w:b/>
          <w:bCs/>
          <w:sz w:val="24"/>
          <w:szCs w:val="24"/>
        </w:rPr>
        <w:t>Studi  Ilmu</w:t>
      </w:r>
      <w:proofErr w:type="gramEnd"/>
      <w:r w:rsidRPr="0012388E">
        <w:rPr>
          <w:rFonts w:ascii="Arial,Bold" w:hAnsi="Arial,Bold" w:cs="Arial,Bold"/>
          <w:b/>
          <w:bCs/>
          <w:sz w:val="24"/>
          <w:szCs w:val="24"/>
        </w:rPr>
        <w:t xml:space="preserve"> Keperawatan FK Unsri</w:t>
      </w:r>
      <w:r>
        <w:rPr>
          <w:rFonts w:ascii="Arial,Bold" w:hAnsi="Arial,Bold" w:cs="Arial,Bold"/>
          <w:b/>
          <w:bCs/>
          <w:sz w:val="24"/>
          <w:szCs w:val="24"/>
        </w:rPr>
        <w:t xml:space="preserve"> Palembang</w:t>
      </w:r>
    </w:p>
    <w:p w:rsidR="0012388E" w:rsidRPr="0012388E" w:rsidRDefault="0012388E" w:rsidP="0012388E">
      <w:pPr>
        <w:tabs>
          <w:tab w:val="left" w:pos="8445"/>
        </w:tabs>
        <w:autoSpaceDE w:val="0"/>
        <w:autoSpaceDN w:val="0"/>
        <w:adjustRightInd w:val="0"/>
        <w:spacing w:after="0" w:line="240" w:lineRule="auto"/>
        <w:jc w:val="center"/>
        <w:rPr>
          <w:rFonts w:ascii="Arial,Bold" w:hAnsi="Arial,Bold" w:cs="Arial,Bold"/>
          <w:b/>
          <w:bCs/>
          <w:sz w:val="24"/>
          <w:szCs w:val="24"/>
        </w:rPr>
      </w:pPr>
      <w:r w:rsidRPr="0012388E">
        <w:rPr>
          <w:rFonts w:ascii="Arial,Bold" w:hAnsi="Arial,Bold" w:cs="Arial,Bold"/>
          <w:b/>
          <w:bCs/>
          <w:sz w:val="24"/>
          <w:szCs w:val="24"/>
        </w:rPr>
        <w:t>herliawati74@gmail.com</w:t>
      </w: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P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r w:rsidRPr="00C73AB0">
        <w:rPr>
          <w:rFonts w:ascii="Arial,Bold" w:hAnsi="Arial,Bold" w:cs="Arial,Bold"/>
          <w:b/>
          <w:bCs/>
        </w:rPr>
        <w:t>Abstrak</w:t>
      </w: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73AB0" w:rsidRPr="00C73AB0" w:rsidRDefault="00C73AB0" w:rsidP="00CB5392">
      <w:pPr>
        <w:tabs>
          <w:tab w:val="left" w:pos="8445"/>
        </w:tabs>
        <w:autoSpaceDE w:val="0"/>
        <w:autoSpaceDN w:val="0"/>
        <w:adjustRightInd w:val="0"/>
        <w:spacing w:after="0" w:line="240" w:lineRule="auto"/>
        <w:jc w:val="center"/>
        <w:rPr>
          <w:rFonts w:ascii="Arial,Bold" w:hAnsi="Arial,Bold" w:cs="Arial,Bold"/>
          <w:b/>
          <w:bCs/>
        </w:rPr>
      </w:pPr>
    </w:p>
    <w:p w:rsidR="00CB5392" w:rsidRDefault="00CB5392" w:rsidP="00CB5392">
      <w:pPr>
        <w:tabs>
          <w:tab w:val="left" w:pos="825"/>
          <w:tab w:val="center" w:pos="4680"/>
        </w:tabs>
        <w:autoSpaceDE w:val="0"/>
        <w:autoSpaceDN w:val="0"/>
        <w:adjustRightInd w:val="0"/>
        <w:spacing w:after="0" w:line="240" w:lineRule="auto"/>
        <w:rPr>
          <w:rFonts w:ascii="Arial,Bold" w:hAnsi="Arial,Bold" w:cs="Arial,Bold"/>
          <w:b/>
          <w:bCs/>
          <w:sz w:val="20"/>
          <w:szCs w:val="20"/>
        </w:rPr>
      </w:pPr>
      <w:r w:rsidRPr="00C73AB0">
        <w:rPr>
          <w:rFonts w:ascii="Arial,Bold" w:hAnsi="Arial,Bold" w:cs="Arial,Bold"/>
          <w:b/>
          <w:bCs/>
        </w:rPr>
        <w:tab/>
      </w:r>
      <w:r w:rsidRPr="00C73AB0">
        <w:rPr>
          <w:rFonts w:ascii="Arial,Bold" w:hAnsi="Arial,Bold" w:cs="Arial,Bold"/>
          <w:b/>
          <w:bCs/>
        </w:rPr>
        <w:tab/>
      </w:r>
      <w:r>
        <w:rPr>
          <w:rFonts w:ascii="Arial,Bold" w:hAnsi="Arial,Bold" w:cs="Arial,Bold"/>
          <w:b/>
          <w:bCs/>
          <w:sz w:val="20"/>
          <w:szCs w:val="20"/>
        </w:rPr>
        <w:t xml:space="preserve"> </w:t>
      </w:r>
    </w:p>
    <w:p w:rsidR="00CB5392" w:rsidRDefault="00CB5392" w:rsidP="00CB5392">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Hipertensi merupakan penyakit yang mendapat perhatian masyarakat mengingat dampak negatif yang ditimbulkannya baik jangka pendek maupun jangka panjang.</w:t>
      </w:r>
      <w:proofErr w:type="gramEnd"/>
      <w:r>
        <w:rPr>
          <w:rFonts w:ascii="Arial" w:hAnsi="Arial" w:cs="Arial"/>
          <w:sz w:val="20"/>
          <w:szCs w:val="20"/>
        </w:rPr>
        <w:t xml:space="preserve"> Hipertensi juga merupakan penyakit degeneratif yang berkembang seiring dengan pertambahan </w:t>
      </w:r>
      <w:proofErr w:type="gramStart"/>
      <w:r>
        <w:rPr>
          <w:rFonts w:ascii="Arial" w:hAnsi="Arial" w:cs="Arial"/>
          <w:sz w:val="20"/>
          <w:szCs w:val="20"/>
        </w:rPr>
        <w:t>usia</w:t>
      </w:r>
      <w:proofErr w:type="gramEnd"/>
      <w:r>
        <w:rPr>
          <w:rFonts w:ascii="Arial" w:hAnsi="Arial" w:cs="Arial"/>
          <w:sz w:val="20"/>
          <w:szCs w:val="20"/>
        </w:rPr>
        <w:t xml:space="preserve">. </w:t>
      </w:r>
      <w:proofErr w:type="gramStart"/>
      <w:r>
        <w:rPr>
          <w:rFonts w:ascii="Arial" w:hAnsi="Arial" w:cs="Arial"/>
          <w:sz w:val="20"/>
          <w:szCs w:val="20"/>
        </w:rPr>
        <w:t>Masase dengan minyak aromaterapi merupakan terapi non farmakologis untuk menurunkan dan menjaga tekanan darah tetap dalam rentang yang dapat ditoleransi oleh tubuh.</w:t>
      </w:r>
      <w:proofErr w:type="gramEnd"/>
      <w:r>
        <w:rPr>
          <w:rFonts w:ascii="Arial" w:hAnsi="Arial" w:cs="Arial"/>
          <w:sz w:val="20"/>
          <w:szCs w:val="20"/>
        </w:rPr>
        <w:t xml:space="preserve"> Penelitian ini bertujuan untuk mengetahui pengaruh masase kaki dengan minyak esensial lavender terhadap penurunan tekanan darah penderita hipertensi primer </w:t>
      </w:r>
      <w:proofErr w:type="gramStart"/>
      <w:r>
        <w:rPr>
          <w:rFonts w:ascii="Arial" w:hAnsi="Arial" w:cs="Arial"/>
          <w:sz w:val="20"/>
          <w:szCs w:val="20"/>
        </w:rPr>
        <w:t>usia</w:t>
      </w:r>
      <w:proofErr w:type="gramEnd"/>
      <w:r>
        <w:rPr>
          <w:rFonts w:ascii="Arial" w:hAnsi="Arial" w:cs="Arial"/>
          <w:sz w:val="20"/>
          <w:szCs w:val="20"/>
        </w:rPr>
        <w:t xml:space="preserve"> 45-59 tahun di Kelurahan Timbangan Kecamatan Indralaya Utara Kabupaten Ogan Ilir. </w:t>
      </w:r>
      <w:proofErr w:type="gramStart"/>
      <w:r>
        <w:rPr>
          <w:rFonts w:ascii="Arial" w:hAnsi="Arial" w:cs="Arial"/>
          <w:sz w:val="20"/>
          <w:szCs w:val="20"/>
        </w:rPr>
        <w:t xml:space="preserve">Desain yangdigunakan dalam penelitian ini adalah </w:t>
      </w:r>
      <w:r>
        <w:rPr>
          <w:rFonts w:ascii="Arial,Italic" w:hAnsi="Arial,Italic" w:cs="Arial,Italic"/>
          <w:i/>
          <w:iCs/>
          <w:sz w:val="20"/>
          <w:szCs w:val="20"/>
        </w:rPr>
        <w:t xml:space="preserve">pre </w:t>
      </w:r>
      <w:r>
        <w:rPr>
          <w:rFonts w:ascii="Arial" w:hAnsi="Arial" w:cs="Arial"/>
          <w:sz w:val="20"/>
          <w:szCs w:val="20"/>
        </w:rPr>
        <w:t>eksperimental tanpa kelompok kontrol.</w:t>
      </w:r>
      <w:proofErr w:type="gramEnd"/>
      <w:r>
        <w:rPr>
          <w:rFonts w:ascii="Arial" w:hAnsi="Arial" w:cs="Arial"/>
          <w:sz w:val="20"/>
          <w:szCs w:val="20"/>
        </w:rPr>
        <w:t xml:space="preserve"> Respondenberjumlah 9 orang yang dipilih dengan teknik </w:t>
      </w:r>
      <w:r>
        <w:rPr>
          <w:rFonts w:ascii="Arial,Italic" w:hAnsi="Arial,Italic" w:cs="Arial,Italic"/>
          <w:i/>
          <w:iCs/>
          <w:sz w:val="20"/>
          <w:szCs w:val="20"/>
        </w:rPr>
        <w:t xml:space="preserve">purposive </w:t>
      </w:r>
      <w:proofErr w:type="gramStart"/>
      <w:r>
        <w:rPr>
          <w:rFonts w:ascii="Arial,Italic" w:hAnsi="Arial,Italic" w:cs="Arial,Italic"/>
          <w:i/>
          <w:iCs/>
          <w:sz w:val="20"/>
          <w:szCs w:val="20"/>
        </w:rPr>
        <w:t xml:space="preserve">sampling </w:t>
      </w:r>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Masase dengan minyakesensial lavender dilakukan selama 15-20 menit setiap hari selama 7 hari.</w:t>
      </w:r>
      <w:proofErr w:type="gramEnd"/>
      <w:r>
        <w:rPr>
          <w:rFonts w:ascii="Arial" w:hAnsi="Arial" w:cs="Arial"/>
          <w:sz w:val="20"/>
          <w:szCs w:val="20"/>
        </w:rPr>
        <w:t xml:space="preserve"> Data diperolehdengan mengukur tekanan darah sebelum dan sesudah intervensi lalu dicatat ke dalamlembar observasi tekanan darah</w:t>
      </w:r>
      <w:proofErr w:type="gramStart"/>
      <w:r>
        <w:rPr>
          <w:rFonts w:ascii="Arial" w:hAnsi="Arial" w:cs="Arial"/>
          <w:sz w:val="20"/>
          <w:szCs w:val="20"/>
        </w:rPr>
        <w:t>,kemudian</w:t>
      </w:r>
      <w:proofErr w:type="gramEnd"/>
      <w:r>
        <w:rPr>
          <w:rFonts w:ascii="Arial" w:hAnsi="Arial" w:cs="Arial"/>
          <w:sz w:val="20"/>
          <w:szCs w:val="20"/>
        </w:rPr>
        <w:t xml:space="preserve"> di analisa dengan uji statistik deskriptif dan bivariat. Berdasarkan hasil analisa data dengan uji </w:t>
      </w:r>
      <w:r>
        <w:rPr>
          <w:rFonts w:ascii="Arial,Italic" w:hAnsi="Arial,Italic" w:cs="Arial,Italic"/>
          <w:i/>
          <w:iCs/>
          <w:sz w:val="20"/>
          <w:szCs w:val="20"/>
        </w:rPr>
        <w:t xml:space="preserve">paired t-test </w:t>
      </w:r>
      <w:r>
        <w:rPr>
          <w:rFonts w:ascii="Arial" w:hAnsi="Arial" w:cs="Arial"/>
          <w:sz w:val="20"/>
          <w:szCs w:val="20"/>
        </w:rPr>
        <w:t>dan α=0</w:t>
      </w:r>
      <w:proofErr w:type="gramStart"/>
      <w:r>
        <w:rPr>
          <w:rFonts w:ascii="Arial" w:hAnsi="Arial" w:cs="Arial"/>
          <w:sz w:val="20"/>
          <w:szCs w:val="20"/>
        </w:rPr>
        <w:t>,05</w:t>
      </w:r>
      <w:proofErr w:type="gramEnd"/>
      <w:r>
        <w:rPr>
          <w:rFonts w:ascii="Arial" w:hAnsi="Arial" w:cs="Arial"/>
          <w:sz w:val="20"/>
          <w:szCs w:val="20"/>
        </w:rPr>
        <w:t xml:space="preserve"> diketahui terdapat perbedaan penurunan tekanan darah yang signifikan antara sebelum dan sesudah masase kaki dengan minyak esensial lavender (sistolik: t=35,699 p=0,000; diastolik: t=14,882, p=0,000). </w:t>
      </w:r>
      <w:proofErr w:type="gramStart"/>
      <w:r>
        <w:rPr>
          <w:rFonts w:ascii="Arial" w:hAnsi="Arial" w:cs="Arial"/>
          <w:sz w:val="20"/>
          <w:szCs w:val="20"/>
        </w:rPr>
        <w:t>Masase kaki dapat memperlancar aliran darah balik dari kaki menuju ke jantung.</w:t>
      </w:r>
      <w:proofErr w:type="gramEnd"/>
      <w:r>
        <w:rPr>
          <w:rFonts w:ascii="Arial" w:hAnsi="Arial" w:cs="Arial"/>
          <w:sz w:val="20"/>
          <w:szCs w:val="20"/>
        </w:rPr>
        <w:t xml:space="preserve"> </w:t>
      </w:r>
      <w:proofErr w:type="gramStart"/>
      <w:r>
        <w:rPr>
          <w:rFonts w:ascii="Arial" w:hAnsi="Arial" w:cs="Arial"/>
          <w:sz w:val="20"/>
          <w:szCs w:val="20"/>
        </w:rPr>
        <w:t>Efek relaksasi yang ditimbulkan saat masase semakin diperkuat oleh minyak esensial lavender.</w:t>
      </w:r>
      <w:proofErr w:type="gramEnd"/>
      <w:r>
        <w:rPr>
          <w:rFonts w:ascii="Arial" w:hAnsi="Arial" w:cs="Arial"/>
          <w:sz w:val="20"/>
          <w:szCs w:val="20"/>
        </w:rPr>
        <w:t xml:space="preserve"> </w:t>
      </w:r>
      <w:proofErr w:type="gramStart"/>
      <w:r>
        <w:rPr>
          <w:rFonts w:ascii="Arial" w:hAnsi="Arial" w:cs="Arial"/>
          <w:sz w:val="20"/>
          <w:szCs w:val="20"/>
        </w:rPr>
        <w:t>Dampak masase dengan minyak esensial lavender terhadap tubuh adalah stimulasi sistem saraf parasimpatis dan mengurangi ketegangan otot sehingga dapat menurunkan tekanan darah.</w:t>
      </w:r>
      <w:proofErr w:type="gramEnd"/>
      <w:r>
        <w:rPr>
          <w:rFonts w:ascii="Arial" w:hAnsi="Arial" w:cs="Arial"/>
          <w:sz w:val="20"/>
          <w:szCs w:val="20"/>
        </w:rPr>
        <w:t xml:space="preserve"> </w:t>
      </w:r>
      <w:proofErr w:type="gramStart"/>
      <w:r>
        <w:rPr>
          <w:rFonts w:ascii="Arial" w:hAnsi="Arial" w:cs="Arial"/>
          <w:sz w:val="20"/>
          <w:szCs w:val="20"/>
        </w:rPr>
        <w:t>Hasil penelitian ini menunjukkan bahwa masase kaki dengan minyak esensial lavender berpengaruh terhadap penurunan tekanan darah.</w:t>
      </w:r>
      <w:proofErr w:type="gramEnd"/>
      <w:r>
        <w:rPr>
          <w:rFonts w:ascii="Arial" w:hAnsi="Arial" w:cs="Arial"/>
          <w:sz w:val="20"/>
          <w:szCs w:val="20"/>
        </w:rPr>
        <w:t xml:space="preserve"> </w:t>
      </w:r>
      <w:proofErr w:type="gramStart"/>
      <w:r>
        <w:rPr>
          <w:rFonts w:ascii="Arial" w:hAnsi="Arial" w:cs="Arial"/>
          <w:sz w:val="20"/>
          <w:szCs w:val="20"/>
        </w:rPr>
        <w:t>Saran yang diajukan terkait dengan penelitian ini yaitu masase kaki dengan minyak esensial lavender dapat dijadikan sebagai salah satu bentuk terapi alternatif untuk menurunkan tekanan darah pada penderita hipertensi.</w:t>
      </w:r>
      <w:proofErr w:type="gramEnd"/>
    </w:p>
    <w:p w:rsidR="00CB5392" w:rsidRDefault="00CB5392" w:rsidP="00CB5392">
      <w:pPr>
        <w:autoSpaceDE w:val="0"/>
        <w:autoSpaceDN w:val="0"/>
        <w:adjustRightInd w:val="0"/>
        <w:spacing w:after="0" w:line="240" w:lineRule="auto"/>
        <w:jc w:val="both"/>
        <w:rPr>
          <w:rFonts w:ascii="Arial" w:hAnsi="Arial" w:cs="Arial"/>
          <w:sz w:val="20"/>
          <w:szCs w:val="20"/>
        </w:rPr>
      </w:pPr>
    </w:p>
    <w:p w:rsidR="00CB5392" w:rsidRDefault="00CB5392" w:rsidP="00CB5392">
      <w:pPr>
        <w:autoSpaceDE w:val="0"/>
        <w:autoSpaceDN w:val="0"/>
        <w:adjustRightInd w:val="0"/>
        <w:spacing w:after="0" w:line="240" w:lineRule="auto"/>
        <w:jc w:val="both"/>
        <w:rPr>
          <w:rFonts w:ascii="Arial" w:hAnsi="Arial" w:cs="Arial"/>
          <w:sz w:val="20"/>
          <w:szCs w:val="20"/>
        </w:rPr>
      </w:pPr>
    </w:p>
    <w:p w:rsidR="00CB5392" w:rsidRDefault="00CB5392" w:rsidP="00CB5392">
      <w:pPr>
        <w:autoSpaceDE w:val="0"/>
        <w:autoSpaceDN w:val="0"/>
        <w:adjustRightInd w:val="0"/>
        <w:spacing w:after="0" w:line="240" w:lineRule="auto"/>
        <w:jc w:val="both"/>
        <w:rPr>
          <w:rFonts w:ascii="Arial" w:hAnsi="Arial" w:cs="Arial"/>
          <w:sz w:val="20"/>
          <w:szCs w:val="20"/>
        </w:rPr>
      </w:pPr>
      <w:r>
        <w:rPr>
          <w:rFonts w:ascii="Arial,Bold" w:hAnsi="Arial,Bold" w:cs="Arial,Bold"/>
          <w:b/>
          <w:bCs/>
          <w:sz w:val="20"/>
          <w:szCs w:val="20"/>
        </w:rPr>
        <w:t>Kata kunci</w:t>
      </w:r>
      <w:r>
        <w:rPr>
          <w:rFonts w:ascii="Arial" w:hAnsi="Arial" w:cs="Arial"/>
          <w:sz w:val="20"/>
          <w:szCs w:val="20"/>
        </w:rPr>
        <w:t>: aromaterapi, hipertensi, kaki, lavender, masase</w:t>
      </w:r>
    </w:p>
    <w:p w:rsidR="00C73AB0" w:rsidRDefault="00C73AB0" w:rsidP="00CB5392">
      <w:pPr>
        <w:autoSpaceDE w:val="0"/>
        <w:autoSpaceDN w:val="0"/>
        <w:adjustRightInd w:val="0"/>
        <w:spacing w:after="0" w:line="240" w:lineRule="auto"/>
        <w:jc w:val="both"/>
        <w:rPr>
          <w:rFonts w:ascii="Arial" w:hAnsi="Arial" w:cs="Arial"/>
          <w:sz w:val="20"/>
          <w:szCs w:val="20"/>
        </w:rPr>
      </w:pPr>
    </w:p>
    <w:p w:rsidR="00C73AB0" w:rsidRDefault="00C73AB0" w:rsidP="00CB5392">
      <w:pPr>
        <w:autoSpaceDE w:val="0"/>
        <w:autoSpaceDN w:val="0"/>
        <w:adjustRightInd w:val="0"/>
        <w:spacing w:after="0" w:line="240" w:lineRule="auto"/>
        <w:jc w:val="both"/>
        <w:rPr>
          <w:rFonts w:ascii="Arial" w:hAnsi="Arial" w:cs="Arial"/>
          <w:sz w:val="20"/>
          <w:szCs w:val="20"/>
        </w:rPr>
      </w:pPr>
    </w:p>
    <w:p w:rsidR="00C73AB0" w:rsidRDefault="00C73AB0" w:rsidP="00CB5392">
      <w:pPr>
        <w:autoSpaceDE w:val="0"/>
        <w:autoSpaceDN w:val="0"/>
        <w:adjustRightInd w:val="0"/>
        <w:spacing w:after="0" w:line="240" w:lineRule="auto"/>
        <w:jc w:val="both"/>
        <w:rPr>
          <w:rFonts w:ascii="Arial" w:hAnsi="Arial" w:cs="Arial"/>
          <w:sz w:val="20"/>
          <w:szCs w:val="20"/>
        </w:rPr>
      </w:pPr>
    </w:p>
    <w:p w:rsidR="00C73AB0" w:rsidRDefault="00C73AB0"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E372AC" w:rsidRDefault="00E372AC" w:rsidP="00CB5392">
      <w:pPr>
        <w:autoSpaceDE w:val="0"/>
        <w:autoSpaceDN w:val="0"/>
        <w:adjustRightInd w:val="0"/>
        <w:spacing w:after="0" w:line="240" w:lineRule="auto"/>
        <w:jc w:val="both"/>
        <w:rPr>
          <w:rFonts w:ascii="Arial" w:hAnsi="Arial" w:cs="Arial"/>
          <w:sz w:val="20"/>
          <w:szCs w:val="20"/>
        </w:rPr>
      </w:pPr>
    </w:p>
    <w:p w:rsidR="0013497C" w:rsidRDefault="0013497C" w:rsidP="00CB5392">
      <w:pPr>
        <w:autoSpaceDE w:val="0"/>
        <w:autoSpaceDN w:val="0"/>
        <w:adjustRightInd w:val="0"/>
        <w:spacing w:after="0" w:line="240" w:lineRule="auto"/>
        <w:jc w:val="both"/>
        <w:rPr>
          <w:rFonts w:ascii="Arial" w:hAnsi="Arial" w:cs="Arial"/>
          <w:sz w:val="20"/>
          <w:szCs w:val="20"/>
        </w:rPr>
      </w:pPr>
    </w:p>
    <w:p w:rsidR="0013497C" w:rsidRDefault="0013497C" w:rsidP="00CB5392">
      <w:pPr>
        <w:autoSpaceDE w:val="0"/>
        <w:autoSpaceDN w:val="0"/>
        <w:adjustRightInd w:val="0"/>
        <w:spacing w:after="0" w:line="240" w:lineRule="auto"/>
        <w:jc w:val="both"/>
        <w:rPr>
          <w:rFonts w:ascii="Arial" w:hAnsi="Arial" w:cs="Arial"/>
          <w:sz w:val="20"/>
          <w:szCs w:val="20"/>
        </w:rPr>
      </w:pPr>
    </w:p>
    <w:p w:rsidR="0013497C" w:rsidRDefault="0013497C" w:rsidP="00CB5392">
      <w:pPr>
        <w:autoSpaceDE w:val="0"/>
        <w:autoSpaceDN w:val="0"/>
        <w:adjustRightInd w:val="0"/>
        <w:spacing w:after="0" w:line="240" w:lineRule="auto"/>
        <w:jc w:val="both"/>
        <w:rPr>
          <w:rFonts w:ascii="Arial" w:hAnsi="Arial" w:cs="Arial"/>
          <w:sz w:val="20"/>
          <w:szCs w:val="20"/>
        </w:rPr>
      </w:pPr>
    </w:p>
    <w:p w:rsidR="00E372AC" w:rsidRDefault="00E372AC" w:rsidP="00C73AB0">
      <w:pPr>
        <w:autoSpaceDE w:val="0"/>
        <w:autoSpaceDN w:val="0"/>
        <w:adjustRightInd w:val="0"/>
        <w:spacing w:after="0" w:line="240" w:lineRule="auto"/>
        <w:rPr>
          <w:rFonts w:ascii="Arial,Bold" w:hAnsi="Arial,Bold" w:cs="Arial,Bold"/>
          <w:b/>
          <w:bCs/>
          <w:color w:val="000000"/>
          <w:sz w:val="20"/>
          <w:szCs w:val="20"/>
        </w:rPr>
      </w:pPr>
    </w:p>
    <w:p w:rsidR="00C73AB0" w:rsidRDefault="00C73AB0" w:rsidP="00C73AB0">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lastRenderedPageBreak/>
        <w:t>A. Latar Belakang</w:t>
      </w:r>
    </w:p>
    <w:p w:rsidR="003929BB" w:rsidRDefault="003929BB" w:rsidP="00C73AB0">
      <w:pPr>
        <w:autoSpaceDE w:val="0"/>
        <w:autoSpaceDN w:val="0"/>
        <w:adjustRightInd w:val="0"/>
        <w:spacing w:after="0" w:line="240" w:lineRule="auto"/>
        <w:rPr>
          <w:rFonts w:ascii="Arial,Bold" w:hAnsi="Arial,Bold" w:cs="Arial,Bold"/>
          <w:b/>
          <w:bCs/>
          <w:color w:val="000000"/>
          <w:sz w:val="20"/>
          <w:szCs w:val="20"/>
        </w:rPr>
      </w:pPr>
    </w:p>
    <w:p w:rsidR="00C73AB0" w:rsidRDefault="003929BB" w:rsidP="003929BB">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H</w:t>
      </w:r>
      <w:r w:rsidR="00C73AB0">
        <w:rPr>
          <w:rFonts w:ascii="Arial" w:hAnsi="Arial" w:cs="Arial"/>
          <w:color w:val="000000"/>
          <w:sz w:val="20"/>
          <w:szCs w:val="20"/>
        </w:rPr>
        <w:t>ipertensi merupakan penyakit</w:t>
      </w:r>
      <w:r>
        <w:rPr>
          <w:rFonts w:ascii="Arial" w:hAnsi="Arial" w:cs="Arial"/>
          <w:color w:val="000000"/>
          <w:sz w:val="20"/>
          <w:szCs w:val="20"/>
        </w:rPr>
        <w:t xml:space="preserve"> </w:t>
      </w:r>
      <w:r w:rsidR="00C73AB0">
        <w:rPr>
          <w:rFonts w:ascii="Arial" w:hAnsi="Arial" w:cs="Arial"/>
          <w:color w:val="000000"/>
          <w:sz w:val="20"/>
          <w:szCs w:val="20"/>
        </w:rPr>
        <w:t>yang mendapat perhatian dari seluruh kalangan masyarakat.</w:t>
      </w:r>
      <w:proofErr w:type="gramEnd"/>
      <w:r w:rsidR="00C73AB0">
        <w:rPr>
          <w:rFonts w:ascii="Arial" w:hAnsi="Arial" w:cs="Arial"/>
          <w:color w:val="000000"/>
          <w:sz w:val="20"/>
          <w:szCs w:val="20"/>
        </w:rPr>
        <w:t xml:space="preserve"> </w:t>
      </w:r>
      <w:proofErr w:type="gramStart"/>
      <w:r w:rsidR="00C73AB0">
        <w:rPr>
          <w:rFonts w:ascii="Arial" w:hAnsi="Arial" w:cs="Arial"/>
          <w:color w:val="000000"/>
          <w:sz w:val="20"/>
          <w:szCs w:val="20"/>
        </w:rPr>
        <w:t>Dampak yang ditimbulkanbaik jangka pendek maupun jangka panjang membutuhkan penanggulangan yangmenyeluruh dan terpadu.</w:t>
      </w:r>
      <w:proofErr w:type="gramEnd"/>
      <w:r w:rsidR="00C73AB0">
        <w:rPr>
          <w:rFonts w:ascii="Arial" w:hAnsi="Arial" w:cs="Arial"/>
          <w:color w:val="000000"/>
          <w:sz w:val="20"/>
          <w:szCs w:val="20"/>
        </w:rPr>
        <w:t xml:space="preserve"> </w:t>
      </w:r>
      <w:proofErr w:type="gramStart"/>
      <w:r w:rsidR="00C73AB0">
        <w:rPr>
          <w:rFonts w:ascii="Arial" w:hAnsi="Arial" w:cs="Arial"/>
          <w:color w:val="000000"/>
          <w:sz w:val="20"/>
          <w:szCs w:val="20"/>
        </w:rPr>
        <w:t>Hipertensi menimbulkan angka morbiditas (kesakitan) dan</w:t>
      </w:r>
      <w:r>
        <w:rPr>
          <w:rFonts w:ascii="Arial" w:hAnsi="Arial" w:cs="Arial"/>
          <w:color w:val="000000"/>
          <w:sz w:val="20"/>
          <w:szCs w:val="20"/>
        </w:rPr>
        <w:t xml:space="preserve"> </w:t>
      </w:r>
      <w:r w:rsidR="00C73AB0">
        <w:rPr>
          <w:rFonts w:ascii="Arial" w:hAnsi="Arial" w:cs="Arial"/>
          <w:color w:val="000000"/>
          <w:sz w:val="20"/>
          <w:szCs w:val="20"/>
        </w:rPr>
        <w:t>mortalitas (kematian) yang tinggi.</w:t>
      </w:r>
      <w:proofErr w:type="gramEnd"/>
      <w:r w:rsidR="00C73AB0">
        <w:rPr>
          <w:rFonts w:ascii="Arial" w:hAnsi="Arial" w:cs="Arial"/>
          <w:color w:val="000000"/>
          <w:sz w:val="20"/>
          <w:szCs w:val="20"/>
        </w:rPr>
        <w:t xml:space="preserve"> Penyakit hipertensi menjadi penyebab kematian 7,1juta orang di seluruh dunia, yaitu sekitar 13% dari total kematian, prevalensinya </w:t>
      </w:r>
      <w:r>
        <w:rPr>
          <w:rFonts w:ascii="Arial" w:hAnsi="Arial" w:cs="Arial"/>
          <w:color w:val="000000"/>
          <w:sz w:val="20"/>
          <w:szCs w:val="20"/>
        </w:rPr>
        <w:t xml:space="preserve">hamper </w:t>
      </w:r>
      <w:proofErr w:type="gramStart"/>
      <w:r w:rsidR="00C73AB0">
        <w:rPr>
          <w:rFonts w:ascii="Arial" w:hAnsi="Arial" w:cs="Arial"/>
          <w:color w:val="000000"/>
          <w:sz w:val="20"/>
          <w:szCs w:val="20"/>
        </w:rPr>
        <w:t>sama</w:t>
      </w:r>
      <w:proofErr w:type="gramEnd"/>
      <w:r w:rsidR="00C73AB0">
        <w:rPr>
          <w:rFonts w:ascii="Arial" w:hAnsi="Arial" w:cs="Arial"/>
          <w:color w:val="000000"/>
          <w:sz w:val="20"/>
          <w:szCs w:val="20"/>
        </w:rPr>
        <w:t xml:space="preserve"> besar baik di negara berkembang maupun negara maju (Sani, 2008).</w:t>
      </w:r>
      <w:r>
        <w:rPr>
          <w:rFonts w:ascii="Arial" w:hAnsi="Arial" w:cs="Arial"/>
          <w:color w:val="000000"/>
          <w:sz w:val="20"/>
          <w:szCs w:val="20"/>
        </w:rPr>
        <w:t xml:space="preserve"> </w:t>
      </w:r>
      <w:proofErr w:type="gramStart"/>
      <w:r w:rsidR="00C73AB0">
        <w:rPr>
          <w:rFonts w:ascii="Arial" w:hAnsi="Arial" w:cs="Arial"/>
          <w:color w:val="000000"/>
          <w:sz w:val="20"/>
          <w:szCs w:val="20"/>
        </w:rPr>
        <w:t>Perkembanganpenyakit hipertensi berjalan perlahan tetapi secara potensial sangat berbahaya.</w:t>
      </w:r>
      <w:proofErr w:type="gramEnd"/>
      <w:r>
        <w:rPr>
          <w:rFonts w:ascii="Arial" w:hAnsi="Arial" w:cs="Arial"/>
          <w:color w:val="000000"/>
          <w:sz w:val="20"/>
          <w:szCs w:val="20"/>
        </w:rPr>
        <w:t xml:space="preserve"> </w:t>
      </w:r>
      <w:proofErr w:type="gramStart"/>
      <w:r w:rsidR="00C73AB0">
        <w:rPr>
          <w:rFonts w:ascii="Arial" w:hAnsi="Arial" w:cs="Arial"/>
          <w:color w:val="000000"/>
          <w:sz w:val="20"/>
          <w:szCs w:val="20"/>
        </w:rPr>
        <w:t>Hipertensi merupakan faktor risiko utama dari penyakit jantung dan stroke</w:t>
      </w:r>
      <w:r>
        <w:rPr>
          <w:rFonts w:ascii="Arial" w:hAnsi="Arial" w:cs="Arial"/>
          <w:color w:val="000000"/>
          <w:sz w:val="20"/>
          <w:szCs w:val="20"/>
        </w:rPr>
        <w:t>.</w:t>
      </w:r>
      <w:proofErr w:type="gramEnd"/>
      <w:r>
        <w:rPr>
          <w:rFonts w:ascii="Arial" w:hAnsi="Arial" w:cs="Arial"/>
          <w:color w:val="000000"/>
          <w:sz w:val="20"/>
          <w:szCs w:val="20"/>
        </w:rPr>
        <w:t xml:space="preserve"> </w:t>
      </w:r>
    </w:p>
    <w:p w:rsidR="00C73AB0" w:rsidRDefault="00C73AB0" w:rsidP="003929BB">
      <w:pPr>
        <w:autoSpaceDE w:val="0"/>
        <w:autoSpaceDN w:val="0"/>
        <w:adjustRightInd w:val="0"/>
        <w:spacing w:after="0" w:line="240" w:lineRule="auto"/>
        <w:jc w:val="both"/>
        <w:rPr>
          <w:rFonts w:ascii="Arial" w:hAnsi="Arial" w:cs="Arial"/>
          <w:color w:val="000000"/>
          <w:sz w:val="20"/>
          <w:szCs w:val="20"/>
        </w:rPr>
      </w:pPr>
    </w:p>
    <w:p w:rsidR="00C73AB0" w:rsidRDefault="00C73AB0" w:rsidP="003929BB">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Pengendalian hipertensi belum menunjukkan hasil yang memuaskan.</w:t>
      </w:r>
      <w:proofErr w:type="gramEnd"/>
      <w:r>
        <w:rPr>
          <w:rFonts w:ascii="Arial" w:hAnsi="Arial" w:cs="Arial"/>
          <w:color w:val="000000"/>
          <w:sz w:val="20"/>
          <w:szCs w:val="20"/>
        </w:rPr>
        <w:t xml:space="preserve"> Rata-rata</w:t>
      </w:r>
      <w:proofErr w:type="gramStart"/>
      <w:r>
        <w:rPr>
          <w:rFonts w:ascii="Arial" w:hAnsi="Arial" w:cs="Arial"/>
          <w:color w:val="000000"/>
          <w:sz w:val="20"/>
          <w:szCs w:val="20"/>
        </w:rPr>
        <w:t>,pengendalian</w:t>
      </w:r>
      <w:proofErr w:type="gramEnd"/>
      <w:r>
        <w:rPr>
          <w:rFonts w:ascii="Arial" w:hAnsi="Arial" w:cs="Arial"/>
          <w:color w:val="000000"/>
          <w:sz w:val="20"/>
          <w:szCs w:val="20"/>
        </w:rPr>
        <w:t xml:space="preserve"> hipertensi baru berhasil menurunkan prevalensi hingga 8% dari jumlahkeseluruhan. Berdasarkan data WHO dari 50% penderita hipertensi yang diketahui ,25% yang mendapat pengobatan dan hanya 12,5% yang iobati dengan baik. DataDepkes (2007) menunjukkan, di Indonesia ada 21% penderita hipertensi dan sebagian</w:t>
      </w:r>
    </w:p>
    <w:p w:rsidR="003929BB" w:rsidRDefault="00C73AB0" w:rsidP="003929BB">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besar</w:t>
      </w:r>
      <w:proofErr w:type="gramEnd"/>
      <w:r>
        <w:rPr>
          <w:rFonts w:ascii="Arial" w:hAnsi="Arial" w:cs="Arial"/>
          <w:color w:val="000000"/>
          <w:sz w:val="20"/>
          <w:szCs w:val="20"/>
        </w:rPr>
        <w:t xml:space="preserve"> tidak terdeteksi. Hasil Riset Kesehatan Dasar (2007) juga menunjukkan cakupan</w:t>
      </w:r>
      <w:r w:rsidR="003929BB">
        <w:rPr>
          <w:rFonts w:ascii="Arial" w:hAnsi="Arial" w:cs="Arial"/>
          <w:color w:val="000000"/>
          <w:sz w:val="20"/>
          <w:szCs w:val="20"/>
        </w:rPr>
        <w:t xml:space="preserve"> </w:t>
      </w:r>
      <w:r>
        <w:rPr>
          <w:rFonts w:ascii="Arial" w:hAnsi="Arial" w:cs="Arial"/>
          <w:color w:val="000000"/>
          <w:sz w:val="20"/>
          <w:szCs w:val="20"/>
        </w:rPr>
        <w:t>tenaga kesehatan terhadap kasus hipertensi di masyarakat masih rendah, hanya 24,2%</w:t>
      </w:r>
      <w:r w:rsidR="003929BB">
        <w:rPr>
          <w:rFonts w:ascii="Arial" w:hAnsi="Arial" w:cs="Arial"/>
          <w:color w:val="000000"/>
          <w:sz w:val="20"/>
          <w:szCs w:val="20"/>
        </w:rPr>
        <w:t xml:space="preserve"> </w:t>
      </w:r>
      <w:r>
        <w:rPr>
          <w:rFonts w:ascii="Arial" w:hAnsi="Arial" w:cs="Arial"/>
          <w:color w:val="000000"/>
          <w:sz w:val="20"/>
          <w:szCs w:val="20"/>
        </w:rPr>
        <w:t xml:space="preserve">untuk prevalensi hipertensi di </w:t>
      </w:r>
      <w:r w:rsidR="003929BB">
        <w:rPr>
          <w:rFonts w:ascii="Arial" w:hAnsi="Arial" w:cs="Arial"/>
          <w:color w:val="000000"/>
          <w:sz w:val="20"/>
          <w:szCs w:val="20"/>
        </w:rPr>
        <w:t>I</w:t>
      </w:r>
      <w:r>
        <w:rPr>
          <w:rFonts w:ascii="Arial" w:hAnsi="Arial" w:cs="Arial"/>
          <w:color w:val="000000"/>
          <w:sz w:val="20"/>
          <w:szCs w:val="20"/>
        </w:rPr>
        <w:t xml:space="preserve">ndonesia yang berjumlah 32,2%. </w:t>
      </w:r>
    </w:p>
    <w:p w:rsidR="003929BB" w:rsidRDefault="003929BB" w:rsidP="00C73AB0">
      <w:pPr>
        <w:autoSpaceDE w:val="0"/>
        <w:autoSpaceDN w:val="0"/>
        <w:adjustRightInd w:val="0"/>
        <w:spacing w:after="0" w:line="240" w:lineRule="auto"/>
        <w:rPr>
          <w:rFonts w:ascii="Arial" w:hAnsi="Arial" w:cs="Arial"/>
          <w:color w:val="000000"/>
          <w:sz w:val="20"/>
          <w:szCs w:val="20"/>
        </w:rPr>
      </w:pPr>
    </w:p>
    <w:p w:rsidR="0012388E" w:rsidRDefault="00C73AB0" w:rsidP="003929B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Teknik pemijatan berdampak terhadap lancarnya sirkulasi aliran darah</w:t>
      </w:r>
      <w:proofErr w:type="gramStart"/>
      <w:r>
        <w:rPr>
          <w:rFonts w:ascii="Arial" w:hAnsi="Arial" w:cs="Arial"/>
          <w:color w:val="000000"/>
          <w:sz w:val="20"/>
          <w:szCs w:val="20"/>
        </w:rPr>
        <w:t>,menyeimbangkan</w:t>
      </w:r>
      <w:proofErr w:type="gramEnd"/>
      <w:r>
        <w:rPr>
          <w:rFonts w:ascii="Arial" w:hAnsi="Arial" w:cs="Arial"/>
          <w:color w:val="000000"/>
          <w:sz w:val="20"/>
          <w:szCs w:val="20"/>
        </w:rPr>
        <w:t xml:space="preserve"> aliran energi di dalam tubuh serta mengendurkan ketegangan otot.</w:t>
      </w:r>
      <w:r w:rsidR="003929BB">
        <w:rPr>
          <w:rFonts w:ascii="Arial" w:hAnsi="Arial" w:cs="Arial"/>
          <w:color w:val="000000"/>
          <w:sz w:val="20"/>
          <w:szCs w:val="20"/>
        </w:rPr>
        <w:t xml:space="preserve"> </w:t>
      </w:r>
      <w:r>
        <w:rPr>
          <w:rFonts w:ascii="Arial" w:hAnsi="Arial" w:cs="Arial"/>
          <w:color w:val="000000"/>
          <w:sz w:val="20"/>
          <w:szCs w:val="20"/>
        </w:rPr>
        <w:t>Meskipun teknik pemijatan tidak akan berdampak banyak pada penderita hipertensi</w:t>
      </w:r>
      <w:r w:rsidR="003929BB">
        <w:rPr>
          <w:rFonts w:ascii="Arial" w:hAnsi="Arial" w:cs="Arial"/>
          <w:color w:val="000000"/>
          <w:sz w:val="20"/>
          <w:szCs w:val="20"/>
        </w:rPr>
        <w:t xml:space="preserve"> </w:t>
      </w:r>
      <w:r>
        <w:rPr>
          <w:rFonts w:ascii="Arial" w:hAnsi="Arial" w:cs="Arial"/>
          <w:color w:val="000000"/>
          <w:sz w:val="20"/>
          <w:szCs w:val="20"/>
        </w:rPr>
        <w:t>berat, namun beberapa penelitian telah membuktikan bahwa masase dapat</w:t>
      </w:r>
      <w:r w:rsidR="003929BB">
        <w:rPr>
          <w:rFonts w:ascii="Arial" w:hAnsi="Arial" w:cs="Arial"/>
          <w:color w:val="000000"/>
          <w:sz w:val="20"/>
          <w:szCs w:val="20"/>
        </w:rPr>
        <w:t xml:space="preserve"> </w:t>
      </w:r>
      <w:r>
        <w:rPr>
          <w:rFonts w:ascii="Arial" w:hAnsi="Arial" w:cs="Arial"/>
          <w:color w:val="000000"/>
          <w:sz w:val="20"/>
          <w:szCs w:val="20"/>
        </w:rPr>
        <w:t>menurunkan tekanan darah pada penderita hipertensi ringan dan sedang (Dalimartha</w:t>
      </w:r>
      <w:proofErr w:type="gramStart"/>
      <w:r>
        <w:rPr>
          <w:rFonts w:ascii="Arial" w:hAnsi="Arial" w:cs="Arial"/>
          <w:color w:val="000000"/>
          <w:sz w:val="20"/>
          <w:szCs w:val="20"/>
        </w:rPr>
        <w:t>,2008</w:t>
      </w:r>
      <w:proofErr w:type="gramEnd"/>
      <w:r>
        <w:rPr>
          <w:rFonts w:ascii="Arial" w:hAnsi="Arial" w:cs="Arial"/>
          <w:color w:val="000000"/>
          <w:sz w:val="20"/>
          <w:szCs w:val="20"/>
        </w:rPr>
        <w:t xml:space="preserve">; Sutanto, 2010). Vasokonstriksi pada pembuluh darah perifer dapat menghambatsirkulasi darah dan meningkatkan tahanan vaskuler sehingga menyebabkan hipertensi.Salah satu gerakan dalam pemijatan, yaitu </w:t>
      </w:r>
      <w:r>
        <w:rPr>
          <w:rFonts w:ascii="Arial,Italic" w:hAnsi="Arial,Italic" w:cs="Arial,Italic"/>
          <w:i/>
          <w:iCs/>
          <w:color w:val="000000"/>
          <w:sz w:val="20"/>
          <w:szCs w:val="20"/>
        </w:rPr>
        <w:t xml:space="preserve">effleurage </w:t>
      </w:r>
      <w:r>
        <w:rPr>
          <w:rFonts w:ascii="Arial" w:hAnsi="Arial" w:cs="Arial"/>
          <w:color w:val="000000"/>
          <w:sz w:val="20"/>
          <w:szCs w:val="20"/>
        </w:rPr>
        <w:t>yang dilakukan pada daerah kakidapat menyebabkan vasodilatasi pembuluh darah perifer, dan efeknya memperlancar</w:t>
      </w:r>
      <w:r w:rsidR="0012388E">
        <w:rPr>
          <w:rFonts w:ascii="Arial" w:hAnsi="Arial" w:cs="Arial"/>
          <w:color w:val="000000"/>
          <w:sz w:val="20"/>
          <w:szCs w:val="20"/>
        </w:rPr>
        <w:t xml:space="preserve"> </w:t>
      </w:r>
      <w:r>
        <w:rPr>
          <w:rFonts w:ascii="Arial" w:hAnsi="Arial" w:cs="Arial"/>
          <w:color w:val="000000"/>
          <w:sz w:val="20"/>
          <w:szCs w:val="20"/>
        </w:rPr>
        <w:t>aliran darah balik dari daerah ekstremitas bawah menuju ke jantung (Turner</w:t>
      </w:r>
      <w:proofErr w:type="gramStart"/>
      <w:r>
        <w:rPr>
          <w:rFonts w:ascii="Arial" w:hAnsi="Arial" w:cs="Arial"/>
          <w:color w:val="000000"/>
          <w:sz w:val="20"/>
          <w:szCs w:val="20"/>
        </w:rPr>
        <w:t>,W.A</w:t>
      </w:r>
      <w:proofErr w:type="gramEnd"/>
      <w:r>
        <w:rPr>
          <w:rFonts w:ascii="Arial" w:hAnsi="Arial" w:cs="Arial"/>
          <w:color w:val="000000"/>
          <w:sz w:val="20"/>
          <w:szCs w:val="20"/>
        </w:rPr>
        <w:t xml:space="preserve">.,2005). </w:t>
      </w:r>
    </w:p>
    <w:p w:rsidR="0012388E" w:rsidRDefault="0012388E" w:rsidP="003929BB">
      <w:pPr>
        <w:autoSpaceDE w:val="0"/>
        <w:autoSpaceDN w:val="0"/>
        <w:adjustRightInd w:val="0"/>
        <w:spacing w:after="0" w:line="240" w:lineRule="auto"/>
        <w:jc w:val="both"/>
        <w:rPr>
          <w:rFonts w:ascii="Arial" w:hAnsi="Arial" w:cs="Arial"/>
          <w:color w:val="000000"/>
          <w:sz w:val="20"/>
          <w:szCs w:val="20"/>
        </w:rPr>
      </w:pPr>
    </w:p>
    <w:p w:rsidR="0012388E" w:rsidRDefault="00C73AB0" w:rsidP="0012388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Dalam pemilihan aromaterapi yang akan digunakan</w:t>
      </w:r>
      <w:r w:rsidR="0012388E">
        <w:rPr>
          <w:rFonts w:ascii="Arial" w:hAnsi="Arial" w:cs="Arial"/>
          <w:color w:val="000000"/>
          <w:sz w:val="20"/>
          <w:szCs w:val="20"/>
        </w:rPr>
        <w:t xml:space="preserve"> dalam </w:t>
      </w:r>
      <w:proofErr w:type="gramStart"/>
      <w:r w:rsidR="0012388E">
        <w:rPr>
          <w:rFonts w:ascii="Arial" w:hAnsi="Arial" w:cs="Arial"/>
          <w:color w:val="000000"/>
          <w:sz w:val="20"/>
          <w:szCs w:val="20"/>
        </w:rPr>
        <w:t xml:space="preserve">pemijatan </w:t>
      </w:r>
      <w:r>
        <w:rPr>
          <w:rFonts w:ascii="Arial" w:hAnsi="Arial" w:cs="Arial"/>
          <w:color w:val="000000"/>
          <w:sz w:val="20"/>
          <w:szCs w:val="20"/>
        </w:rPr>
        <w:t>,</w:t>
      </w:r>
      <w:proofErr w:type="gramEnd"/>
      <w:r>
        <w:rPr>
          <w:rFonts w:ascii="Arial" w:hAnsi="Arial" w:cs="Arial"/>
          <w:color w:val="000000"/>
          <w:sz w:val="20"/>
          <w:szCs w:val="20"/>
        </w:rPr>
        <w:t xml:space="preserve"> disesuaikan dengan</w:t>
      </w:r>
      <w:r w:rsidR="0012388E">
        <w:rPr>
          <w:rFonts w:ascii="Arial" w:hAnsi="Arial" w:cs="Arial"/>
          <w:color w:val="000000"/>
          <w:sz w:val="20"/>
          <w:szCs w:val="20"/>
        </w:rPr>
        <w:t xml:space="preserve"> </w:t>
      </w:r>
      <w:r>
        <w:rPr>
          <w:rFonts w:ascii="Arial" w:hAnsi="Arial" w:cs="Arial"/>
          <w:color w:val="000000"/>
          <w:sz w:val="20"/>
          <w:szCs w:val="20"/>
        </w:rPr>
        <w:t xml:space="preserve">khasiat dari masing-masing aromatrapi. </w:t>
      </w:r>
      <w:proofErr w:type="gramStart"/>
      <w:r>
        <w:rPr>
          <w:rFonts w:ascii="Arial" w:hAnsi="Arial" w:cs="Arial"/>
          <w:color w:val="000000"/>
          <w:sz w:val="20"/>
          <w:szCs w:val="20"/>
        </w:rPr>
        <w:t>Minyak esensial lavender paling umumdigunakan untuk masase karena kandungan aldehid yang berifat iritatif bagi kulit hanya</w:t>
      </w:r>
      <w:r w:rsidR="0012388E">
        <w:rPr>
          <w:rFonts w:ascii="Arial" w:hAnsi="Arial" w:cs="Arial"/>
          <w:color w:val="000000"/>
          <w:sz w:val="20"/>
          <w:szCs w:val="20"/>
        </w:rPr>
        <w:t xml:space="preserve"> </w:t>
      </w:r>
      <w:r>
        <w:rPr>
          <w:rFonts w:ascii="Arial" w:hAnsi="Arial" w:cs="Arial"/>
          <w:color w:val="000000"/>
          <w:sz w:val="20"/>
          <w:szCs w:val="20"/>
        </w:rPr>
        <w:t>2% serta tidak bersifat toksik.</w:t>
      </w:r>
      <w:proofErr w:type="gramEnd"/>
      <w:r>
        <w:rPr>
          <w:rFonts w:ascii="Arial" w:hAnsi="Arial" w:cs="Arial"/>
          <w:color w:val="000000"/>
          <w:sz w:val="20"/>
          <w:szCs w:val="20"/>
        </w:rPr>
        <w:t xml:space="preserve"> Kandungan ester pada bunga lavender bekerja dengan</w:t>
      </w:r>
      <w:r w:rsidR="0012388E">
        <w:rPr>
          <w:rFonts w:ascii="Arial" w:hAnsi="Arial" w:cs="Arial"/>
          <w:color w:val="000000"/>
          <w:sz w:val="20"/>
          <w:szCs w:val="20"/>
        </w:rPr>
        <w:t xml:space="preserve"> </w:t>
      </w:r>
      <w:r>
        <w:rPr>
          <w:rFonts w:ascii="Arial" w:hAnsi="Arial" w:cs="Arial"/>
          <w:color w:val="000000"/>
          <w:sz w:val="20"/>
          <w:szCs w:val="20"/>
        </w:rPr>
        <w:t>lembut di kulit dan memberikan efek menenangkan (Price, 1997; Koensoemardiyah</w:t>
      </w:r>
      <w:proofErr w:type="gramStart"/>
      <w:r>
        <w:rPr>
          <w:rFonts w:ascii="Arial" w:hAnsi="Arial" w:cs="Arial"/>
          <w:color w:val="000000"/>
          <w:sz w:val="20"/>
          <w:szCs w:val="20"/>
        </w:rPr>
        <w:t>,2009</w:t>
      </w:r>
      <w:proofErr w:type="gramEnd"/>
      <w:r>
        <w:rPr>
          <w:rFonts w:ascii="Arial" w:hAnsi="Arial" w:cs="Arial"/>
          <w:color w:val="000000"/>
          <w:sz w:val="20"/>
          <w:szCs w:val="20"/>
        </w:rPr>
        <w:t>).</w:t>
      </w:r>
      <w:r w:rsidR="0012388E">
        <w:rPr>
          <w:rFonts w:ascii="Arial" w:hAnsi="Arial" w:cs="Arial"/>
          <w:color w:val="000000"/>
          <w:sz w:val="20"/>
          <w:szCs w:val="20"/>
        </w:rPr>
        <w:t xml:space="preserve"> </w:t>
      </w:r>
      <w:proofErr w:type="gramStart"/>
      <w:r>
        <w:rPr>
          <w:rFonts w:ascii="Arial" w:hAnsi="Arial" w:cs="Arial"/>
          <w:color w:val="000000"/>
          <w:sz w:val="20"/>
          <w:szCs w:val="20"/>
        </w:rPr>
        <w:t>Penelitian yang dilakukan oleh Woolfson dan Hewitt (1992</w:t>
      </w:r>
      <w:r w:rsidR="0012388E">
        <w:rPr>
          <w:rFonts w:ascii="Arial" w:hAnsi="Arial" w:cs="Arial"/>
          <w:color w:val="000000"/>
          <w:sz w:val="20"/>
          <w:szCs w:val="20"/>
        </w:rPr>
        <w:t>)</w:t>
      </w:r>
      <w:r>
        <w:rPr>
          <w:rFonts w:ascii="Arial" w:hAnsi="Arial" w:cs="Arial"/>
          <w:color w:val="000000"/>
          <w:sz w:val="20"/>
          <w:szCs w:val="20"/>
        </w:rPr>
        <w:t xml:space="preserve"> memperlihatkan bahwa masase kaki dengan minyak esensial lavender pada</w:t>
      </w:r>
      <w:r w:rsidR="0012388E">
        <w:rPr>
          <w:rFonts w:ascii="Arial" w:hAnsi="Arial" w:cs="Arial"/>
          <w:color w:val="000000"/>
          <w:sz w:val="20"/>
          <w:szCs w:val="20"/>
        </w:rPr>
        <w:t xml:space="preserve"> </w:t>
      </w:r>
      <w:r>
        <w:rPr>
          <w:rFonts w:ascii="Arial" w:hAnsi="Arial" w:cs="Arial"/>
          <w:color w:val="000000"/>
          <w:sz w:val="20"/>
          <w:szCs w:val="20"/>
        </w:rPr>
        <w:t>pasien yang mendapat perawatan intensif dapat menurunkan tekanan darah, frekuensi</w:t>
      </w:r>
      <w:r w:rsidR="0012388E">
        <w:rPr>
          <w:rFonts w:ascii="Arial" w:hAnsi="Arial" w:cs="Arial"/>
          <w:color w:val="000000"/>
          <w:sz w:val="20"/>
          <w:szCs w:val="20"/>
        </w:rPr>
        <w:t xml:space="preserve"> </w:t>
      </w:r>
      <w:r>
        <w:rPr>
          <w:rFonts w:ascii="Arial" w:hAnsi="Arial" w:cs="Arial"/>
          <w:color w:val="000000"/>
          <w:sz w:val="20"/>
          <w:szCs w:val="20"/>
        </w:rPr>
        <w:t>denyut jantung dan pernafasan.</w:t>
      </w:r>
      <w:proofErr w:type="gramEnd"/>
      <w:r>
        <w:rPr>
          <w:rFonts w:ascii="Arial" w:hAnsi="Arial" w:cs="Arial"/>
          <w:color w:val="000000"/>
          <w:sz w:val="20"/>
          <w:szCs w:val="20"/>
        </w:rPr>
        <w:t xml:space="preserve"> </w:t>
      </w:r>
    </w:p>
    <w:p w:rsidR="0012388E" w:rsidRDefault="0012388E" w:rsidP="0012388E">
      <w:pPr>
        <w:autoSpaceDE w:val="0"/>
        <w:autoSpaceDN w:val="0"/>
        <w:adjustRightInd w:val="0"/>
        <w:spacing w:after="0" w:line="240" w:lineRule="auto"/>
        <w:jc w:val="both"/>
        <w:rPr>
          <w:rFonts w:ascii="Arial" w:hAnsi="Arial" w:cs="Arial"/>
          <w:color w:val="000000"/>
          <w:sz w:val="20"/>
          <w:szCs w:val="20"/>
        </w:rPr>
      </w:pPr>
    </w:p>
    <w:p w:rsidR="0012388E" w:rsidRDefault="004217B7" w:rsidP="0012388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B</w:t>
      </w:r>
      <w:r w:rsidR="0012388E">
        <w:rPr>
          <w:rFonts w:ascii="Arial,Bold" w:hAnsi="Arial,Bold" w:cs="Arial,Bold"/>
          <w:b/>
          <w:bCs/>
          <w:color w:val="000000"/>
          <w:sz w:val="20"/>
          <w:szCs w:val="20"/>
        </w:rPr>
        <w:t>. Tujuan Penelitian</w:t>
      </w:r>
    </w:p>
    <w:p w:rsidR="0012388E" w:rsidRDefault="0012388E" w:rsidP="0012388E">
      <w:pPr>
        <w:autoSpaceDE w:val="0"/>
        <w:autoSpaceDN w:val="0"/>
        <w:adjustRightInd w:val="0"/>
        <w:spacing w:after="0" w:line="240" w:lineRule="auto"/>
        <w:rPr>
          <w:rFonts w:ascii="Arial,Bold" w:hAnsi="Arial,Bold" w:cs="Arial,Bold"/>
          <w:b/>
          <w:bCs/>
          <w:color w:val="000000"/>
          <w:sz w:val="20"/>
          <w:szCs w:val="20"/>
        </w:rPr>
      </w:pPr>
    </w:p>
    <w:p w:rsidR="0012388E" w:rsidRDefault="0012388E" w:rsidP="0012388E">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Tujuan umum dari penelitian ini adalah untuk mengetahui adanya pengaruh pemberian masase kaki dengan menggunakan minyak esensial lavender terhadap penurunan tekanan darah (sebelum dan sesudah masase) penderita hipertensi primer </w:t>
      </w:r>
      <w:proofErr w:type="gramStart"/>
      <w:r>
        <w:rPr>
          <w:rFonts w:ascii="Arial" w:hAnsi="Arial" w:cs="Arial"/>
          <w:color w:val="000000"/>
          <w:sz w:val="20"/>
          <w:szCs w:val="20"/>
        </w:rPr>
        <w:t>usia</w:t>
      </w:r>
      <w:proofErr w:type="gramEnd"/>
      <w:r>
        <w:rPr>
          <w:rFonts w:ascii="Arial" w:hAnsi="Arial" w:cs="Arial"/>
          <w:color w:val="000000"/>
          <w:sz w:val="20"/>
          <w:szCs w:val="20"/>
        </w:rPr>
        <w:t xml:space="preserve"> 45-59 tahun di KelurahanTimbangan Kecamatan Indralaya Utara Kabupaten Ogan Ilir.</w:t>
      </w:r>
    </w:p>
    <w:p w:rsidR="004217B7" w:rsidRDefault="004217B7" w:rsidP="0012388E">
      <w:pPr>
        <w:autoSpaceDE w:val="0"/>
        <w:autoSpaceDN w:val="0"/>
        <w:adjustRightInd w:val="0"/>
        <w:spacing w:after="0" w:line="240" w:lineRule="auto"/>
        <w:jc w:val="both"/>
        <w:rPr>
          <w:rFonts w:ascii="Arial" w:hAnsi="Arial" w:cs="Arial"/>
          <w:color w:val="000000"/>
          <w:sz w:val="20"/>
          <w:szCs w:val="20"/>
        </w:rPr>
      </w:pPr>
    </w:p>
    <w:p w:rsidR="004217B7" w:rsidRPr="004217B7" w:rsidRDefault="004217B7" w:rsidP="004217B7">
      <w:pPr>
        <w:autoSpaceDE w:val="0"/>
        <w:autoSpaceDN w:val="0"/>
        <w:adjustRightInd w:val="0"/>
        <w:spacing w:after="0" w:line="240" w:lineRule="auto"/>
        <w:rPr>
          <w:rFonts w:ascii="Arial,Bold" w:hAnsi="Arial,Bold" w:cs="Arial,Bold"/>
          <w:b/>
          <w:bCs/>
          <w:color w:val="000000"/>
          <w:sz w:val="20"/>
          <w:szCs w:val="20"/>
        </w:rPr>
      </w:pPr>
      <w:r w:rsidRPr="004217B7">
        <w:rPr>
          <w:rFonts w:ascii="Arial,Bold" w:hAnsi="Arial,Bold" w:cs="Arial,Bold"/>
          <w:b/>
          <w:bCs/>
          <w:color w:val="000000"/>
          <w:sz w:val="20"/>
          <w:szCs w:val="20"/>
        </w:rPr>
        <w:t>C. Metodelogi Penelitian</w:t>
      </w:r>
    </w:p>
    <w:p w:rsidR="004217B7" w:rsidRDefault="004217B7" w:rsidP="004217B7">
      <w:pPr>
        <w:autoSpaceDE w:val="0"/>
        <w:autoSpaceDN w:val="0"/>
        <w:adjustRightInd w:val="0"/>
        <w:spacing w:after="0" w:line="240" w:lineRule="auto"/>
        <w:rPr>
          <w:rFonts w:ascii="Arial,Bold" w:hAnsi="Arial,Bold" w:cs="Arial,Bold"/>
          <w:b/>
          <w:bCs/>
          <w:color w:val="000000"/>
          <w:sz w:val="24"/>
          <w:szCs w:val="24"/>
        </w:rPr>
      </w:pPr>
    </w:p>
    <w:p w:rsidR="004217B7" w:rsidRDefault="004217B7" w:rsidP="004217B7">
      <w:pPr>
        <w:autoSpaceDE w:val="0"/>
        <w:autoSpaceDN w:val="0"/>
        <w:adjustRightInd w:val="0"/>
        <w:spacing w:after="0" w:line="240" w:lineRule="auto"/>
        <w:jc w:val="both"/>
        <w:rPr>
          <w:rFonts w:ascii="Arial,Italic" w:hAnsi="Arial,Italic" w:cs="Arial,Italic"/>
          <w:i/>
          <w:iCs/>
          <w:color w:val="000000"/>
          <w:sz w:val="20"/>
          <w:szCs w:val="20"/>
        </w:rPr>
      </w:pPr>
      <w:proofErr w:type="gramStart"/>
      <w:r>
        <w:rPr>
          <w:rFonts w:ascii="Arial" w:hAnsi="Arial" w:cs="Arial"/>
          <w:color w:val="000000"/>
          <w:sz w:val="20"/>
          <w:szCs w:val="20"/>
        </w:rPr>
        <w:t xml:space="preserve">Jenis penelitian ini adalah penelitian </w:t>
      </w:r>
      <w:r>
        <w:rPr>
          <w:rFonts w:ascii="Arial,Italic" w:hAnsi="Arial,Italic" w:cs="Arial,Italic"/>
          <w:i/>
          <w:iCs/>
          <w:color w:val="000000"/>
          <w:sz w:val="20"/>
          <w:szCs w:val="20"/>
        </w:rPr>
        <w:t>pre</w:t>
      </w:r>
      <w:r>
        <w:rPr>
          <w:rFonts w:ascii="Arial" w:hAnsi="Arial" w:cs="Arial"/>
          <w:color w:val="000000"/>
          <w:sz w:val="20"/>
          <w:szCs w:val="20"/>
        </w:rPr>
        <w:t xml:space="preserve">-eksperimental dengan menggunakan desain </w:t>
      </w:r>
      <w:r>
        <w:rPr>
          <w:rFonts w:ascii="Arial,Italic" w:hAnsi="Arial,Italic" w:cs="Arial,Italic"/>
          <w:i/>
          <w:iCs/>
          <w:color w:val="000000"/>
          <w:sz w:val="20"/>
          <w:szCs w:val="20"/>
        </w:rPr>
        <w:t xml:space="preserve">one group pre test -post test </w:t>
      </w:r>
      <w:r>
        <w:rPr>
          <w:rFonts w:ascii="Arial" w:hAnsi="Arial" w:cs="Arial"/>
          <w:color w:val="000000"/>
          <w:sz w:val="20"/>
          <w:szCs w:val="20"/>
        </w:rPr>
        <w:t>tanpa adanya kelompok kontrol (Hidayat, 2007).</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Rancangan </w:t>
      </w:r>
      <w:r>
        <w:rPr>
          <w:rFonts w:ascii="Arial,Italic" w:hAnsi="Arial,Italic" w:cs="Arial,Italic"/>
          <w:i/>
          <w:iCs/>
          <w:color w:val="000000"/>
          <w:sz w:val="20"/>
          <w:szCs w:val="20"/>
        </w:rPr>
        <w:t xml:space="preserve">One Group Pretest-Postest </w:t>
      </w:r>
      <w:r>
        <w:rPr>
          <w:rFonts w:ascii="Arial" w:hAnsi="Arial" w:cs="Arial"/>
          <w:color w:val="000000"/>
          <w:sz w:val="20"/>
          <w:szCs w:val="20"/>
        </w:rPr>
        <w:t>hanya menggunakan satu kelompok sampel.</w:t>
      </w:r>
      <w:proofErr w:type="gramEnd"/>
      <w:r>
        <w:rPr>
          <w:rFonts w:ascii="Arial" w:hAnsi="Arial" w:cs="Arial"/>
          <w:color w:val="000000"/>
          <w:sz w:val="20"/>
          <w:szCs w:val="20"/>
        </w:rPr>
        <w:t xml:space="preserve"> Bentuk rancangan penelitian ini dapat digambarkan sebagai </w:t>
      </w:r>
      <w:proofErr w:type="gramStart"/>
      <w:r>
        <w:rPr>
          <w:rFonts w:ascii="Arial" w:hAnsi="Arial" w:cs="Arial"/>
          <w:color w:val="000000"/>
          <w:sz w:val="20"/>
          <w:szCs w:val="20"/>
        </w:rPr>
        <w:t>berikut :</w:t>
      </w:r>
      <w:proofErr w:type="gramEnd"/>
      <w:r>
        <w:rPr>
          <w:rFonts w:ascii="Arial" w:hAnsi="Arial" w:cs="Arial"/>
          <w:color w:val="000000"/>
          <w:sz w:val="20"/>
          <w:szCs w:val="20"/>
        </w:rPr>
        <w:t xml:space="preserve">       </w:t>
      </w:r>
      <w:r>
        <w:rPr>
          <w:rFonts w:ascii="Arial,Italic" w:hAnsi="Arial,Italic" w:cs="Arial,Italic"/>
          <w:i/>
          <w:iCs/>
          <w:color w:val="000000"/>
          <w:sz w:val="20"/>
          <w:szCs w:val="20"/>
        </w:rPr>
        <w:t xml:space="preserve">Pre test </w:t>
      </w:r>
      <w:r>
        <w:rPr>
          <w:rFonts w:ascii="Arial" w:hAnsi="Arial" w:cs="Arial"/>
          <w:color w:val="000000"/>
          <w:sz w:val="20"/>
          <w:szCs w:val="20"/>
        </w:rPr>
        <w:t xml:space="preserve">Intervensi </w:t>
      </w:r>
      <w:r>
        <w:rPr>
          <w:rFonts w:ascii="Arial,Italic" w:hAnsi="Arial,Italic" w:cs="Arial,Italic"/>
          <w:i/>
          <w:iCs/>
          <w:color w:val="000000"/>
          <w:sz w:val="20"/>
          <w:szCs w:val="20"/>
        </w:rPr>
        <w:t>Post test</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13497C">
        <w:rPr>
          <w:rFonts w:ascii="Arial" w:hAnsi="Arial" w:cs="Arial"/>
          <w:color w:val="000000"/>
          <w:sz w:val="20"/>
          <w:szCs w:val="20"/>
        </w:rPr>
        <w:t xml:space="preserve">                                </w:t>
      </w:r>
      <w:r>
        <w:rPr>
          <w:rFonts w:ascii="Arial" w:hAnsi="Arial" w:cs="Arial"/>
          <w:color w:val="000000"/>
          <w:sz w:val="20"/>
          <w:szCs w:val="20"/>
        </w:rPr>
        <w:t>O1           X           O2</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Keterangan:</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O1 :</w:t>
      </w:r>
      <w:proofErr w:type="gramEnd"/>
      <w:r>
        <w:rPr>
          <w:rFonts w:ascii="Arial" w:hAnsi="Arial" w:cs="Arial"/>
          <w:color w:val="000000"/>
          <w:sz w:val="20"/>
          <w:szCs w:val="20"/>
        </w:rPr>
        <w:t xml:space="preserve"> Observasi sebelum intervensi</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O2 :</w:t>
      </w:r>
      <w:proofErr w:type="gramEnd"/>
      <w:r>
        <w:rPr>
          <w:rFonts w:ascii="Arial" w:hAnsi="Arial" w:cs="Arial"/>
          <w:color w:val="000000"/>
          <w:sz w:val="20"/>
          <w:szCs w:val="20"/>
        </w:rPr>
        <w:t xml:space="preserve"> Observasi setelah intervensi</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X :</w:t>
      </w:r>
      <w:proofErr w:type="gramEnd"/>
      <w:r>
        <w:rPr>
          <w:rFonts w:ascii="Arial" w:hAnsi="Arial" w:cs="Arial"/>
          <w:color w:val="000000"/>
          <w:sz w:val="20"/>
          <w:szCs w:val="20"/>
        </w:rPr>
        <w:t xml:space="preserve"> Intervensi</w:t>
      </w:r>
    </w:p>
    <w:p w:rsidR="004217B7" w:rsidRDefault="004217B7" w:rsidP="004217B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Penelitian hanya melibatkan 1 kelompok eksperimen yang </w:t>
      </w:r>
      <w:proofErr w:type="gramStart"/>
      <w:r>
        <w:rPr>
          <w:rFonts w:ascii="Arial" w:hAnsi="Arial" w:cs="Arial"/>
          <w:color w:val="000000"/>
          <w:sz w:val="20"/>
          <w:szCs w:val="20"/>
        </w:rPr>
        <w:t>akan</w:t>
      </w:r>
      <w:proofErr w:type="gramEnd"/>
      <w:r>
        <w:rPr>
          <w:rFonts w:ascii="Arial" w:hAnsi="Arial" w:cs="Arial"/>
          <w:color w:val="000000"/>
          <w:sz w:val="20"/>
          <w:szCs w:val="20"/>
        </w:rPr>
        <w:t xml:space="preserve"> diberikan intervensi berupa masase kaki dengan minyak esensial lavender. </w:t>
      </w:r>
      <w:proofErr w:type="gramStart"/>
      <w:r>
        <w:rPr>
          <w:rFonts w:ascii="Arial" w:hAnsi="Arial" w:cs="Arial"/>
          <w:color w:val="000000"/>
          <w:sz w:val="20"/>
          <w:szCs w:val="20"/>
        </w:rPr>
        <w:t>Sebelum intervensi, dilakukan observasi awal berupa pengukuran tekanan darah.</w:t>
      </w:r>
      <w:proofErr w:type="gramEnd"/>
      <w:r>
        <w:rPr>
          <w:rFonts w:ascii="Arial" w:hAnsi="Arial" w:cs="Arial"/>
          <w:color w:val="000000"/>
          <w:sz w:val="20"/>
          <w:szCs w:val="20"/>
        </w:rPr>
        <w:t xml:space="preserve"> </w:t>
      </w:r>
      <w:proofErr w:type="gramStart"/>
      <w:r>
        <w:rPr>
          <w:rFonts w:ascii="Arial" w:hAnsi="Arial" w:cs="Arial"/>
          <w:color w:val="000000"/>
          <w:sz w:val="20"/>
          <w:szCs w:val="20"/>
        </w:rPr>
        <w:t>Setelah diberi masase dengan minyak esensial lavender, kelompok eksperimen kembali diobservasi tekanan darahnya untukmengetahui penurunan tekanan darah.</w:t>
      </w:r>
      <w:proofErr w:type="gramEnd"/>
    </w:p>
    <w:p w:rsidR="004217B7" w:rsidRDefault="004217B7" w:rsidP="004217B7">
      <w:pPr>
        <w:autoSpaceDE w:val="0"/>
        <w:autoSpaceDN w:val="0"/>
        <w:adjustRightInd w:val="0"/>
        <w:spacing w:after="0" w:line="240" w:lineRule="auto"/>
        <w:jc w:val="both"/>
        <w:rPr>
          <w:rFonts w:ascii="Arial" w:hAnsi="Arial" w:cs="Arial"/>
          <w:color w:val="000000"/>
          <w:sz w:val="20"/>
          <w:szCs w:val="20"/>
        </w:rPr>
      </w:pPr>
    </w:p>
    <w:p w:rsidR="004217B7" w:rsidRDefault="004217B7" w:rsidP="004217B7">
      <w:pPr>
        <w:autoSpaceDE w:val="0"/>
        <w:autoSpaceDN w:val="0"/>
        <w:adjustRightInd w:val="0"/>
        <w:spacing w:after="0" w:line="240" w:lineRule="auto"/>
        <w:jc w:val="both"/>
        <w:rPr>
          <w:rFonts w:ascii="Arial" w:hAnsi="Arial" w:cs="Arial"/>
          <w:b/>
          <w:color w:val="000000"/>
          <w:sz w:val="20"/>
          <w:szCs w:val="20"/>
        </w:rPr>
      </w:pPr>
      <w:r w:rsidRPr="004217B7">
        <w:rPr>
          <w:rFonts w:ascii="Arial" w:hAnsi="Arial" w:cs="Arial"/>
          <w:b/>
          <w:color w:val="000000"/>
          <w:sz w:val="20"/>
          <w:szCs w:val="20"/>
        </w:rPr>
        <w:t>D. Hasil Penelitian</w:t>
      </w:r>
    </w:p>
    <w:p w:rsidR="004217B7" w:rsidRDefault="004217B7" w:rsidP="004217B7">
      <w:pPr>
        <w:autoSpaceDE w:val="0"/>
        <w:autoSpaceDN w:val="0"/>
        <w:adjustRightInd w:val="0"/>
        <w:spacing w:after="0" w:line="240" w:lineRule="auto"/>
        <w:jc w:val="both"/>
        <w:rPr>
          <w:rFonts w:ascii="Arial" w:hAnsi="Arial" w:cs="Arial"/>
          <w:b/>
          <w:color w:val="000000"/>
          <w:sz w:val="20"/>
          <w:szCs w:val="20"/>
        </w:rPr>
      </w:pPr>
    </w:p>
    <w:p w:rsidR="004217B7" w:rsidRPr="009A3DB5" w:rsidRDefault="004217B7" w:rsidP="009A3DB5">
      <w:pPr>
        <w:pStyle w:val="ListParagraph"/>
        <w:numPr>
          <w:ilvl w:val="0"/>
          <w:numId w:val="4"/>
        </w:numPr>
        <w:autoSpaceDE w:val="0"/>
        <w:autoSpaceDN w:val="0"/>
        <w:adjustRightInd w:val="0"/>
        <w:spacing w:after="0" w:line="240" w:lineRule="auto"/>
        <w:rPr>
          <w:rFonts w:ascii="Arial,Bold" w:hAnsi="Arial,Bold" w:cs="Arial,Bold"/>
          <w:b/>
          <w:bCs/>
          <w:color w:val="000000"/>
          <w:sz w:val="20"/>
          <w:szCs w:val="20"/>
        </w:rPr>
      </w:pPr>
      <w:r w:rsidRPr="009A3DB5">
        <w:rPr>
          <w:rFonts w:ascii="Arial,Bold" w:hAnsi="Arial,Bold" w:cs="Arial,Bold"/>
          <w:b/>
          <w:bCs/>
          <w:color w:val="000000"/>
          <w:sz w:val="20"/>
          <w:szCs w:val="20"/>
        </w:rPr>
        <w:t>Tekanan darah sebelum masase kaki dengan menggunakan minyak esensial</w:t>
      </w:r>
      <w:r w:rsidR="00DE2B27" w:rsidRPr="009A3DB5">
        <w:rPr>
          <w:rFonts w:ascii="Arial,Bold" w:hAnsi="Arial,Bold" w:cs="Arial,Bold"/>
          <w:b/>
          <w:bCs/>
          <w:color w:val="000000"/>
          <w:sz w:val="20"/>
          <w:szCs w:val="20"/>
        </w:rPr>
        <w:t xml:space="preserve"> </w:t>
      </w:r>
      <w:r w:rsidRPr="009A3DB5">
        <w:rPr>
          <w:rFonts w:ascii="Arial,Bold" w:hAnsi="Arial,Bold" w:cs="Arial,Bold"/>
          <w:b/>
          <w:bCs/>
          <w:color w:val="000000"/>
          <w:sz w:val="20"/>
          <w:szCs w:val="20"/>
        </w:rPr>
        <w:t>lavender</w:t>
      </w:r>
    </w:p>
    <w:p w:rsidR="008D5C29" w:rsidRDefault="008D5C29" w:rsidP="00392FBC">
      <w:pPr>
        <w:autoSpaceDE w:val="0"/>
        <w:autoSpaceDN w:val="0"/>
        <w:adjustRightInd w:val="0"/>
        <w:spacing w:after="0" w:line="240" w:lineRule="auto"/>
        <w:jc w:val="center"/>
        <w:rPr>
          <w:rFonts w:ascii="Arial,Bold" w:hAnsi="Arial,Bold" w:cs="Arial,Bold"/>
          <w:b/>
          <w:bCs/>
          <w:color w:val="000000"/>
          <w:sz w:val="20"/>
          <w:szCs w:val="20"/>
        </w:rPr>
      </w:pPr>
      <w:r>
        <w:rPr>
          <w:rFonts w:ascii="Arial,Bold" w:hAnsi="Arial,Bold" w:cs="Arial,Bold"/>
          <w:b/>
          <w:bCs/>
          <w:noProof/>
          <w:color w:val="000000"/>
          <w:sz w:val="20"/>
          <w:szCs w:val="20"/>
        </w:rPr>
        <w:drawing>
          <wp:anchor distT="0" distB="0" distL="114300" distR="114300" simplePos="0" relativeHeight="251663360" behindDoc="1" locked="0" layoutInCell="1" allowOverlap="1">
            <wp:simplePos x="0" y="0"/>
            <wp:positionH relativeFrom="column">
              <wp:posOffset>342900</wp:posOffset>
            </wp:positionH>
            <wp:positionV relativeFrom="paragraph">
              <wp:posOffset>47625</wp:posOffset>
            </wp:positionV>
            <wp:extent cx="5353050" cy="2657475"/>
            <wp:effectExtent l="0" t="0" r="0" b="0"/>
            <wp:wrapTight wrapText="bothSides">
              <wp:wrapPolygon edited="0">
                <wp:start x="154" y="3716"/>
                <wp:lineTo x="77" y="15639"/>
                <wp:lineTo x="2383" y="16103"/>
                <wp:lineTo x="2767" y="16103"/>
                <wp:lineTo x="2767" y="16723"/>
                <wp:lineTo x="10762" y="18581"/>
                <wp:lineTo x="3920" y="18890"/>
                <wp:lineTo x="3920" y="19355"/>
                <wp:lineTo x="16834" y="19355"/>
                <wp:lineTo x="17065" y="18890"/>
                <wp:lineTo x="10762" y="18581"/>
                <wp:lineTo x="19217" y="16723"/>
                <wp:lineTo x="19217" y="16103"/>
                <wp:lineTo x="10685" y="16103"/>
                <wp:lineTo x="1460" y="13626"/>
                <wp:lineTo x="1614" y="11923"/>
                <wp:lineTo x="1384" y="11148"/>
                <wp:lineTo x="1384" y="11148"/>
                <wp:lineTo x="1614" y="10374"/>
                <wp:lineTo x="1537" y="6194"/>
                <wp:lineTo x="1460" y="3871"/>
                <wp:lineTo x="1460" y="3716"/>
                <wp:lineTo x="154" y="3716"/>
              </wp:wrapPolygon>
            </wp:wrapTight>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217B7" w:rsidRDefault="008D5C29" w:rsidP="00392FBC">
      <w:pPr>
        <w:autoSpaceDE w:val="0"/>
        <w:autoSpaceDN w:val="0"/>
        <w:adjustRightInd w:val="0"/>
        <w:spacing w:after="0" w:line="240" w:lineRule="auto"/>
        <w:jc w:val="center"/>
        <w:rPr>
          <w:rFonts w:ascii="Arial,Bold" w:hAnsi="Arial,Bold" w:cs="Arial,Bold"/>
          <w:b/>
          <w:bCs/>
          <w:color w:val="000000"/>
          <w:sz w:val="20"/>
          <w:szCs w:val="20"/>
        </w:rPr>
      </w:pPr>
      <w:proofErr w:type="gramStart"/>
      <w:r>
        <w:rPr>
          <w:rFonts w:ascii="Arial,Bold" w:hAnsi="Arial,Bold" w:cs="Arial,Bold"/>
          <w:b/>
          <w:bCs/>
          <w:color w:val="000000"/>
          <w:sz w:val="20"/>
          <w:szCs w:val="20"/>
        </w:rPr>
        <w:t>Grafik</w:t>
      </w:r>
      <w:r w:rsidR="009A3DB5">
        <w:rPr>
          <w:rFonts w:ascii="Arial,Bold" w:hAnsi="Arial,Bold" w:cs="Arial,Bold"/>
          <w:b/>
          <w:bCs/>
          <w:color w:val="000000"/>
          <w:sz w:val="20"/>
          <w:szCs w:val="20"/>
        </w:rPr>
        <w:t xml:space="preserve"> 1.</w:t>
      </w:r>
      <w:proofErr w:type="gramEnd"/>
      <w:r w:rsidR="009A3DB5">
        <w:rPr>
          <w:rFonts w:ascii="Arial,Bold" w:hAnsi="Arial,Bold" w:cs="Arial,Bold"/>
          <w:b/>
          <w:bCs/>
          <w:color w:val="000000"/>
          <w:sz w:val="20"/>
          <w:szCs w:val="20"/>
        </w:rPr>
        <w:t xml:space="preserve"> </w:t>
      </w:r>
      <w:r w:rsidR="004217B7">
        <w:rPr>
          <w:rFonts w:ascii="Arial,Bold" w:hAnsi="Arial,Bold" w:cs="Arial,Bold"/>
          <w:b/>
          <w:bCs/>
          <w:color w:val="000000"/>
          <w:sz w:val="20"/>
          <w:szCs w:val="20"/>
        </w:rPr>
        <w:t xml:space="preserve">  Tekanan darah </w:t>
      </w:r>
      <w:proofErr w:type="gramStart"/>
      <w:r w:rsidR="004217B7">
        <w:rPr>
          <w:rFonts w:ascii="Arial,Bold" w:hAnsi="Arial,Bold" w:cs="Arial,Bold"/>
          <w:b/>
          <w:bCs/>
          <w:color w:val="000000"/>
          <w:sz w:val="20"/>
          <w:szCs w:val="20"/>
        </w:rPr>
        <w:t>sistolik  responden</w:t>
      </w:r>
      <w:proofErr w:type="gramEnd"/>
      <w:r w:rsidR="004217B7">
        <w:rPr>
          <w:rFonts w:ascii="Arial,Bold" w:hAnsi="Arial,Bold" w:cs="Arial,Bold"/>
          <w:b/>
          <w:bCs/>
          <w:color w:val="000000"/>
          <w:sz w:val="20"/>
          <w:szCs w:val="20"/>
        </w:rPr>
        <w:t xml:space="preserve"> sebelum diberi</w:t>
      </w:r>
    </w:p>
    <w:p w:rsidR="004217B7" w:rsidRDefault="009A3DB5" w:rsidP="009A3DB5">
      <w:pPr>
        <w:tabs>
          <w:tab w:val="center" w:pos="4514"/>
          <w:tab w:val="left" w:pos="7170"/>
        </w:tabs>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ab/>
      </w:r>
      <w:proofErr w:type="gramStart"/>
      <w:r w:rsidR="004217B7">
        <w:rPr>
          <w:rFonts w:ascii="Arial,Bold" w:hAnsi="Arial,Bold" w:cs="Arial,Bold"/>
          <w:b/>
          <w:bCs/>
          <w:color w:val="000000"/>
          <w:sz w:val="20"/>
          <w:szCs w:val="20"/>
        </w:rPr>
        <w:t>masase</w:t>
      </w:r>
      <w:proofErr w:type="gramEnd"/>
      <w:r w:rsidR="004217B7">
        <w:rPr>
          <w:rFonts w:ascii="Arial,Bold" w:hAnsi="Arial,Bold" w:cs="Arial,Bold"/>
          <w:b/>
          <w:bCs/>
          <w:color w:val="000000"/>
          <w:sz w:val="20"/>
          <w:szCs w:val="20"/>
        </w:rPr>
        <w:t xml:space="preserve"> kaki dengan minyak esensial lavender</w:t>
      </w:r>
      <w:r>
        <w:rPr>
          <w:rFonts w:ascii="Arial,Bold" w:hAnsi="Arial,Bold" w:cs="Arial,Bold"/>
          <w:b/>
          <w:bCs/>
          <w:color w:val="000000"/>
          <w:sz w:val="20"/>
          <w:szCs w:val="20"/>
        </w:rPr>
        <w:tab/>
      </w:r>
    </w:p>
    <w:p w:rsidR="009A3DB5" w:rsidRDefault="009A3DB5" w:rsidP="009A3DB5">
      <w:pPr>
        <w:tabs>
          <w:tab w:val="center" w:pos="4514"/>
          <w:tab w:val="left" w:pos="7170"/>
        </w:tabs>
        <w:autoSpaceDE w:val="0"/>
        <w:autoSpaceDN w:val="0"/>
        <w:adjustRightInd w:val="0"/>
        <w:spacing w:after="0" w:line="240" w:lineRule="auto"/>
        <w:rPr>
          <w:rFonts w:ascii="Arial,Bold" w:hAnsi="Arial,Bold" w:cs="Arial,Bold"/>
          <w:b/>
          <w:bCs/>
          <w:noProof/>
          <w:color w:val="000000"/>
          <w:sz w:val="20"/>
          <w:szCs w:val="20"/>
        </w:rPr>
      </w:pPr>
    </w:p>
    <w:p w:rsidR="00F67E2A" w:rsidRDefault="00F67E2A" w:rsidP="008E6CF9">
      <w:pPr>
        <w:tabs>
          <w:tab w:val="center" w:pos="4514"/>
          <w:tab w:val="left" w:pos="7170"/>
        </w:tabs>
        <w:autoSpaceDE w:val="0"/>
        <w:autoSpaceDN w:val="0"/>
        <w:adjustRightInd w:val="0"/>
        <w:spacing w:after="0" w:line="240" w:lineRule="auto"/>
        <w:jc w:val="center"/>
        <w:rPr>
          <w:rFonts w:ascii="Arial,Bold" w:hAnsi="Arial,Bold" w:cs="Arial,Bold"/>
          <w:b/>
          <w:bCs/>
          <w:noProof/>
          <w:color w:val="000000"/>
          <w:sz w:val="20"/>
          <w:szCs w:val="20"/>
        </w:rPr>
      </w:pPr>
    </w:p>
    <w:p w:rsidR="00F67E2A" w:rsidRDefault="00F67E2A" w:rsidP="009A3DB5">
      <w:pPr>
        <w:tabs>
          <w:tab w:val="center" w:pos="4514"/>
          <w:tab w:val="left" w:pos="7170"/>
        </w:tabs>
        <w:autoSpaceDE w:val="0"/>
        <w:autoSpaceDN w:val="0"/>
        <w:adjustRightInd w:val="0"/>
        <w:spacing w:after="0" w:line="240" w:lineRule="auto"/>
        <w:rPr>
          <w:rFonts w:ascii="Arial,Bold" w:hAnsi="Arial,Bold" w:cs="Arial,Bold"/>
          <w:b/>
          <w:bCs/>
          <w:noProof/>
          <w:color w:val="000000"/>
          <w:sz w:val="20"/>
          <w:szCs w:val="20"/>
        </w:rPr>
      </w:pPr>
    </w:p>
    <w:p w:rsidR="00F67E2A" w:rsidRDefault="00F67E2A" w:rsidP="00F67E2A">
      <w:pPr>
        <w:tabs>
          <w:tab w:val="left" w:pos="450"/>
          <w:tab w:val="left" w:pos="720"/>
          <w:tab w:val="left" w:pos="1170"/>
        </w:tabs>
        <w:spacing w:line="240" w:lineRule="auto"/>
        <w:ind w:left="2700" w:hanging="1080"/>
        <w:rPr>
          <w:rFonts w:ascii="Arial" w:hAnsi="Arial" w:cs="Arial"/>
          <w:b/>
          <w:sz w:val="20"/>
          <w:szCs w:val="20"/>
        </w:rPr>
      </w:pPr>
      <w:r>
        <w:rPr>
          <w:rFonts w:ascii="Arial" w:hAnsi="Arial" w:cs="Arial"/>
          <w:b/>
          <w:sz w:val="20"/>
          <w:szCs w:val="20"/>
        </w:rPr>
        <w:t xml:space="preserve">  </w:t>
      </w:r>
    </w:p>
    <w:p w:rsidR="00F67E2A" w:rsidRDefault="00F67E2A" w:rsidP="00F67E2A">
      <w:pPr>
        <w:tabs>
          <w:tab w:val="left" w:pos="450"/>
          <w:tab w:val="left" w:pos="720"/>
          <w:tab w:val="left" w:pos="1170"/>
        </w:tabs>
        <w:spacing w:line="480" w:lineRule="auto"/>
        <w:ind w:left="1170" w:hanging="450"/>
        <w:rPr>
          <w:rFonts w:ascii="Arial" w:hAnsi="Arial" w:cs="Arial"/>
          <w:b/>
          <w:sz w:val="20"/>
          <w:szCs w:val="20"/>
        </w:rPr>
      </w:pPr>
    </w:p>
    <w:p w:rsidR="006B5843" w:rsidRDefault="006B5843" w:rsidP="006B5843">
      <w:pPr>
        <w:tabs>
          <w:tab w:val="left" w:pos="450"/>
          <w:tab w:val="left" w:pos="720"/>
          <w:tab w:val="left" w:pos="1170"/>
          <w:tab w:val="left" w:pos="1620"/>
        </w:tabs>
        <w:spacing w:line="240" w:lineRule="auto"/>
        <w:contextualSpacing/>
        <w:jc w:val="center"/>
        <w:rPr>
          <w:rFonts w:ascii="Arial" w:hAnsi="Arial" w:cs="Arial"/>
          <w:b/>
          <w:sz w:val="20"/>
          <w:szCs w:val="20"/>
        </w:rPr>
      </w:pPr>
    </w:p>
    <w:p w:rsidR="006B5843" w:rsidRDefault="006B5843" w:rsidP="006B5843">
      <w:pPr>
        <w:tabs>
          <w:tab w:val="left" w:pos="450"/>
          <w:tab w:val="left" w:pos="720"/>
          <w:tab w:val="left" w:pos="1170"/>
          <w:tab w:val="left" w:pos="1620"/>
        </w:tabs>
        <w:spacing w:line="240" w:lineRule="auto"/>
        <w:contextualSpacing/>
        <w:jc w:val="center"/>
        <w:rPr>
          <w:rFonts w:ascii="Arial" w:hAnsi="Arial" w:cs="Arial"/>
          <w:b/>
          <w:sz w:val="20"/>
          <w:szCs w:val="20"/>
        </w:rPr>
      </w:pPr>
    </w:p>
    <w:p w:rsidR="008D5C29" w:rsidRPr="006B5843" w:rsidRDefault="006B5843" w:rsidP="006B5843">
      <w:pPr>
        <w:tabs>
          <w:tab w:val="left" w:pos="450"/>
          <w:tab w:val="left" w:pos="720"/>
          <w:tab w:val="left" w:pos="1170"/>
          <w:tab w:val="left" w:pos="1620"/>
        </w:tabs>
        <w:spacing w:line="240" w:lineRule="auto"/>
        <w:contextualSpacing/>
        <w:jc w:val="center"/>
        <w:rPr>
          <w:rFonts w:ascii="Arial,Bold" w:hAnsi="Arial,Bold" w:cs="Arial,Bold"/>
          <w:b/>
          <w:bCs/>
          <w:color w:val="000000"/>
          <w:sz w:val="20"/>
          <w:szCs w:val="20"/>
        </w:rPr>
      </w:pPr>
      <w:proofErr w:type="gramStart"/>
      <w:r w:rsidRPr="006B5843">
        <w:rPr>
          <w:rFonts w:ascii="Arial" w:hAnsi="Arial" w:cs="Arial"/>
          <w:b/>
          <w:sz w:val="20"/>
          <w:szCs w:val="20"/>
        </w:rPr>
        <w:lastRenderedPageBreak/>
        <w:t>G</w:t>
      </w:r>
      <w:r w:rsidR="008D5C29" w:rsidRPr="006B5843">
        <w:rPr>
          <w:rFonts w:ascii="Arial,Bold" w:hAnsi="Arial,Bold" w:cs="Arial,Bold"/>
          <w:b/>
          <w:bCs/>
          <w:color w:val="000000"/>
          <w:sz w:val="20"/>
          <w:szCs w:val="20"/>
        </w:rPr>
        <w:t>rafik 2.</w:t>
      </w:r>
      <w:proofErr w:type="gramEnd"/>
      <w:r w:rsidR="008D5C29" w:rsidRPr="006B5843">
        <w:rPr>
          <w:rFonts w:ascii="Arial,Bold" w:hAnsi="Arial,Bold" w:cs="Arial,Bold"/>
          <w:b/>
          <w:bCs/>
          <w:color w:val="000000"/>
          <w:sz w:val="20"/>
          <w:szCs w:val="20"/>
        </w:rPr>
        <w:t xml:space="preserve">   Tekanan darah diastolik responden sebelum diberi</w:t>
      </w:r>
    </w:p>
    <w:p w:rsidR="008D5C29" w:rsidRPr="006B5843" w:rsidRDefault="008D5C29" w:rsidP="006B5843">
      <w:pPr>
        <w:tabs>
          <w:tab w:val="center" w:pos="4514"/>
          <w:tab w:val="left" w:pos="7170"/>
        </w:tabs>
        <w:autoSpaceDE w:val="0"/>
        <w:autoSpaceDN w:val="0"/>
        <w:adjustRightInd w:val="0"/>
        <w:spacing w:after="0" w:line="240" w:lineRule="auto"/>
        <w:contextualSpacing/>
        <w:jc w:val="center"/>
        <w:rPr>
          <w:rFonts w:ascii="Arial,Bold" w:hAnsi="Arial,Bold" w:cs="Arial,Bold"/>
          <w:b/>
          <w:bCs/>
          <w:color w:val="000000"/>
          <w:sz w:val="20"/>
          <w:szCs w:val="20"/>
        </w:rPr>
      </w:pPr>
      <w:proofErr w:type="gramStart"/>
      <w:r w:rsidRPr="006B5843">
        <w:rPr>
          <w:rFonts w:ascii="Arial,Bold" w:hAnsi="Arial,Bold" w:cs="Arial,Bold"/>
          <w:b/>
          <w:bCs/>
          <w:color w:val="000000"/>
          <w:sz w:val="20"/>
          <w:szCs w:val="20"/>
        </w:rPr>
        <w:t>masase</w:t>
      </w:r>
      <w:proofErr w:type="gramEnd"/>
      <w:r w:rsidRPr="006B5843">
        <w:rPr>
          <w:rFonts w:ascii="Arial,Bold" w:hAnsi="Arial,Bold" w:cs="Arial,Bold"/>
          <w:b/>
          <w:bCs/>
          <w:color w:val="000000"/>
          <w:sz w:val="20"/>
          <w:szCs w:val="20"/>
        </w:rPr>
        <w:t xml:space="preserve"> kaki dengan minyak esensial lavender</w:t>
      </w:r>
    </w:p>
    <w:p w:rsidR="00F67E2A" w:rsidRPr="006B5843" w:rsidRDefault="008D5C29" w:rsidP="006B5843">
      <w:pPr>
        <w:tabs>
          <w:tab w:val="left" w:pos="450"/>
          <w:tab w:val="left" w:pos="720"/>
          <w:tab w:val="left" w:pos="1170"/>
        </w:tabs>
        <w:spacing w:line="240" w:lineRule="auto"/>
        <w:contextualSpacing/>
        <w:jc w:val="center"/>
        <w:rPr>
          <w:rFonts w:ascii="Arial" w:hAnsi="Arial" w:cs="Arial"/>
          <w:b/>
          <w:sz w:val="20"/>
          <w:szCs w:val="20"/>
        </w:rPr>
      </w:pPr>
      <w:r w:rsidRPr="006B5843">
        <w:rPr>
          <w:rFonts w:ascii="Arial" w:hAnsi="Arial" w:cs="Arial"/>
          <w:b/>
          <w:noProof/>
          <w:sz w:val="20"/>
          <w:szCs w:val="20"/>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184150</wp:posOffset>
            </wp:positionV>
            <wp:extent cx="5522595" cy="1962150"/>
            <wp:effectExtent l="19050" t="0" r="20955" b="0"/>
            <wp:wrapNone/>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8E6CF9" w:rsidRDefault="008E6CF9" w:rsidP="00F67E2A">
      <w:pPr>
        <w:tabs>
          <w:tab w:val="left" w:pos="450"/>
          <w:tab w:val="left" w:pos="720"/>
          <w:tab w:val="left" w:pos="1170"/>
        </w:tabs>
        <w:spacing w:line="240" w:lineRule="auto"/>
        <w:rPr>
          <w:rFonts w:ascii="Arial" w:hAnsi="Arial" w:cs="Arial"/>
          <w:sz w:val="20"/>
          <w:szCs w:val="20"/>
        </w:rPr>
      </w:pPr>
    </w:p>
    <w:p w:rsidR="00F67E2A" w:rsidRDefault="00F67E2A" w:rsidP="00F67E2A">
      <w:pPr>
        <w:tabs>
          <w:tab w:val="left" w:pos="450"/>
          <w:tab w:val="left" w:pos="720"/>
          <w:tab w:val="left" w:pos="1170"/>
        </w:tabs>
        <w:spacing w:line="240" w:lineRule="auto"/>
        <w:rPr>
          <w:rFonts w:ascii="Arial" w:hAnsi="Arial" w:cs="Arial"/>
          <w:sz w:val="20"/>
          <w:szCs w:val="20"/>
        </w:rPr>
      </w:pPr>
      <w:r>
        <w:rPr>
          <w:rFonts w:ascii="Arial" w:hAnsi="Arial" w:cs="Arial"/>
          <w:sz w:val="20"/>
          <w:szCs w:val="20"/>
        </w:rPr>
        <w:tab/>
      </w:r>
    </w:p>
    <w:p w:rsidR="00F67E2A" w:rsidRDefault="00F67E2A"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F67E2A" w:rsidRDefault="00F67E2A"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F67E2A" w:rsidRDefault="00F67E2A"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F67E2A" w:rsidRDefault="00F67E2A"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F67E2A" w:rsidRDefault="00F67E2A"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6B5843" w:rsidRDefault="006B5843"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6B5843" w:rsidRDefault="006B5843"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6B5843" w:rsidRDefault="006B5843"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9A3DB5" w:rsidRDefault="00DE2B27" w:rsidP="009A3DB5">
      <w:pPr>
        <w:tabs>
          <w:tab w:val="left" w:pos="450"/>
          <w:tab w:val="left" w:pos="720"/>
          <w:tab w:val="left" w:pos="1170"/>
          <w:tab w:val="left" w:pos="1620"/>
        </w:tabs>
        <w:spacing w:line="240" w:lineRule="auto"/>
        <w:contextualSpacing/>
        <w:jc w:val="both"/>
        <w:rPr>
          <w:rFonts w:ascii="Arial" w:hAnsi="Arial" w:cs="Arial"/>
          <w:sz w:val="20"/>
          <w:szCs w:val="20"/>
        </w:rPr>
      </w:pPr>
      <w:r>
        <w:rPr>
          <w:rFonts w:ascii="Arial" w:hAnsi="Arial" w:cs="Arial"/>
          <w:sz w:val="20"/>
          <w:szCs w:val="20"/>
        </w:rPr>
        <w:t xml:space="preserve">Nilai tertingggi untuk tekanan darah sistolik adalah 190 mmHg dan nilai terendahnya 135 mmHg dengan rata-rata tekanan darah sistolik 158,95 mmHg dan ukuran penyebaran datanya (SD) 13,945. Sedangkan untuk tekanan darah diastolik nilai tertingginya adalah 119 mmHg dan nilai terendahnya 85 mmHg dengan rata-rata tekanan darah diastolik 102,33 mmHg dan ukuran penyebaran datanya (SD) 7,060. </w:t>
      </w:r>
    </w:p>
    <w:p w:rsidR="008E6CF9" w:rsidRDefault="008E6CF9" w:rsidP="009A3DB5">
      <w:pPr>
        <w:tabs>
          <w:tab w:val="left" w:pos="450"/>
          <w:tab w:val="left" w:pos="720"/>
          <w:tab w:val="left" w:pos="1170"/>
          <w:tab w:val="left" w:pos="1620"/>
        </w:tabs>
        <w:spacing w:line="240" w:lineRule="auto"/>
        <w:contextualSpacing/>
        <w:jc w:val="both"/>
        <w:rPr>
          <w:rFonts w:ascii="Arial" w:hAnsi="Arial" w:cs="Arial"/>
          <w:sz w:val="20"/>
          <w:szCs w:val="20"/>
        </w:rPr>
      </w:pPr>
    </w:p>
    <w:p w:rsidR="009A3DB5" w:rsidRDefault="009A3DB5" w:rsidP="008E6CF9">
      <w:pPr>
        <w:tabs>
          <w:tab w:val="left" w:pos="450"/>
          <w:tab w:val="left" w:pos="720"/>
          <w:tab w:val="left" w:pos="1170"/>
        </w:tabs>
        <w:spacing w:line="240" w:lineRule="auto"/>
        <w:ind w:left="2250" w:hanging="1260"/>
        <w:rPr>
          <w:rFonts w:ascii="Arial" w:hAnsi="Arial" w:cs="Arial"/>
          <w:b/>
          <w:sz w:val="20"/>
          <w:szCs w:val="20"/>
        </w:rPr>
      </w:pPr>
      <w:proofErr w:type="gramStart"/>
      <w:r>
        <w:rPr>
          <w:rFonts w:ascii="Arial" w:hAnsi="Arial" w:cs="Arial"/>
          <w:b/>
          <w:sz w:val="20"/>
          <w:szCs w:val="20"/>
        </w:rPr>
        <w:t>Tabel 2.</w:t>
      </w:r>
      <w:proofErr w:type="gramEnd"/>
      <w:r>
        <w:rPr>
          <w:rFonts w:ascii="Arial" w:hAnsi="Arial" w:cs="Arial"/>
          <w:b/>
          <w:sz w:val="20"/>
          <w:szCs w:val="20"/>
        </w:rPr>
        <w:t xml:space="preserve">  Kategori Hipertensi responden sebelum masase kaki dengan minyak esensial lavender</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2627"/>
        <w:gridCol w:w="1924"/>
        <w:gridCol w:w="2852"/>
      </w:tblGrid>
      <w:tr w:rsidR="009A3DB5" w:rsidRPr="001D12D6" w:rsidTr="008D5C29">
        <w:trPr>
          <w:trHeight w:val="278"/>
        </w:trPr>
        <w:tc>
          <w:tcPr>
            <w:tcW w:w="900" w:type="dxa"/>
          </w:tcPr>
          <w:p w:rsidR="009A3DB5" w:rsidRPr="001D12D6" w:rsidRDefault="009A3DB5" w:rsidP="001542B1">
            <w:pPr>
              <w:tabs>
                <w:tab w:val="left" w:pos="450"/>
                <w:tab w:val="left" w:pos="720"/>
                <w:tab w:val="left" w:pos="1170"/>
              </w:tabs>
              <w:spacing w:line="240" w:lineRule="auto"/>
              <w:jc w:val="center"/>
              <w:rPr>
                <w:rFonts w:ascii="Arial" w:hAnsi="Arial" w:cs="Arial"/>
                <w:b/>
                <w:sz w:val="20"/>
                <w:szCs w:val="20"/>
              </w:rPr>
            </w:pPr>
            <w:r w:rsidRPr="001D12D6">
              <w:rPr>
                <w:rFonts w:ascii="Arial" w:hAnsi="Arial" w:cs="Arial"/>
                <w:b/>
                <w:sz w:val="20"/>
                <w:szCs w:val="20"/>
              </w:rPr>
              <w:t>Nomor</w:t>
            </w:r>
          </w:p>
        </w:tc>
        <w:tc>
          <w:tcPr>
            <w:tcW w:w="2824" w:type="dxa"/>
          </w:tcPr>
          <w:p w:rsidR="009A3DB5" w:rsidRPr="001D12D6" w:rsidRDefault="009A3DB5" w:rsidP="001542B1">
            <w:pPr>
              <w:tabs>
                <w:tab w:val="left" w:pos="450"/>
                <w:tab w:val="left" w:pos="720"/>
                <w:tab w:val="left" w:pos="1170"/>
              </w:tabs>
              <w:spacing w:line="240" w:lineRule="auto"/>
              <w:jc w:val="center"/>
              <w:rPr>
                <w:rFonts w:ascii="Arial" w:hAnsi="Arial" w:cs="Arial"/>
                <w:b/>
                <w:sz w:val="20"/>
                <w:szCs w:val="20"/>
              </w:rPr>
            </w:pPr>
            <w:r w:rsidRPr="001D12D6">
              <w:rPr>
                <w:rFonts w:ascii="Arial" w:hAnsi="Arial" w:cs="Arial"/>
                <w:b/>
                <w:sz w:val="20"/>
                <w:szCs w:val="20"/>
              </w:rPr>
              <w:t>Kategori Hipertensi</w:t>
            </w:r>
          </w:p>
        </w:tc>
        <w:tc>
          <w:tcPr>
            <w:tcW w:w="2029" w:type="dxa"/>
          </w:tcPr>
          <w:p w:rsidR="009A3DB5" w:rsidRPr="001D12D6" w:rsidRDefault="009A3DB5" w:rsidP="001542B1">
            <w:pPr>
              <w:tabs>
                <w:tab w:val="left" w:pos="450"/>
                <w:tab w:val="left" w:pos="720"/>
                <w:tab w:val="left" w:pos="1170"/>
              </w:tabs>
              <w:spacing w:line="240" w:lineRule="auto"/>
              <w:jc w:val="center"/>
              <w:rPr>
                <w:rFonts w:ascii="Arial" w:hAnsi="Arial" w:cs="Arial"/>
                <w:b/>
                <w:sz w:val="20"/>
                <w:szCs w:val="20"/>
              </w:rPr>
            </w:pPr>
            <w:r w:rsidRPr="001D12D6">
              <w:rPr>
                <w:rFonts w:ascii="Arial" w:hAnsi="Arial" w:cs="Arial"/>
                <w:b/>
                <w:sz w:val="20"/>
                <w:szCs w:val="20"/>
              </w:rPr>
              <w:t>Frekuensi</w:t>
            </w:r>
          </w:p>
        </w:tc>
        <w:tc>
          <w:tcPr>
            <w:tcW w:w="3067" w:type="dxa"/>
          </w:tcPr>
          <w:p w:rsidR="009A3DB5" w:rsidRPr="001D12D6" w:rsidRDefault="009A3DB5" w:rsidP="001542B1">
            <w:pPr>
              <w:tabs>
                <w:tab w:val="left" w:pos="450"/>
                <w:tab w:val="left" w:pos="720"/>
                <w:tab w:val="left" w:pos="1170"/>
              </w:tabs>
              <w:spacing w:line="240" w:lineRule="auto"/>
              <w:jc w:val="center"/>
              <w:rPr>
                <w:rFonts w:ascii="Arial" w:hAnsi="Arial" w:cs="Arial"/>
                <w:b/>
                <w:sz w:val="20"/>
                <w:szCs w:val="20"/>
              </w:rPr>
            </w:pPr>
            <w:r w:rsidRPr="001D12D6">
              <w:rPr>
                <w:rFonts w:ascii="Arial" w:hAnsi="Arial" w:cs="Arial"/>
                <w:b/>
                <w:sz w:val="20"/>
                <w:szCs w:val="20"/>
              </w:rPr>
              <w:t>Presentase (%)</w:t>
            </w:r>
          </w:p>
        </w:tc>
      </w:tr>
      <w:tr w:rsidR="009A3DB5" w:rsidRPr="001D12D6" w:rsidTr="00F67E2A">
        <w:trPr>
          <w:trHeight w:val="458"/>
        </w:trPr>
        <w:tc>
          <w:tcPr>
            <w:tcW w:w="900" w:type="dxa"/>
          </w:tcPr>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1.</w:t>
            </w:r>
          </w:p>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2.</w:t>
            </w:r>
          </w:p>
        </w:tc>
        <w:tc>
          <w:tcPr>
            <w:tcW w:w="2824" w:type="dxa"/>
          </w:tcPr>
          <w:p w:rsidR="008D5C29"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Ringan</w:t>
            </w:r>
            <w:r w:rsidR="008D5C29">
              <w:rPr>
                <w:rFonts w:ascii="Arial" w:hAnsi="Arial" w:cs="Arial"/>
                <w:sz w:val="20"/>
                <w:szCs w:val="20"/>
              </w:rPr>
              <w:t xml:space="preserve"> </w:t>
            </w:r>
          </w:p>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Sedang</w:t>
            </w:r>
          </w:p>
        </w:tc>
        <w:tc>
          <w:tcPr>
            <w:tcW w:w="2029" w:type="dxa"/>
          </w:tcPr>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4</w:t>
            </w:r>
          </w:p>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5</w:t>
            </w:r>
          </w:p>
        </w:tc>
        <w:tc>
          <w:tcPr>
            <w:tcW w:w="3067" w:type="dxa"/>
          </w:tcPr>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44,4</w:t>
            </w:r>
          </w:p>
          <w:p w:rsidR="009A3DB5" w:rsidRPr="001D12D6" w:rsidRDefault="009A3DB5" w:rsidP="008D5C29">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55,6</w:t>
            </w:r>
          </w:p>
        </w:tc>
      </w:tr>
    </w:tbl>
    <w:p w:rsidR="009A3DB5" w:rsidRDefault="009A3DB5" w:rsidP="008D5C29">
      <w:pPr>
        <w:tabs>
          <w:tab w:val="left" w:pos="450"/>
          <w:tab w:val="left" w:pos="720"/>
          <w:tab w:val="left" w:pos="1170"/>
        </w:tabs>
        <w:spacing w:line="240" w:lineRule="auto"/>
        <w:ind w:left="1800" w:hanging="810"/>
        <w:contextualSpacing/>
        <w:rPr>
          <w:rFonts w:ascii="Arial" w:hAnsi="Arial" w:cs="Arial"/>
          <w:sz w:val="20"/>
          <w:szCs w:val="20"/>
        </w:rPr>
      </w:pPr>
      <w:r>
        <w:rPr>
          <w:rFonts w:ascii="Arial" w:hAnsi="Arial" w:cs="Arial"/>
          <w:b/>
          <w:sz w:val="20"/>
          <w:szCs w:val="20"/>
        </w:rPr>
        <w:tab/>
      </w:r>
    </w:p>
    <w:p w:rsidR="008E6CF9" w:rsidRPr="008E6CF9" w:rsidRDefault="00FA11CB" w:rsidP="008E6CF9">
      <w:pPr>
        <w:pStyle w:val="ListParagraph"/>
        <w:numPr>
          <w:ilvl w:val="0"/>
          <w:numId w:val="4"/>
        </w:numPr>
        <w:tabs>
          <w:tab w:val="left" w:pos="450"/>
          <w:tab w:val="left" w:pos="720"/>
          <w:tab w:val="left" w:pos="1170"/>
          <w:tab w:val="left" w:pos="1620"/>
        </w:tabs>
        <w:spacing w:line="240" w:lineRule="auto"/>
        <w:jc w:val="both"/>
        <w:rPr>
          <w:rFonts w:ascii="Arial" w:hAnsi="Arial" w:cs="Arial"/>
          <w:b/>
          <w:sz w:val="20"/>
          <w:szCs w:val="20"/>
        </w:rPr>
      </w:pPr>
      <w:r>
        <w:rPr>
          <w:rFonts w:ascii="Arial" w:hAnsi="Arial" w:cs="Arial"/>
          <w:b/>
          <w:noProof/>
          <w:sz w:val="20"/>
          <w:szCs w:val="20"/>
        </w:rPr>
        <w:drawing>
          <wp:anchor distT="0" distB="0" distL="114300" distR="114300" simplePos="0" relativeHeight="251666432" behindDoc="0" locked="0" layoutInCell="1" allowOverlap="1">
            <wp:simplePos x="0" y="0"/>
            <wp:positionH relativeFrom="column">
              <wp:posOffset>85725</wp:posOffset>
            </wp:positionH>
            <wp:positionV relativeFrom="paragraph">
              <wp:posOffset>250825</wp:posOffset>
            </wp:positionV>
            <wp:extent cx="5514975" cy="2838450"/>
            <wp:effectExtent l="0" t="0" r="0" b="0"/>
            <wp:wrapNone/>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8E6CF9" w:rsidRPr="008E6CF9">
        <w:rPr>
          <w:rFonts w:ascii="Arial" w:hAnsi="Arial" w:cs="Arial"/>
          <w:b/>
          <w:sz w:val="20"/>
          <w:szCs w:val="20"/>
        </w:rPr>
        <w:t>Tekanan darah setelah masase kaki dengan menggunakan minyak esensial lavender</w:t>
      </w:r>
    </w:p>
    <w:p w:rsidR="00FA11CB" w:rsidRDefault="008E6CF9" w:rsidP="00FA11CB">
      <w:pPr>
        <w:tabs>
          <w:tab w:val="left" w:pos="450"/>
          <w:tab w:val="left" w:pos="720"/>
          <w:tab w:val="left" w:pos="1170"/>
          <w:tab w:val="left" w:pos="1620"/>
        </w:tabs>
        <w:spacing w:line="240" w:lineRule="auto"/>
        <w:contextualSpacing/>
        <w:jc w:val="center"/>
        <w:rPr>
          <w:rFonts w:ascii="Arial" w:hAnsi="Arial" w:cs="Arial"/>
          <w:b/>
          <w:sz w:val="20"/>
          <w:szCs w:val="20"/>
        </w:rPr>
      </w:pPr>
      <w:r w:rsidRPr="001D33DB">
        <w:rPr>
          <w:rFonts w:ascii="Arial" w:hAnsi="Arial" w:cs="Arial"/>
          <w:b/>
          <w:sz w:val="20"/>
          <w:szCs w:val="20"/>
        </w:rPr>
        <w:t xml:space="preserve">Grafik </w:t>
      </w:r>
      <w:r>
        <w:rPr>
          <w:rFonts w:ascii="Arial" w:hAnsi="Arial" w:cs="Arial"/>
          <w:b/>
          <w:sz w:val="20"/>
          <w:szCs w:val="20"/>
        </w:rPr>
        <w:t>3</w:t>
      </w:r>
      <w:r w:rsidRPr="001D33DB">
        <w:rPr>
          <w:rFonts w:ascii="Arial" w:hAnsi="Arial" w:cs="Arial"/>
          <w:b/>
          <w:sz w:val="20"/>
          <w:szCs w:val="20"/>
        </w:rPr>
        <w:t xml:space="preserve"> Tekanan darah </w:t>
      </w:r>
      <w:r>
        <w:rPr>
          <w:rFonts w:ascii="Arial" w:hAnsi="Arial" w:cs="Arial"/>
          <w:b/>
          <w:sz w:val="20"/>
          <w:szCs w:val="20"/>
        </w:rPr>
        <w:t xml:space="preserve">sistolik </w:t>
      </w:r>
      <w:r w:rsidRPr="001D33DB">
        <w:rPr>
          <w:rFonts w:ascii="Arial" w:hAnsi="Arial" w:cs="Arial"/>
          <w:b/>
          <w:sz w:val="20"/>
          <w:szCs w:val="20"/>
        </w:rPr>
        <w:t xml:space="preserve">responden </w:t>
      </w:r>
      <w:r>
        <w:rPr>
          <w:rFonts w:ascii="Arial" w:hAnsi="Arial" w:cs="Arial"/>
          <w:b/>
          <w:sz w:val="20"/>
          <w:szCs w:val="20"/>
        </w:rPr>
        <w:t>setelah diberi</w:t>
      </w:r>
      <w:r w:rsidRPr="001D33DB">
        <w:rPr>
          <w:rFonts w:ascii="Arial" w:hAnsi="Arial" w:cs="Arial"/>
          <w:b/>
          <w:sz w:val="20"/>
          <w:szCs w:val="20"/>
        </w:rPr>
        <w:t xml:space="preserve"> masase </w:t>
      </w:r>
      <w:r>
        <w:rPr>
          <w:rFonts w:ascii="Arial" w:hAnsi="Arial" w:cs="Arial"/>
          <w:b/>
          <w:sz w:val="20"/>
          <w:szCs w:val="20"/>
        </w:rPr>
        <w:t xml:space="preserve">kaki </w:t>
      </w:r>
    </w:p>
    <w:p w:rsidR="008E6CF9" w:rsidRPr="001D33DB" w:rsidRDefault="008E6CF9" w:rsidP="00FA11CB">
      <w:pPr>
        <w:tabs>
          <w:tab w:val="left" w:pos="450"/>
          <w:tab w:val="left" w:pos="720"/>
          <w:tab w:val="left" w:pos="1170"/>
          <w:tab w:val="left" w:pos="1620"/>
        </w:tabs>
        <w:spacing w:line="240" w:lineRule="auto"/>
        <w:contextualSpacing/>
        <w:jc w:val="center"/>
        <w:rPr>
          <w:rFonts w:ascii="Arial" w:hAnsi="Arial" w:cs="Arial"/>
          <w:b/>
          <w:sz w:val="20"/>
          <w:szCs w:val="20"/>
        </w:rPr>
      </w:pPr>
      <w:proofErr w:type="gramStart"/>
      <w:r w:rsidRPr="001D33DB">
        <w:rPr>
          <w:rFonts w:ascii="Arial" w:hAnsi="Arial" w:cs="Arial"/>
          <w:b/>
          <w:sz w:val="20"/>
          <w:szCs w:val="20"/>
        </w:rPr>
        <w:t>dengan</w:t>
      </w:r>
      <w:proofErr w:type="gramEnd"/>
      <w:r w:rsidRPr="001D33DB">
        <w:rPr>
          <w:rFonts w:ascii="Arial" w:hAnsi="Arial" w:cs="Arial"/>
          <w:b/>
          <w:sz w:val="20"/>
          <w:szCs w:val="20"/>
        </w:rPr>
        <w:t xml:space="preserve"> minyak esensial lavender</w:t>
      </w: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8E6CF9" w:rsidP="008E6CF9">
      <w:pPr>
        <w:tabs>
          <w:tab w:val="left" w:pos="450"/>
          <w:tab w:val="left" w:pos="720"/>
          <w:tab w:val="left" w:pos="1170"/>
        </w:tabs>
        <w:spacing w:line="240" w:lineRule="auto"/>
        <w:ind w:left="1800" w:hanging="810"/>
        <w:rPr>
          <w:rFonts w:ascii="Arial" w:hAnsi="Arial" w:cs="Arial"/>
          <w:b/>
          <w:sz w:val="20"/>
          <w:szCs w:val="20"/>
        </w:rPr>
      </w:pPr>
    </w:p>
    <w:p w:rsidR="008E6CF9" w:rsidRDefault="00FA11CB" w:rsidP="008E6CF9">
      <w:pPr>
        <w:tabs>
          <w:tab w:val="left" w:pos="450"/>
          <w:tab w:val="left" w:pos="720"/>
          <w:tab w:val="left" w:pos="1170"/>
        </w:tabs>
        <w:spacing w:line="240" w:lineRule="auto"/>
        <w:ind w:left="1800" w:hanging="810"/>
        <w:rPr>
          <w:rFonts w:ascii="Arial" w:hAnsi="Arial" w:cs="Arial"/>
          <w:b/>
          <w:sz w:val="20"/>
          <w:szCs w:val="20"/>
        </w:rPr>
      </w:pPr>
      <w:r>
        <w:rPr>
          <w:rFonts w:ascii="Arial" w:hAnsi="Arial" w:cs="Arial"/>
          <w:b/>
          <w:noProof/>
          <w:sz w:val="20"/>
          <w:szCs w:val="20"/>
        </w:rPr>
        <w:drawing>
          <wp:anchor distT="0" distB="0" distL="114300" distR="114300" simplePos="0" relativeHeight="251665408" behindDoc="0" locked="0" layoutInCell="1" allowOverlap="1">
            <wp:simplePos x="0" y="0"/>
            <wp:positionH relativeFrom="column">
              <wp:posOffset>161925</wp:posOffset>
            </wp:positionH>
            <wp:positionV relativeFrom="paragraph">
              <wp:posOffset>225426</wp:posOffset>
            </wp:positionV>
            <wp:extent cx="5391150" cy="2324100"/>
            <wp:effectExtent l="0" t="0" r="0" b="0"/>
            <wp:wrapNone/>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A11CB" w:rsidRPr="001D33DB" w:rsidRDefault="00FA11CB" w:rsidP="00FA11CB">
      <w:pPr>
        <w:tabs>
          <w:tab w:val="left" w:pos="450"/>
          <w:tab w:val="left" w:pos="720"/>
          <w:tab w:val="left" w:pos="1170"/>
        </w:tabs>
        <w:spacing w:line="240" w:lineRule="auto"/>
        <w:ind w:left="1800" w:hanging="810"/>
        <w:rPr>
          <w:rFonts w:ascii="Arial" w:hAnsi="Arial" w:cs="Arial"/>
          <w:b/>
          <w:sz w:val="20"/>
          <w:szCs w:val="20"/>
        </w:rPr>
      </w:pPr>
      <w:proofErr w:type="gramStart"/>
      <w:r w:rsidRPr="001D33DB">
        <w:rPr>
          <w:rFonts w:ascii="Arial" w:hAnsi="Arial" w:cs="Arial"/>
          <w:b/>
          <w:sz w:val="20"/>
          <w:szCs w:val="20"/>
        </w:rPr>
        <w:t xml:space="preserve">Grafik </w:t>
      </w:r>
      <w:r>
        <w:rPr>
          <w:rFonts w:ascii="Arial" w:hAnsi="Arial" w:cs="Arial"/>
          <w:b/>
          <w:sz w:val="20"/>
          <w:szCs w:val="20"/>
        </w:rPr>
        <w:t>4.</w:t>
      </w:r>
      <w:proofErr w:type="gramEnd"/>
      <w:r w:rsidRPr="001D33DB">
        <w:rPr>
          <w:rFonts w:ascii="Arial" w:hAnsi="Arial" w:cs="Arial"/>
          <w:b/>
          <w:sz w:val="20"/>
          <w:szCs w:val="20"/>
        </w:rPr>
        <w:t xml:space="preserve"> Tekanan darah </w:t>
      </w:r>
      <w:r>
        <w:rPr>
          <w:rFonts w:ascii="Arial" w:hAnsi="Arial" w:cs="Arial"/>
          <w:b/>
          <w:sz w:val="20"/>
          <w:szCs w:val="20"/>
        </w:rPr>
        <w:t xml:space="preserve">sistolik </w:t>
      </w:r>
      <w:r w:rsidRPr="001D33DB">
        <w:rPr>
          <w:rFonts w:ascii="Arial" w:hAnsi="Arial" w:cs="Arial"/>
          <w:b/>
          <w:sz w:val="20"/>
          <w:szCs w:val="20"/>
        </w:rPr>
        <w:t xml:space="preserve">responden </w:t>
      </w:r>
      <w:r>
        <w:rPr>
          <w:rFonts w:ascii="Arial" w:hAnsi="Arial" w:cs="Arial"/>
          <w:b/>
          <w:sz w:val="20"/>
          <w:szCs w:val="20"/>
        </w:rPr>
        <w:t>setelah diberi</w:t>
      </w:r>
      <w:r w:rsidRPr="001D33DB">
        <w:rPr>
          <w:rFonts w:ascii="Arial" w:hAnsi="Arial" w:cs="Arial"/>
          <w:b/>
          <w:sz w:val="20"/>
          <w:szCs w:val="20"/>
        </w:rPr>
        <w:t xml:space="preserve"> masase </w:t>
      </w:r>
      <w:r>
        <w:rPr>
          <w:rFonts w:ascii="Arial" w:hAnsi="Arial" w:cs="Arial"/>
          <w:b/>
          <w:sz w:val="20"/>
          <w:szCs w:val="20"/>
        </w:rPr>
        <w:t xml:space="preserve">kaki </w:t>
      </w:r>
      <w:r w:rsidRPr="001D33DB">
        <w:rPr>
          <w:rFonts w:ascii="Arial" w:hAnsi="Arial" w:cs="Arial"/>
          <w:b/>
          <w:sz w:val="20"/>
          <w:szCs w:val="20"/>
        </w:rPr>
        <w:t>dengan minyak esensial lavender</w:t>
      </w:r>
    </w:p>
    <w:p w:rsidR="00FA11CB" w:rsidRDefault="00FA11CB" w:rsidP="008D5C29">
      <w:pPr>
        <w:tabs>
          <w:tab w:val="left" w:pos="450"/>
          <w:tab w:val="left" w:pos="720"/>
          <w:tab w:val="left" w:pos="1170"/>
        </w:tabs>
        <w:spacing w:line="240" w:lineRule="auto"/>
        <w:ind w:left="1800" w:hanging="810"/>
        <w:rPr>
          <w:rFonts w:ascii="Arial" w:hAnsi="Arial" w:cs="Arial"/>
          <w:b/>
          <w:sz w:val="20"/>
          <w:szCs w:val="20"/>
        </w:rPr>
      </w:pPr>
    </w:p>
    <w:p w:rsidR="00FA11CB" w:rsidRDefault="00FA11CB" w:rsidP="008D5C29">
      <w:pPr>
        <w:tabs>
          <w:tab w:val="left" w:pos="450"/>
          <w:tab w:val="left" w:pos="720"/>
          <w:tab w:val="left" w:pos="1170"/>
        </w:tabs>
        <w:spacing w:line="240" w:lineRule="auto"/>
        <w:ind w:left="1800" w:hanging="810"/>
        <w:rPr>
          <w:rFonts w:ascii="Arial" w:hAnsi="Arial" w:cs="Arial"/>
          <w:b/>
          <w:sz w:val="20"/>
          <w:szCs w:val="20"/>
        </w:rPr>
      </w:pPr>
    </w:p>
    <w:p w:rsidR="00FA11CB" w:rsidRDefault="00FA11CB" w:rsidP="008D5C29">
      <w:pPr>
        <w:tabs>
          <w:tab w:val="left" w:pos="450"/>
          <w:tab w:val="left" w:pos="720"/>
          <w:tab w:val="left" w:pos="1170"/>
        </w:tabs>
        <w:spacing w:line="240" w:lineRule="auto"/>
        <w:ind w:left="1800" w:hanging="810"/>
        <w:rPr>
          <w:rFonts w:ascii="Arial" w:hAnsi="Arial" w:cs="Arial"/>
          <w:b/>
          <w:sz w:val="20"/>
          <w:szCs w:val="20"/>
        </w:rPr>
      </w:pPr>
    </w:p>
    <w:p w:rsidR="00FA11CB" w:rsidRDefault="00FA11CB" w:rsidP="008D5C29">
      <w:pPr>
        <w:tabs>
          <w:tab w:val="left" w:pos="450"/>
          <w:tab w:val="left" w:pos="720"/>
          <w:tab w:val="left" w:pos="1170"/>
        </w:tabs>
        <w:spacing w:line="240" w:lineRule="auto"/>
        <w:ind w:left="1800" w:hanging="810"/>
        <w:rPr>
          <w:rFonts w:ascii="Arial" w:hAnsi="Arial" w:cs="Arial"/>
          <w:b/>
          <w:sz w:val="20"/>
          <w:szCs w:val="20"/>
        </w:rPr>
      </w:pPr>
    </w:p>
    <w:p w:rsidR="00FA11CB" w:rsidRDefault="00FA11CB" w:rsidP="008D5C29">
      <w:pPr>
        <w:tabs>
          <w:tab w:val="left" w:pos="450"/>
          <w:tab w:val="left" w:pos="720"/>
          <w:tab w:val="left" w:pos="1170"/>
        </w:tabs>
        <w:spacing w:line="240" w:lineRule="auto"/>
        <w:ind w:left="1800" w:hanging="810"/>
        <w:rPr>
          <w:rFonts w:ascii="Arial" w:hAnsi="Arial" w:cs="Arial"/>
          <w:b/>
          <w:sz w:val="20"/>
          <w:szCs w:val="20"/>
        </w:rPr>
      </w:pPr>
    </w:p>
    <w:p w:rsidR="006B5843" w:rsidRDefault="006B5843" w:rsidP="00FA11CB">
      <w:pPr>
        <w:tabs>
          <w:tab w:val="left" w:pos="450"/>
          <w:tab w:val="left" w:pos="720"/>
          <w:tab w:val="left" w:pos="1170"/>
          <w:tab w:val="left" w:pos="1620"/>
        </w:tabs>
        <w:spacing w:line="240" w:lineRule="auto"/>
        <w:contextualSpacing/>
        <w:jc w:val="both"/>
        <w:rPr>
          <w:rFonts w:ascii="Arial" w:hAnsi="Arial" w:cs="Arial"/>
          <w:sz w:val="20"/>
          <w:szCs w:val="20"/>
        </w:rPr>
      </w:pPr>
    </w:p>
    <w:p w:rsidR="00FA11CB" w:rsidRDefault="00FA11CB" w:rsidP="00FA11CB">
      <w:pPr>
        <w:tabs>
          <w:tab w:val="left" w:pos="450"/>
          <w:tab w:val="left" w:pos="720"/>
          <w:tab w:val="left" w:pos="1170"/>
          <w:tab w:val="left" w:pos="1620"/>
        </w:tabs>
        <w:spacing w:line="240" w:lineRule="auto"/>
        <w:contextualSpacing/>
        <w:jc w:val="both"/>
        <w:rPr>
          <w:rFonts w:ascii="Arial" w:hAnsi="Arial" w:cs="Arial"/>
          <w:sz w:val="20"/>
          <w:szCs w:val="20"/>
        </w:rPr>
      </w:pPr>
      <w:r>
        <w:rPr>
          <w:rFonts w:ascii="Arial" w:hAnsi="Arial" w:cs="Arial"/>
          <w:sz w:val="20"/>
          <w:szCs w:val="20"/>
        </w:rPr>
        <w:t xml:space="preserve">Nilai tertingggi untuk tekanan darah sistolik adalah 180 mmHg dan nilai terendahnya adalah 125 mmHg dengan rata-rata tekanan darah sistolik 148,21 mmHg dan ukuran penyebaran datanya (SD)14,195. Sedangkan untuk tekanan darah diastolik nilai tertingginya adalah 115 mmHg dan nilai terendahnya 80 mmHg dengan rata-rata tekanan darah diastolik 95,86 mmHg dan ukuran penyebaran datanya (SD) 9,117. </w:t>
      </w:r>
    </w:p>
    <w:p w:rsidR="008E6CF9" w:rsidRDefault="008E6CF9" w:rsidP="008E6CF9">
      <w:pPr>
        <w:tabs>
          <w:tab w:val="left" w:pos="450"/>
          <w:tab w:val="left" w:pos="720"/>
          <w:tab w:val="left" w:pos="1170"/>
        </w:tabs>
        <w:spacing w:line="240" w:lineRule="auto"/>
        <w:ind w:left="2250" w:hanging="1260"/>
        <w:rPr>
          <w:rFonts w:ascii="Arial" w:hAnsi="Arial" w:cs="Arial"/>
          <w:b/>
          <w:sz w:val="20"/>
          <w:szCs w:val="20"/>
        </w:rPr>
      </w:pPr>
      <w:proofErr w:type="gramStart"/>
      <w:r>
        <w:rPr>
          <w:rFonts w:ascii="Arial" w:hAnsi="Arial" w:cs="Arial"/>
          <w:b/>
          <w:sz w:val="20"/>
          <w:szCs w:val="20"/>
        </w:rPr>
        <w:t>Tabel 3.</w:t>
      </w:r>
      <w:proofErr w:type="gramEnd"/>
      <w:r>
        <w:rPr>
          <w:rFonts w:ascii="Arial" w:hAnsi="Arial" w:cs="Arial"/>
          <w:b/>
          <w:sz w:val="20"/>
          <w:szCs w:val="20"/>
        </w:rPr>
        <w:t xml:space="preserve">  Kategori Hipertensi responden setelah masase kaki dengan minyak esensial lavender</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2502"/>
        <w:gridCol w:w="1858"/>
        <w:gridCol w:w="2715"/>
      </w:tblGrid>
      <w:tr w:rsidR="008E6CF9" w:rsidRPr="001D12D6" w:rsidTr="008D5C29">
        <w:tc>
          <w:tcPr>
            <w:tcW w:w="892"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b/>
                <w:sz w:val="20"/>
                <w:szCs w:val="20"/>
              </w:rPr>
            </w:pPr>
            <w:r w:rsidRPr="001D12D6">
              <w:rPr>
                <w:rFonts w:ascii="Arial" w:hAnsi="Arial" w:cs="Arial"/>
                <w:b/>
                <w:sz w:val="20"/>
                <w:szCs w:val="20"/>
              </w:rPr>
              <w:t>Nomor</w:t>
            </w:r>
          </w:p>
        </w:tc>
        <w:tc>
          <w:tcPr>
            <w:tcW w:w="2502"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b/>
                <w:sz w:val="20"/>
                <w:szCs w:val="20"/>
              </w:rPr>
            </w:pPr>
            <w:r w:rsidRPr="001D12D6">
              <w:rPr>
                <w:rFonts w:ascii="Arial" w:hAnsi="Arial" w:cs="Arial"/>
                <w:b/>
                <w:sz w:val="20"/>
                <w:szCs w:val="20"/>
              </w:rPr>
              <w:t>Kategori Hipertensi</w:t>
            </w:r>
          </w:p>
        </w:tc>
        <w:tc>
          <w:tcPr>
            <w:tcW w:w="1858"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b/>
                <w:sz w:val="20"/>
                <w:szCs w:val="20"/>
              </w:rPr>
            </w:pPr>
            <w:r w:rsidRPr="001D12D6">
              <w:rPr>
                <w:rFonts w:ascii="Arial" w:hAnsi="Arial" w:cs="Arial"/>
                <w:b/>
                <w:sz w:val="20"/>
                <w:szCs w:val="20"/>
              </w:rPr>
              <w:t>Frekuensi</w:t>
            </w:r>
          </w:p>
        </w:tc>
        <w:tc>
          <w:tcPr>
            <w:tcW w:w="2715"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b/>
                <w:sz w:val="20"/>
                <w:szCs w:val="20"/>
              </w:rPr>
            </w:pPr>
            <w:r w:rsidRPr="001D12D6">
              <w:rPr>
                <w:rFonts w:ascii="Arial" w:hAnsi="Arial" w:cs="Arial"/>
                <w:b/>
                <w:sz w:val="20"/>
                <w:szCs w:val="20"/>
              </w:rPr>
              <w:t>Presentase (%)</w:t>
            </w:r>
          </w:p>
        </w:tc>
      </w:tr>
      <w:tr w:rsidR="008E6CF9" w:rsidRPr="001D12D6" w:rsidTr="008D5C29">
        <w:tc>
          <w:tcPr>
            <w:tcW w:w="892"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1.</w:t>
            </w:r>
          </w:p>
          <w:p w:rsidR="008E6CF9" w:rsidRDefault="008E6CF9" w:rsidP="00FA11CB">
            <w:pPr>
              <w:tabs>
                <w:tab w:val="left" w:pos="450"/>
                <w:tab w:val="left" w:pos="720"/>
                <w:tab w:val="left" w:pos="1170"/>
              </w:tabs>
              <w:spacing w:line="240" w:lineRule="auto"/>
              <w:contextualSpacing/>
              <w:jc w:val="center"/>
              <w:rPr>
                <w:rFonts w:ascii="Arial" w:hAnsi="Arial" w:cs="Arial"/>
                <w:sz w:val="20"/>
                <w:szCs w:val="20"/>
              </w:rPr>
            </w:pPr>
            <w:r w:rsidRPr="001D12D6">
              <w:rPr>
                <w:rFonts w:ascii="Arial" w:hAnsi="Arial" w:cs="Arial"/>
                <w:sz w:val="20"/>
                <w:szCs w:val="20"/>
              </w:rPr>
              <w:t>2.</w:t>
            </w:r>
          </w:p>
          <w:p w:rsidR="008E6CF9" w:rsidRPr="001D12D6"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3.</w:t>
            </w:r>
          </w:p>
        </w:tc>
        <w:tc>
          <w:tcPr>
            <w:tcW w:w="2502" w:type="dxa"/>
          </w:tcPr>
          <w:p w:rsidR="008E6CF9" w:rsidRDefault="008E6CF9" w:rsidP="00FA11CB">
            <w:pPr>
              <w:tabs>
                <w:tab w:val="left" w:pos="450"/>
                <w:tab w:val="left" w:pos="720"/>
                <w:tab w:val="left" w:pos="1170"/>
              </w:tabs>
              <w:spacing w:line="240" w:lineRule="auto"/>
              <w:contextualSpacing/>
              <w:rPr>
                <w:rFonts w:ascii="Arial" w:hAnsi="Arial" w:cs="Arial"/>
                <w:sz w:val="20"/>
                <w:szCs w:val="20"/>
              </w:rPr>
            </w:pPr>
            <w:r>
              <w:rPr>
                <w:rFonts w:ascii="Arial" w:hAnsi="Arial" w:cs="Arial"/>
                <w:sz w:val="20"/>
                <w:szCs w:val="20"/>
              </w:rPr>
              <w:t>Normal tinggi</w:t>
            </w:r>
          </w:p>
          <w:p w:rsidR="008E6CF9" w:rsidRPr="001D12D6" w:rsidRDefault="008E6CF9" w:rsidP="00FA11CB">
            <w:pPr>
              <w:tabs>
                <w:tab w:val="left" w:pos="450"/>
                <w:tab w:val="left" w:pos="720"/>
                <w:tab w:val="left" w:pos="1170"/>
              </w:tabs>
              <w:spacing w:line="240" w:lineRule="auto"/>
              <w:contextualSpacing/>
              <w:rPr>
                <w:rFonts w:ascii="Arial" w:hAnsi="Arial" w:cs="Arial"/>
                <w:sz w:val="20"/>
                <w:szCs w:val="20"/>
              </w:rPr>
            </w:pPr>
            <w:r w:rsidRPr="001D12D6">
              <w:rPr>
                <w:rFonts w:ascii="Arial" w:hAnsi="Arial" w:cs="Arial"/>
                <w:sz w:val="20"/>
                <w:szCs w:val="20"/>
              </w:rPr>
              <w:t>Ringan</w:t>
            </w:r>
          </w:p>
          <w:p w:rsidR="008E6CF9" w:rsidRPr="001D12D6" w:rsidRDefault="008E6CF9" w:rsidP="00FA11CB">
            <w:pPr>
              <w:tabs>
                <w:tab w:val="left" w:pos="450"/>
                <w:tab w:val="left" w:pos="720"/>
                <w:tab w:val="left" w:pos="1170"/>
              </w:tabs>
              <w:spacing w:line="240" w:lineRule="auto"/>
              <w:contextualSpacing/>
              <w:rPr>
                <w:rFonts w:ascii="Arial" w:hAnsi="Arial" w:cs="Arial"/>
                <w:sz w:val="20"/>
                <w:szCs w:val="20"/>
              </w:rPr>
            </w:pPr>
            <w:r w:rsidRPr="001D12D6">
              <w:rPr>
                <w:rFonts w:ascii="Arial" w:hAnsi="Arial" w:cs="Arial"/>
                <w:sz w:val="20"/>
                <w:szCs w:val="20"/>
              </w:rPr>
              <w:t>Sedang</w:t>
            </w:r>
          </w:p>
        </w:tc>
        <w:tc>
          <w:tcPr>
            <w:tcW w:w="1858" w:type="dxa"/>
          </w:tcPr>
          <w:p w:rsidR="008E6CF9" w:rsidRPr="001D12D6"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3</w:t>
            </w:r>
          </w:p>
          <w:p w:rsidR="008E6CF9"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4</w:t>
            </w:r>
          </w:p>
          <w:p w:rsidR="008E6CF9" w:rsidRPr="001D12D6"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2</w:t>
            </w:r>
          </w:p>
        </w:tc>
        <w:tc>
          <w:tcPr>
            <w:tcW w:w="2715" w:type="dxa"/>
          </w:tcPr>
          <w:p w:rsidR="008E6CF9"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33,3</w:t>
            </w:r>
          </w:p>
          <w:p w:rsidR="008E6CF9"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45</w:t>
            </w:r>
          </w:p>
          <w:p w:rsidR="008E6CF9" w:rsidRPr="001D12D6" w:rsidRDefault="008E6CF9" w:rsidP="00FA11CB">
            <w:pPr>
              <w:tabs>
                <w:tab w:val="left" w:pos="450"/>
                <w:tab w:val="left" w:pos="720"/>
                <w:tab w:val="left" w:pos="1170"/>
              </w:tabs>
              <w:spacing w:line="240" w:lineRule="auto"/>
              <w:contextualSpacing/>
              <w:jc w:val="center"/>
              <w:rPr>
                <w:rFonts w:ascii="Arial" w:hAnsi="Arial" w:cs="Arial"/>
                <w:sz w:val="20"/>
                <w:szCs w:val="20"/>
              </w:rPr>
            </w:pPr>
            <w:r>
              <w:rPr>
                <w:rFonts w:ascii="Arial" w:hAnsi="Arial" w:cs="Arial"/>
                <w:sz w:val="20"/>
                <w:szCs w:val="20"/>
              </w:rPr>
              <w:t>22,2</w:t>
            </w:r>
          </w:p>
        </w:tc>
      </w:tr>
    </w:tbl>
    <w:p w:rsidR="009B1DBD" w:rsidRPr="006973ED" w:rsidRDefault="008E6CF9" w:rsidP="006B5843">
      <w:pPr>
        <w:tabs>
          <w:tab w:val="left" w:pos="450"/>
          <w:tab w:val="left" w:pos="720"/>
          <w:tab w:val="left" w:pos="1170"/>
        </w:tabs>
        <w:spacing w:line="240" w:lineRule="auto"/>
        <w:ind w:left="1800" w:hanging="810"/>
        <w:contextualSpacing/>
        <w:rPr>
          <w:rFonts w:ascii="Arial" w:hAnsi="Arial" w:cs="Arial"/>
          <w:b/>
          <w:sz w:val="20"/>
          <w:szCs w:val="20"/>
        </w:rPr>
      </w:pPr>
      <w:r>
        <w:rPr>
          <w:rFonts w:ascii="Arial" w:hAnsi="Arial" w:cs="Arial"/>
          <w:b/>
          <w:sz w:val="20"/>
          <w:szCs w:val="20"/>
        </w:rPr>
        <w:lastRenderedPageBreak/>
        <w:tab/>
        <w:t>4.</w:t>
      </w:r>
      <w:r>
        <w:rPr>
          <w:rFonts w:ascii="Arial" w:hAnsi="Arial" w:cs="Arial"/>
          <w:b/>
          <w:sz w:val="20"/>
          <w:szCs w:val="20"/>
        </w:rPr>
        <w:tab/>
        <w:t>P</w:t>
      </w:r>
      <w:r w:rsidRPr="00F65828">
        <w:rPr>
          <w:rFonts w:ascii="Arial" w:hAnsi="Arial" w:cs="Arial"/>
          <w:b/>
          <w:sz w:val="20"/>
          <w:szCs w:val="20"/>
        </w:rPr>
        <w:t xml:space="preserve">erbedaan tekanan </w:t>
      </w:r>
      <w:proofErr w:type="gramStart"/>
      <w:r w:rsidRPr="00F65828">
        <w:rPr>
          <w:rFonts w:ascii="Arial" w:hAnsi="Arial" w:cs="Arial"/>
          <w:b/>
          <w:sz w:val="20"/>
          <w:szCs w:val="20"/>
        </w:rPr>
        <w:t xml:space="preserve">darah </w:t>
      </w:r>
      <w:r>
        <w:rPr>
          <w:rFonts w:ascii="Arial" w:hAnsi="Arial" w:cs="Arial"/>
          <w:b/>
          <w:sz w:val="20"/>
          <w:szCs w:val="20"/>
        </w:rPr>
        <w:t xml:space="preserve"> </w:t>
      </w:r>
      <w:r w:rsidRPr="008829F8">
        <w:rPr>
          <w:rFonts w:ascii="Arial" w:hAnsi="Arial" w:cs="Arial"/>
          <w:b/>
          <w:sz w:val="20"/>
          <w:szCs w:val="20"/>
        </w:rPr>
        <w:t>sebelum</w:t>
      </w:r>
      <w:proofErr w:type="gramEnd"/>
      <w:r w:rsidRPr="00F65828">
        <w:rPr>
          <w:rFonts w:ascii="Arial" w:hAnsi="Arial" w:cs="Arial"/>
          <w:b/>
          <w:sz w:val="20"/>
          <w:szCs w:val="20"/>
        </w:rPr>
        <w:t xml:space="preserve"> dan </w:t>
      </w:r>
      <w:r w:rsidRPr="008829F8">
        <w:rPr>
          <w:rFonts w:ascii="Arial" w:hAnsi="Arial" w:cs="Arial"/>
          <w:b/>
          <w:sz w:val="20"/>
          <w:szCs w:val="20"/>
        </w:rPr>
        <w:t>sesudah</w:t>
      </w:r>
      <w:r w:rsidRPr="00F65828">
        <w:rPr>
          <w:rFonts w:ascii="Arial" w:hAnsi="Arial" w:cs="Arial"/>
          <w:b/>
          <w:sz w:val="20"/>
          <w:szCs w:val="20"/>
        </w:rPr>
        <w:t xml:space="preserve"> masase kaki dengan minyak esensial lavender</w:t>
      </w:r>
      <w:r>
        <w:rPr>
          <w:rFonts w:ascii="Arial" w:hAnsi="Arial" w:cs="Arial"/>
          <w:b/>
          <w:sz w:val="20"/>
          <w:szCs w:val="20"/>
        </w:rPr>
        <w:t xml:space="preserve"> </w:t>
      </w:r>
    </w:p>
    <w:p w:rsidR="006B5843" w:rsidRDefault="006B5843" w:rsidP="009B1DBD">
      <w:pPr>
        <w:tabs>
          <w:tab w:val="left" w:pos="450"/>
          <w:tab w:val="left" w:pos="720"/>
        </w:tabs>
        <w:spacing w:line="240" w:lineRule="auto"/>
        <w:ind w:left="1800" w:hanging="1714"/>
        <w:contextualSpacing/>
        <w:jc w:val="center"/>
        <w:rPr>
          <w:rFonts w:ascii="Arial" w:hAnsi="Arial" w:cs="Arial"/>
          <w:b/>
          <w:sz w:val="20"/>
          <w:szCs w:val="20"/>
        </w:rPr>
      </w:pPr>
    </w:p>
    <w:p w:rsidR="009B1DBD" w:rsidRDefault="008E6CF9" w:rsidP="009B1DBD">
      <w:pPr>
        <w:tabs>
          <w:tab w:val="left" w:pos="450"/>
          <w:tab w:val="left" w:pos="720"/>
        </w:tabs>
        <w:spacing w:line="240" w:lineRule="auto"/>
        <w:ind w:left="1800" w:hanging="1714"/>
        <w:contextualSpacing/>
        <w:jc w:val="center"/>
        <w:rPr>
          <w:rFonts w:ascii="Arial" w:hAnsi="Arial" w:cs="Arial"/>
          <w:b/>
          <w:sz w:val="20"/>
          <w:szCs w:val="20"/>
        </w:rPr>
      </w:pPr>
      <w:proofErr w:type="gramStart"/>
      <w:r w:rsidRPr="006973ED">
        <w:rPr>
          <w:rFonts w:ascii="Arial" w:hAnsi="Arial" w:cs="Arial"/>
          <w:b/>
          <w:sz w:val="20"/>
          <w:szCs w:val="20"/>
        </w:rPr>
        <w:t xml:space="preserve">Tabel </w:t>
      </w:r>
      <w:r w:rsidR="009B1DBD">
        <w:rPr>
          <w:rFonts w:ascii="Arial" w:hAnsi="Arial" w:cs="Arial"/>
          <w:b/>
          <w:sz w:val="20"/>
          <w:szCs w:val="20"/>
        </w:rPr>
        <w:t>4.</w:t>
      </w:r>
      <w:proofErr w:type="gramEnd"/>
      <w:r w:rsidR="009B1DBD">
        <w:rPr>
          <w:rFonts w:ascii="Arial" w:hAnsi="Arial" w:cs="Arial"/>
          <w:b/>
          <w:sz w:val="20"/>
          <w:szCs w:val="20"/>
        </w:rPr>
        <w:t xml:space="preserve"> </w:t>
      </w:r>
      <w:r w:rsidRPr="006973ED">
        <w:rPr>
          <w:rFonts w:ascii="Arial" w:hAnsi="Arial" w:cs="Arial"/>
          <w:b/>
          <w:sz w:val="20"/>
          <w:szCs w:val="20"/>
        </w:rPr>
        <w:t xml:space="preserve"> Perbedaan tekanan darah sistolik pada </w:t>
      </w:r>
      <w:proofErr w:type="gramStart"/>
      <w:r w:rsidRPr="006973ED">
        <w:rPr>
          <w:rFonts w:ascii="Arial" w:hAnsi="Arial" w:cs="Arial"/>
          <w:b/>
          <w:sz w:val="20"/>
          <w:szCs w:val="20"/>
        </w:rPr>
        <w:t xml:space="preserve">responden </w:t>
      </w:r>
      <w:r>
        <w:rPr>
          <w:rFonts w:ascii="Arial" w:hAnsi="Arial" w:cs="Arial"/>
          <w:b/>
          <w:sz w:val="20"/>
          <w:szCs w:val="20"/>
        </w:rPr>
        <w:t xml:space="preserve"> </w:t>
      </w:r>
      <w:r w:rsidRPr="00590CE6">
        <w:rPr>
          <w:rFonts w:ascii="Arial" w:hAnsi="Arial" w:cs="Arial"/>
          <w:b/>
          <w:sz w:val="20"/>
          <w:szCs w:val="20"/>
        </w:rPr>
        <w:t>sebelum</w:t>
      </w:r>
      <w:proofErr w:type="gramEnd"/>
      <w:r w:rsidRPr="00A137AC">
        <w:rPr>
          <w:rFonts w:ascii="Arial" w:hAnsi="Arial" w:cs="Arial"/>
          <w:b/>
          <w:i/>
          <w:sz w:val="20"/>
          <w:szCs w:val="20"/>
        </w:rPr>
        <w:t xml:space="preserve"> </w:t>
      </w:r>
      <w:r w:rsidRPr="006973ED">
        <w:rPr>
          <w:rFonts w:ascii="Arial" w:hAnsi="Arial" w:cs="Arial"/>
          <w:b/>
          <w:sz w:val="20"/>
          <w:szCs w:val="20"/>
        </w:rPr>
        <w:t xml:space="preserve"> dan </w:t>
      </w:r>
      <w:r w:rsidRPr="00590CE6">
        <w:rPr>
          <w:rFonts w:ascii="Arial" w:hAnsi="Arial" w:cs="Arial"/>
          <w:b/>
          <w:sz w:val="20"/>
          <w:szCs w:val="20"/>
        </w:rPr>
        <w:t>sesudah</w:t>
      </w:r>
    </w:p>
    <w:p w:rsidR="008E6CF9" w:rsidRDefault="008E6CF9" w:rsidP="009B1DBD">
      <w:pPr>
        <w:tabs>
          <w:tab w:val="left" w:pos="450"/>
          <w:tab w:val="left" w:pos="720"/>
        </w:tabs>
        <w:spacing w:line="240" w:lineRule="auto"/>
        <w:ind w:left="1800" w:hanging="1714"/>
        <w:contextualSpacing/>
        <w:jc w:val="center"/>
        <w:rPr>
          <w:rFonts w:ascii="Arial" w:hAnsi="Arial" w:cs="Arial"/>
          <w:b/>
          <w:sz w:val="20"/>
          <w:szCs w:val="20"/>
        </w:rPr>
      </w:pPr>
      <w:proofErr w:type="gramStart"/>
      <w:r w:rsidRPr="006973ED">
        <w:rPr>
          <w:rFonts w:ascii="Arial" w:hAnsi="Arial" w:cs="Arial"/>
          <w:b/>
          <w:sz w:val="20"/>
          <w:szCs w:val="20"/>
        </w:rPr>
        <w:t>masase</w:t>
      </w:r>
      <w:proofErr w:type="gramEnd"/>
      <w:r w:rsidRPr="006973ED">
        <w:rPr>
          <w:rFonts w:ascii="Arial" w:hAnsi="Arial" w:cs="Arial"/>
          <w:b/>
          <w:sz w:val="20"/>
          <w:szCs w:val="20"/>
        </w:rPr>
        <w:t xml:space="preserve"> </w:t>
      </w:r>
      <w:r w:rsidR="009B1DBD">
        <w:rPr>
          <w:rFonts w:ascii="Arial" w:hAnsi="Arial" w:cs="Arial"/>
          <w:b/>
          <w:sz w:val="20"/>
          <w:szCs w:val="20"/>
        </w:rPr>
        <w:t>k</w:t>
      </w:r>
      <w:r w:rsidRPr="006973ED">
        <w:rPr>
          <w:rFonts w:ascii="Arial" w:hAnsi="Arial" w:cs="Arial"/>
          <w:b/>
          <w:sz w:val="20"/>
          <w:szCs w:val="20"/>
        </w:rPr>
        <w:t xml:space="preserve">aki dengan </w:t>
      </w:r>
      <w:r>
        <w:rPr>
          <w:rFonts w:ascii="Arial" w:hAnsi="Arial" w:cs="Arial"/>
          <w:b/>
          <w:sz w:val="20"/>
          <w:szCs w:val="20"/>
        </w:rPr>
        <w:t xml:space="preserve"> </w:t>
      </w:r>
      <w:r w:rsidRPr="006973ED">
        <w:rPr>
          <w:rFonts w:ascii="Arial" w:hAnsi="Arial" w:cs="Arial"/>
          <w:b/>
          <w:sz w:val="20"/>
          <w:szCs w:val="20"/>
        </w:rPr>
        <w:t>minyak esensial lavender</w:t>
      </w:r>
    </w:p>
    <w:p w:rsidR="009B1DBD" w:rsidRDefault="009B1DBD" w:rsidP="009B1DBD">
      <w:pPr>
        <w:tabs>
          <w:tab w:val="left" w:pos="450"/>
          <w:tab w:val="left" w:pos="720"/>
        </w:tabs>
        <w:spacing w:line="240" w:lineRule="auto"/>
        <w:ind w:left="1800" w:hanging="1714"/>
        <w:contextualSpacing/>
        <w:jc w:val="center"/>
        <w:rPr>
          <w:rFonts w:ascii="Arial" w:hAnsi="Arial" w:cs="Arial"/>
          <w:b/>
          <w:sz w:val="20"/>
          <w:szCs w:val="20"/>
        </w:rPr>
      </w:pPr>
    </w:p>
    <w:tbl>
      <w:tblPr>
        <w:tblW w:w="765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2"/>
        <w:gridCol w:w="472"/>
        <w:gridCol w:w="1281"/>
        <w:gridCol w:w="828"/>
        <w:gridCol w:w="788"/>
        <w:gridCol w:w="939"/>
        <w:gridCol w:w="788"/>
      </w:tblGrid>
      <w:tr w:rsidR="008E6CF9" w:rsidRPr="006973ED" w:rsidTr="001542B1">
        <w:tc>
          <w:tcPr>
            <w:tcW w:w="2562"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Variabel</w:t>
            </w:r>
          </w:p>
        </w:tc>
        <w:tc>
          <w:tcPr>
            <w:tcW w:w="472"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N</w:t>
            </w:r>
          </w:p>
        </w:tc>
        <w:tc>
          <w:tcPr>
            <w:tcW w:w="1281"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Mean</w:t>
            </w:r>
            <w:r>
              <w:rPr>
                <w:rFonts w:ascii="Arial" w:hAnsi="Arial" w:cs="Arial"/>
                <w:b/>
                <w:bCs/>
                <w:color w:val="000000"/>
                <w:sz w:val="20"/>
                <w:szCs w:val="20"/>
              </w:rPr>
              <w:t xml:space="preserve"> (mmHg)</w:t>
            </w:r>
          </w:p>
        </w:tc>
        <w:tc>
          <w:tcPr>
            <w:tcW w:w="828"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SD</w:t>
            </w:r>
          </w:p>
        </w:tc>
        <w:tc>
          <w:tcPr>
            <w:tcW w:w="788"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SE</w:t>
            </w:r>
          </w:p>
        </w:tc>
        <w:tc>
          <w:tcPr>
            <w:tcW w:w="939"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t</w:t>
            </w:r>
          </w:p>
        </w:tc>
        <w:tc>
          <w:tcPr>
            <w:tcW w:w="788" w:type="dxa"/>
          </w:tcPr>
          <w:p w:rsidR="008E6CF9" w:rsidRPr="00281124" w:rsidRDefault="008E6CF9" w:rsidP="009B1DBD">
            <w:pPr>
              <w:autoSpaceDE w:val="0"/>
              <w:autoSpaceDN w:val="0"/>
              <w:adjustRightInd w:val="0"/>
              <w:spacing w:line="240" w:lineRule="auto"/>
              <w:contextualSpacing/>
              <w:jc w:val="center"/>
              <w:rPr>
                <w:rFonts w:ascii="Arial" w:hAnsi="Arial" w:cs="Arial"/>
                <w:b/>
                <w:bCs/>
                <w:i/>
                <w:color w:val="000000"/>
                <w:sz w:val="20"/>
                <w:szCs w:val="20"/>
              </w:rPr>
            </w:pPr>
            <w:r w:rsidRPr="00281124">
              <w:rPr>
                <w:rFonts w:ascii="Arial" w:hAnsi="Arial" w:cs="Arial"/>
                <w:b/>
                <w:bCs/>
                <w:i/>
                <w:color w:val="000000"/>
                <w:sz w:val="20"/>
                <w:szCs w:val="20"/>
              </w:rPr>
              <w:t>p value</w:t>
            </w:r>
          </w:p>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p>
        </w:tc>
      </w:tr>
      <w:tr w:rsidR="008E6CF9" w:rsidRPr="006973ED" w:rsidTr="001542B1">
        <w:tc>
          <w:tcPr>
            <w:tcW w:w="2562" w:type="dxa"/>
          </w:tcPr>
          <w:p w:rsidR="008E6CF9" w:rsidRPr="006973ED" w:rsidRDefault="008E6CF9" w:rsidP="009B1DBD">
            <w:pPr>
              <w:autoSpaceDE w:val="0"/>
              <w:autoSpaceDN w:val="0"/>
              <w:adjustRightInd w:val="0"/>
              <w:spacing w:line="240" w:lineRule="auto"/>
              <w:contextualSpacing/>
              <w:rPr>
                <w:rFonts w:ascii="Arial" w:hAnsi="Arial" w:cs="Arial"/>
                <w:b/>
                <w:bCs/>
                <w:color w:val="000000"/>
                <w:sz w:val="20"/>
                <w:szCs w:val="20"/>
              </w:rPr>
            </w:pPr>
            <w:r w:rsidRPr="006973ED">
              <w:rPr>
                <w:rFonts w:ascii="Arial" w:hAnsi="Arial" w:cs="Arial"/>
                <w:color w:val="000000"/>
                <w:sz w:val="20"/>
                <w:szCs w:val="20"/>
              </w:rPr>
              <w:t xml:space="preserve">TD sistolik </w:t>
            </w:r>
            <w:r>
              <w:rPr>
                <w:rFonts w:ascii="Arial" w:hAnsi="Arial" w:cs="Arial"/>
                <w:color w:val="000000"/>
                <w:sz w:val="20"/>
                <w:szCs w:val="20"/>
              </w:rPr>
              <w:t xml:space="preserve">sebelum -sesudah </w:t>
            </w:r>
            <w:r w:rsidRPr="006973ED">
              <w:rPr>
                <w:rFonts w:ascii="Arial" w:hAnsi="Arial" w:cs="Arial"/>
                <w:color w:val="000000"/>
                <w:sz w:val="20"/>
                <w:szCs w:val="20"/>
              </w:rPr>
              <w:t>intervensi</w:t>
            </w:r>
          </w:p>
        </w:tc>
        <w:tc>
          <w:tcPr>
            <w:tcW w:w="472"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9</w:t>
            </w:r>
          </w:p>
        </w:tc>
        <w:tc>
          <w:tcPr>
            <w:tcW w:w="1281"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10.</w:t>
            </w:r>
            <w:r>
              <w:rPr>
                <w:rFonts w:ascii="Arial" w:hAnsi="Arial" w:cs="Arial"/>
                <w:bCs/>
                <w:color w:val="000000"/>
                <w:sz w:val="20"/>
                <w:szCs w:val="20"/>
              </w:rPr>
              <w:t>746</w:t>
            </w:r>
          </w:p>
        </w:tc>
        <w:tc>
          <w:tcPr>
            <w:tcW w:w="828"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Pr>
                <w:rFonts w:ascii="Arial" w:hAnsi="Arial" w:cs="Arial"/>
                <w:bCs/>
                <w:color w:val="000000"/>
                <w:sz w:val="20"/>
                <w:szCs w:val="20"/>
              </w:rPr>
              <w:t>2,389</w:t>
            </w:r>
          </w:p>
        </w:tc>
        <w:tc>
          <w:tcPr>
            <w:tcW w:w="788"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0.</w:t>
            </w:r>
            <w:r>
              <w:rPr>
                <w:rFonts w:ascii="Arial" w:hAnsi="Arial" w:cs="Arial"/>
                <w:bCs/>
                <w:color w:val="000000"/>
                <w:sz w:val="20"/>
                <w:szCs w:val="20"/>
              </w:rPr>
              <w:t>301</w:t>
            </w:r>
          </w:p>
        </w:tc>
        <w:tc>
          <w:tcPr>
            <w:tcW w:w="939"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Pr>
                <w:rFonts w:ascii="Arial" w:hAnsi="Arial" w:cs="Arial"/>
                <w:bCs/>
                <w:color w:val="000000"/>
                <w:sz w:val="20"/>
                <w:szCs w:val="20"/>
              </w:rPr>
              <w:t>35,699</w:t>
            </w:r>
          </w:p>
        </w:tc>
        <w:tc>
          <w:tcPr>
            <w:tcW w:w="788"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0.000</w:t>
            </w:r>
          </w:p>
        </w:tc>
      </w:tr>
    </w:tbl>
    <w:p w:rsidR="009B1DBD" w:rsidRPr="006973ED" w:rsidRDefault="008E6CF9" w:rsidP="009B1DBD">
      <w:pPr>
        <w:tabs>
          <w:tab w:val="left" w:pos="450"/>
          <w:tab w:val="left" w:pos="720"/>
          <w:tab w:val="left" w:pos="1170"/>
        </w:tabs>
        <w:spacing w:line="240" w:lineRule="auto"/>
        <w:ind w:left="720" w:hanging="720"/>
        <w:contextualSpacing/>
        <w:rPr>
          <w:rFonts w:ascii="Arial" w:hAnsi="Arial" w:cs="Arial"/>
          <w:b/>
          <w:sz w:val="20"/>
          <w:szCs w:val="20"/>
        </w:rPr>
      </w:pPr>
      <w:r>
        <w:rPr>
          <w:rFonts w:ascii="Arial" w:hAnsi="Arial" w:cs="Arial"/>
          <w:sz w:val="20"/>
          <w:szCs w:val="20"/>
        </w:rPr>
        <w:tab/>
      </w:r>
      <w:r>
        <w:rPr>
          <w:rFonts w:ascii="Arial" w:hAnsi="Arial" w:cs="Arial"/>
          <w:sz w:val="20"/>
          <w:szCs w:val="20"/>
        </w:rPr>
        <w:tab/>
      </w:r>
    </w:p>
    <w:p w:rsidR="008E6CF9" w:rsidRDefault="009B1DBD" w:rsidP="009B1DBD">
      <w:pPr>
        <w:tabs>
          <w:tab w:val="left" w:pos="450"/>
          <w:tab w:val="left" w:pos="720"/>
        </w:tabs>
        <w:spacing w:line="240" w:lineRule="auto"/>
        <w:ind w:left="1800" w:hanging="1800"/>
        <w:jc w:val="center"/>
        <w:rPr>
          <w:rFonts w:ascii="Arial" w:hAnsi="Arial" w:cs="Arial"/>
          <w:b/>
          <w:sz w:val="20"/>
          <w:szCs w:val="20"/>
        </w:rPr>
      </w:pPr>
      <w:r>
        <w:rPr>
          <w:rFonts w:ascii="Arial" w:hAnsi="Arial" w:cs="Arial"/>
          <w:b/>
          <w:sz w:val="20"/>
          <w:szCs w:val="20"/>
        </w:rPr>
        <w:t xml:space="preserve">                </w:t>
      </w:r>
      <w:proofErr w:type="gramStart"/>
      <w:r w:rsidR="008E6CF9" w:rsidRPr="006973ED">
        <w:rPr>
          <w:rFonts w:ascii="Arial" w:hAnsi="Arial" w:cs="Arial"/>
          <w:b/>
          <w:sz w:val="20"/>
          <w:szCs w:val="20"/>
        </w:rPr>
        <w:t>Tabel 5.</w:t>
      </w:r>
      <w:proofErr w:type="gramEnd"/>
      <w:r w:rsidR="008E6CF9">
        <w:rPr>
          <w:rFonts w:ascii="Arial" w:hAnsi="Arial" w:cs="Arial"/>
          <w:b/>
          <w:sz w:val="20"/>
          <w:szCs w:val="20"/>
        </w:rPr>
        <w:tab/>
      </w:r>
      <w:r w:rsidR="008E6CF9" w:rsidRPr="006973ED">
        <w:rPr>
          <w:rFonts w:ascii="Arial" w:hAnsi="Arial" w:cs="Arial"/>
          <w:b/>
          <w:sz w:val="20"/>
          <w:szCs w:val="20"/>
        </w:rPr>
        <w:t xml:space="preserve">Perbedaan tekanan darah </w:t>
      </w:r>
      <w:r w:rsidR="008E6CF9">
        <w:rPr>
          <w:rFonts w:ascii="Arial" w:hAnsi="Arial" w:cs="Arial"/>
          <w:b/>
          <w:sz w:val="20"/>
          <w:szCs w:val="20"/>
        </w:rPr>
        <w:t>diastolik</w:t>
      </w:r>
      <w:r w:rsidR="008E6CF9" w:rsidRPr="006973ED">
        <w:rPr>
          <w:rFonts w:ascii="Arial" w:hAnsi="Arial" w:cs="Arial"/>
          <w:b/>
          <w:sz w:val="20"/>
          <w:szCs w:val="20"/>
        </w:rPr>
        <w:t xml:space="preserve"> pada </w:t>
      </w:r>
      <w:proofErr w:type="gramStart"/>
      <w:r w:rsidR="008E6CF9" w:rsidRPr="006973ED">
        <w:rPr>
          <w:rFonts w:ascii="Arial" w:hAnsi="Arial" w:cs="Arial"/>
          <w:b/>
          <w:sz w:val="20"/>
          <w:szCs w:val="20"/>
        </w:rPr>
        <w:t xml:space="preserve">responden </w:t>
      </w:r>
      <w:r w:rsidR="008E6CF9">
        <w:rPr>
          <w:rFonts w:ascii="Arial" w:hAnsi="Arial" w:cs="Arial"/>
          <w:b/>
          <w:sz w:val="20"/>
          <w:szCs w:val="20"/>
        </w:rPr>
        <w:t xml:space="preserve"> </w:t>
      </w:r>
      <w:r w:rsidR="008E6CF9" w:rsidRPr="00281124">
        <w:rPr>
          <w:rFonts w:ascii="Arial" w:hAnsi="Arial" w:cs="Arial"/>
          <w:b/>
          <w:sz w:val="20"/>
          <w:szCs w:val="20"/>
        </w:rPr>
        <w:t>sebelum</w:t>
      </w:r>
      <w:proofErr w:type="gramEnd"/>
      <w:r w:rsidR="008E6CF9" w:rsidRPr="00281124">
        <w:rPr>
          <w:rFonts w:ascii="Arial" w:hAnsi="Arial" w:cs="Arial"/>
          <w:b/>
          <w:sz w:val="20"/>
          <w:szCs w:val="20"/>
        </w:rPr>
        <w:t xml:space="preserve">  dan sesudah</w:t>
      </w:r>
      <w:r w:rsidR="008E6CF9" w:rsidRPr="006973ED">
        <w:rPr>
          <w:rFonts w:ascii="Arial" w:hAnsi="Arial" w:cs="Arial"/>
          <w:b/>
          <w:sz w:val="20"/>
          <w:szCs w:val="20"/>
        </w:rPr>
        <w:t xml:space="preserve"> masase kaki dengan minyak esensial lavender</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540"/>
        <w:gridCol w:w="1260"/>
        <w:gridCol w:w="810"/>
        <w:gridCol w:w="810"/>
        <w:gridCol w:w="900"/>
        <w:gridCol w:w="819"/>
      </w:tblGrid>
      <w:tr w:rsidR="008E6CF9" w:rsidRPr="006973ED" w:rsidTr="001542B1">
        <w:tc>
          <w:tcPr>
            <w:tcW w:w="252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Variabel</w:t>
            </w:r>
          </w:p>
        </w:tc>
        <w:tc>
          <w:tcPr>
            <w:tcW w:w="54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N</w:t>
            </w:r>
          </w:p>
        </w:tc>
        <w:tc>
          <w:tcPr>
            <w:tcW w:w="126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Mean</w:t>
            </w:r>
            <w:r>
              <w:rPr>
                <w:rFonts w:ascii="Arial" w:hAnsi="Arial" w:cs="Arial"/>
                <w:b/>
                <w:bCs/>
                <w:color w:val="000000"/>
                <w:sz w:val="20"/>
                <w:szCs w:val="20"/>
              </w:rPr>
              <w:t xml:space="preserve"> (mmHg)</w:t>
            </w:r>
          </w:p>
        </w:tc>
        <w:tc>
          <w:tcPr>
            <w:tcW w:w="81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SD</w:t>
            </w:r>
          </w:p>
        </w:tc>
        <w:tc>
          <w:tcPr>
            <w:tcW w:w="81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SE</w:t>
            </w:r>
          </w:p>
        </w:tc>
        <w:tc>
          <w:tcPr>
            <w:tcW w:w="900" w:type="dxa"/>
          </w:tcPr>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r w:rsidRPr="006973ED">
              <w:rPr>
                <w:rFonts w:ascii="Arial" w:hAnsi="Arial" w:cs="Arial"/>
                <w:b/>
                <w:bCs/>
                <w:color w:val="000000"/>
                <w:sz w:val="20"/>
                <w:szCs w:val="20"/>
              </w:rPr>
              <w:t>t</w:t>
            </w:r>
          </w:p>
        </w:tc>
        <w:tc>
          <w:tcPr>
            <w:tcW w:w="819" w:type="dxa"/>
          </w:tcPr>
          <w:p w:rsidR="008E6CF9" w:rsidRPr="00281124" w:rsidRDefault="008E6CF9" w:rsidP="009B1DBD">
            <w:pPr>
              <w:autoSpaceDE w:val="0"/>
              <w:autoSpaceDN w:val="0"/>
              <w:adjustRightInd w:val="0"/>
              <w:spacing w:line="240" w:lineRule="auto"/>
              <w:contextualSpacing/>
              <w:jc w:val="center"/>
              <w:rPr>
                <w:rFonts w:ascii="Arial" w:hAnsi="Arial" w:cs="Arial"/>
                <w:b/>
                <w:bCs/>
                <w:i/>
                <w:color w:val="000000"/>
                <w:sz w:val="20"/>
                <w:szCs w:val="20"/>
              </w:rPr>
            </w:pPr>
            <w:r w:rsidRPr="00281124">
              <w:rPr>
                <w:rFonts w:ascii="Arial" w:hAnsi="Arial" w:cs="Arial"/>
                <w:b/>
                <w:bCs/>
                <w:i/>
                <w:color w:val="000000"/>
                <w:sz w:val="20"/>
                <w:szCs w:val="20"/>
              </w:rPr>
              <w:t>p value</w:t>
            </w:r>
          </w:p>
          <w:p w:rsidR="008E6CF9" w:rsidRPr="006973ED" w:rsidRDefault="008E6CF9" w:rsidP="009B1DBD">
            <w:pPr>
              <w:autoSpaceDE w:val="0"/>
              <w:autoSpaceDN w:val="0"/>
              <w:adjustRightInd w:val="0"/>
              <w:spacing w:line="240" w:lineRule="auto"/>
              <w:contextualSpacing/>
              <w:jc w:val="center"/>
              <w:rPr>
                <w:rFonts w:ascii="Arial" w:hAnsi="Arial" w:cs="Arial"/>
                <w:b/>
                <w:bCs/>
                <w:color w:val="000000"/>
                <w:sz w:val="20"/>
                <w:szCs w:val="20"/>
              </w:rPr>
            </w:pPr>
          </w:p>
        </w:tc>
      </w:tr>
      <w:tr w:rsidR="008E6CF9" w:rsidRPr="006973ED" w:rsidTr="001542B1">
        <w:tc>
          <w:tcPr>
            <w:tcW w:w="2520" w:type="dxa"/>
          </w:tcPr>
          <w:p w:rsidR="008E6CF9" w:rsidRPr="006973ED" w:rsidRDefault="008E6CF9" w:rsidP="009B1DBD">
            <w:pPr>
              <w:autoSpaceDE w:val="0"/>
              <w:autoSpaceDN w:val="0"/>
              <w:adjustRightInd w:val="0"/>
              <w:spacing w:line="240" w:lineRule="auto"/>
              <w:contextualSpacing/>
              <w:rPr>
                <w:rFonts w:ascii="Arial" w:hAnsi="Arial" w:cs="Arial"/>
                <w:b/>
                <w:bCs/>
                <w:color w:val="000000"/>
                <w:sz w:val="20"/>
                <w:szCs w:val="20"/>
              </w:rPr>
            </w:pPr>
            <w:r w:rsidRPr="006973ED">
              <w:rPr>
                <w:rFonts w:ascii="Arial" w:hAnsi="Arial" w:cs="Arial"/>
                <w:color w:val="000000"/>
                <w:sz w:val="20"/>
                <w:szCs w:val="20"/>
              </w:rPr>
              <w:t xml:space="preserve">TD diastolik  </w:t>
            </w:r>
            <w:r>
              <w:rPr>
                <w:rFonts w:ascii="Arial" w:hAnsi="Arial" w:cs="Arial"/>
                <w:color w:val="000000"/>
                <w:sz w:val="20"/>
                <w:szCs w:val="20"/>
              </w:rPr>
              <w:t>sebelum</w:t>
            </w:r>
            <w:r w:rsidRPr="00281124">
              <w:rPr>
                <w:rFonts w:ascii="Arial" w:hAnsi="Arial" w:cs="Arial"/>
                <w:color w:val="000000"/>
                <w:sz w:val="20"/>
                <w:szCs w:val="20"/>
              </w:rPr>
              <w:t xml:space="preserve"> – </w:t>
            </w:r>
            <w:r>
              <w:rPr>
                <w:rFonts w:ascii="Arial" w:hAnsi="Arial" w:cs="Arial"/>
                <w:color w:val="000000"/>
                <w:sz w:val="20"/>
                <w:szCs w:val="20"/>
              </w:rPr>
              <w:t>sesudah</w:t>
            </w:r>
            <w:r w:rsidRPr="00281124">
              <w:rPr>
                <w:rFonts w:ascii="Arial" w:hAnsi="Arial" w:cs="Arial"/>
                <w:color w:val="000000"/>
                <w:sz w:val="20"/>
                <w:szCs w:val="20"/>
              </w:rPr>
              <w:t xml:space="preserve">  intervensi</w:t>
            </w:r>
          </w:p>
        </w:tc>
        <w:tc>
          <w:tcPr>
            <w:tcW w:w="540"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9</w:t>
            </w:r>
          </w:p>
        </w:tc>
        <w:tc>
          <w:tcPr>
            <w:tcW w:w="1260"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Pr>
                <w:rFonts w:ascii="Arial" w:hAnsi="Arial" w:cs="Arial"/>
                <w:bCs/>
                <w:color w:val="000000"/>
                <w:sz w:val="20"/>
                <w:szCs w:val="20"/>
              </w:rPr>
              <w:t>6,476</w:t>
            </w:r>
          </w:p>
        </w:tc>
        <w:tc>
          <w:tcPr>
            <w:tcW w:w="810"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Pr>
                <w:rFonts w:ascii="Arial" w:hAnsi="Arial" w:cs="Arial"/>
                <w:bCs/>
                <w:color w:val="000000"/>
                <w:sz w:val="20"/>
                <w:szCs w:val="20"/>
              </w:rPr>
              <w:t>3,454</w:t>
            </w:r>
          </w:p>
        </w:tc>
        <w:tc>
          <w:tcPr>
            <w:tcW w:w="810"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0.</w:t>
            </w:r>
            <w:r>
              <w:rPr>
                <w:rFonts w:ascii="Arial" w:hAnsi="Arial" w:cs="Arial"/>
                <w:bCs/>
                <w:color w:val="000000"/>
                <w:sz w:val="20"/>
                <w:szCs w:val="20"/>
              </w:rPr>
              <w:t>435</w:t>
            </w:r>
          </w:p>
        </w:tc>
        <w:tc>
          <w:tcPr>
            <w:tcW w:w="900"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Pr>
                <w:rFonts w:ascii="Arial" w:hAnsi="Arial" w:cs="Arial"/>
                <w:bCs/>
                <w:color w:val="000000"/>
                <w:sz w:val="20"/>
                <w:szCs w:val="20"/>
              </w:rPr>
              <w:t>14,882</w:t>
            </w:r>
          </w:p>
        </w:tc>
        <w:tc>
          <w:tcPr>
            <w:tcW w:w="819" w:type="dxa"/>
          </w:tcPr>
          <w:p w:rsidR="008E6CF9" w:rsidRPr="006973ED" w:rsidRDefault="008E6CF9" w:rsidP="009B1DBD">
            <w:pPr>
              <w:autoSpaceDE w:val="0"/>
              <w:autoSpaceDN w:val="0"/>
              <w:adjustRightInd w:val="0"/>
              <w:spacing w:line="240" w:lineRule="auto"/>
              <w:contextualSpacing/>
              <w:jc w:val="center"/>
              <w:rPr>
                <w:rFonts w:ascii="Arial" w:hAnsi="Arial" w:cs="Arial"/>
                <w:bCs/>
                <w:color w:val="000000"/>
                <w:sz w:val="20"/>
                <w:szCs w:val="20"/>
              </w:rPr>
            </w:pPr>
            <w:r w:rsidRPr="006973ED">
              <w:rPr>
                <w:rFonts w:ascii="Arial" w:hAnsi="Arial" w:cs="Arial"/>
                <w:bCs/>
                <w:color w:val="000000"/>
                <w:sz w:val="20"/>
                <w:szCs w:val="20"/>
              </w:rPr>
              <w:t>0.000</w:t>
            </w:r>
          </w:p>
        </w:tc>
      </w:tr>
    </w:tbl>
    <w:p w:rsidR="009A3DB5" w:rsidRDefault="008E6CF9" w:rsidP="009B1DBD">
      <w:pPr>
        <w:tabs>
          <w:tab w:val="left" w:pos="450"/>
          <w:tab w:val="left" w:pos="720"/>
          <w:tab w:val="left" w:pos="1170"/>
        </w:tabs>
        <w:spacing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p>
    <w:p w:rsidR="006B5843" w:rsidRDefault="006B5843" w:rsidP="004217B7">
      <w:pPr>
        <w:autoSpaceDE w:val="0"/>
        <w:autoSpaceDN w:val="0"/>
        <w:adjustRightInd w:val="0"/>
        <w:spacing w:after="0" w:line="240" w:lineRule="auto"/>
        <w:jc w:val="both"/>
        <w:rPr>
          <w:rFonts w:ascii="Arial" w:hAnsi="Arial" w:cs="Arial"/>
          <w:b/>
          <w:color w:val="000000"/>
          <w:sz w:val="20"/>
          <w:szCs w:val="20"/>
        </w:rPr>
      </w:pPr>
    </w:p>
    <w:p w:rsidR="00710290" w:rsidRDefault="00710290" w:rsidP="004217B7">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E. Pembahasan</w:t>
      </w:r>
    </w:p>
    <w:p w:rsidR="00710290" w:rsidRDefault="00710290" w:rsidP="004217B7">
      <w:pPr>
        <w:autoSpaceDE w:val="0"/>
        <w:autoSpaceDN w:val="0"/>
        <w:adjustRightInd w:val="0"/>
        <w:spacing w:after="0" w:line="240" w:lineRule="auto"/>
        <w:jc w:val="both"/>
        <w:rPr>
          <w:rFonts w:ascii="Arial" w:hAnsi="Arial" w:cs="Arial"/>
          <w:b/>
          <w:color w:val="000000"/>
          <w:sz w:val="20"/>
          <w:szCs w:val="20"/>
        </w:rPr>
      </w:pPr>
    </w:p>
    <w:p w:rsidR="00710290" w:rsidRDefault="00710290" w:rsidP="00710290">
      <w:pPr>
        <w:autoSpaceDE w:val="0"/>
        <w:autoSpaceDN w:val="0"/>
        <w:adjustRightInd w:val="0"/>
        <w:spacing w:after="0" w:line="240" w:lineRule="auto"/>
        <w:jc w:val="both"/>
        <w:rPr>
          <w:rFonts w:ascii="Arial,Bold" w:hAnsi="Arial,Bold" w:cs="Arial,Bold"/>
          <w:b/>
          <w:bCs/>
          <w:color w:val="000000"/>
          <w:sz w:val="20"/>
          <w:szCs w:val="20"/>
        </w:rPr>
      </w:pPr>
      <w:proofErr w:type="gramStart"/>
      <w:r>
        <w:rPr>
          <w:rFonts w:ascii="Arial,Bold" w:hAnsi="Arial,Bold" w:cs="Arial,Bold"/>
          <w:b/>
          <w:bCs/>
          <w:color w:val="000000"/>
          <w:sz w:val="20"/>
          <w:szCs w:val="20"/>
        </w:rPr>
        <w:t>1. .</w:t>
      </w:r>
      <w:proofErr w:type="gramEnd"/>
      <w:r>
        <w:rPr>
          <w:rFonts w:ascii="Arial,Bold" w:hAnsi="Arial,Bold" w:cs="Arial,Bold"/>
          <w:b/>
          <w:bCs/>
          <w:color w:val="000000"/>
          <w:sz w:val="20"/>
          <w:szCs w:val="20"/>
        </w:rPr>
        <w:t xml:space="preserve"> Tekanan darah responden sebelum masase kaki dengan minyak esensial lavender</w:t>
      </w:r>
    </w:p>
    <w:p w:rsidR="00710290" w:rsidRDefault="00710290" w:rsidP="00710290">
      <w:pPr>
        <w:autoSpaceDE w:val="0"/>
        <w:autoSpaceDN w:val="0"/>
        <w:adjustRightInd w:val="0"/>
        <w:spacing w:after="0" w:line="240" w:lineRule="auto"/>
        <w:jc w:val="both"/>
        <w:rPr>
          <w:rFonts w:ascii="Arial" w:hAnsi="Arial" w:cs="Arial"/>
          <w:color w:val="000000"/>
          <w:sz w:val="20"/>
          <w:szCs w:val="20"/>
        </w:rPr>
      </w:pPr>
    </w:p>
    <w:p w:rsidR="00710290" w:rsidRDefault="00710290" w:rsidP="0071029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Berdasarkan asumsi peneliti, faktor-faktor yang mempengaruhi tingginya tekanan darah pada responden sebelum dilakukan masase dalam penelitian ini adalah adanya riwayat hipertensi dalam keluarga, kurangnya olahraga yang rutin, kelebihan berat badan bahkan cenderung mengarah ke obesitas, serta kebiasaan mengonsumsi natrium dalam jumlah yang tinggi.</w:t>
      </w:r>
    </w:p>
    <w:p w:rsidR="00710290" w:rsidRDefault="00710290" w:rsidP="00710290">
      <w:pPr>
        <w:autoSpaceDE w:val="0"/>
        <w:autoSpaceDN w:val="0"/>
        <w:adjustRightInd w:val="0"/>
        <w:spacing w:after="0" w:line="240" w:lineRule="auto"/>
        <w:jc w:val="both"/>
        <w:rPr>
          <w:rFonts w:ascii="Arial" w:hAnsi="Arial" w:cs="Arial"/>
          <w:color w:val="000000"/>
          <w:sz w:val="20"/>
          <w:szCs w:val="20"/>
        </w:rPr>
      </w:pPr>
    </w:p>
    <w:p w:rsidR="00710290" w:rsidRDefault="00710290" w:rsidP="00710290">
      <w:pPr>
        <w:autoSpaceDE w:val="0"/>
        <w:autoSpaceDN w:val="0"/>
        <w:adjustRightInd w:val="0"/>
        <w:spacing w:after="0" w:line="240" w:lineRule="auto"/>
        <w:jc w:val="both"/>
        <w:rPr>
          <w:rFonts w:ascii="Arial,Bold" w:hAnsi="Arial,Bold" w:cs="Arial,Bold"/>
          <w:b/>
          <w:bCs/>
          <w:color w:val="000000"/>
          <w:sz w:val="20"/>
          <w:szCs w:val="20"/>
        </w:rPr>
      </w:pPr>
      <w:r>
        <w:rPr>
          <w:rFonts w:ascii="Arial,Bold" w:hAnsi="Arial,Bold" w:cs="Arial,Bold"/>
          <w:b/>
          <w:bCs/>
          <w:color w:val="000000"/>
          <w:sz w:val="20"/>
          <w:szCs w:val="20"/>
        </w:rPr>
        <w:t>2. Tekanan darah responden sesudah masase kaki dengan minyak esensial lavender</w:t>
      </w:r>
    </w:p>
    <w:p w:rsidR="00710290" w:rsidRDefault="00710290" w:rsidP="0071029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Dari penelitian tersebutdiperoleh data bahwa kategori hipertensi ringan pada 5 orang responden , dan</w:t>
      </w:r>
      <w:r w:rsidR="0075238B">
        <w:rPr>
          <w:rFonts w:ascii="Arial" w:hAnsi="Arial" w:cs="Arial"/>
          <w:color w:val="000000"/>
          <w:sz w:val="20"/>
          <w:szCs w:val="20"/>
        </w:rPr>
        <w:t xml:space="preserve"> </w:t>
      </w:r>
      <w:r>
        <w:rPr>
          <w:rFonts w:ascii="Arial" w:hAnsi="Arial" w:cs="Arial"/>
          <w:color w:val="000000"/>
          <w:sz w:val="20"/>
          <w:szCs w:val="20"/>
        </w:rPr>
        <w:t>hipertensi sedang pada 2 orang responden, berubah menjadi kategori hipertensiringan pada 1 orang responden dan tekanan darah normal pada 6 orang responden</w:t>
      </w:r>
      <w:r w:rsidR="0075238B">
        <w:rPr>
          <w:rFonts w:ascii="Arial" w:hAnsi="Arial" w:cs="Arial"/>
          <w:color w:val="000000"/>
          <w:sz w:val="20"/>
          <w:szCs w:val="20"/>
        </w:rPr>
        <w:t xml:space="preserve"> </w:t>
      </w:r>
      <w:r>
        <w:rPr>
          <w:rFonts w:ascii="Arial" w:hAnsi="Arial" w:cs="Arial"/>
          <w:color w:val="000000"/>
          <w:sz w:val="20"/>
          <w:szCs w:val="20"/>
        </w:rPr>
        <w:t>setelah diberikan masase kaki dengan minyak esensial lavender.</w:t>
      </w:r>
      <w:r w:rsidR="0075238B">
        <w:rPr>
          <w:rFonts w:ascii="Arial" w:hAnsi="Arial" w:cs="Arial"/>
          <w:color w:val="000000"/>
          <w:sz w:val="20"/>
          <w:szCs w:val="20"/>
        </w:rPr>
        <w:t xml:space="preserve"> </w:t>
      </w:r>
      <w:proofErr w:type="gramStart"/>
      <w:r>
        <w:rPr>
          <w:rFonts w:ascii="Arial" w:hAnsi="Arial" w:cs="Arial"/>
          <w:color w:val="000000"/>
          <w:sz w:val="20"/>
          <w:szCs w:val="20"/>
        </w:rPr>
        <w:t>Menurut Dalimartha (2008) masase adalah salah satu bentuk terapi nonfarmakologis</w:t>
      </w:r>
      <w:r w:rsidR="0075238B">
        <w:rPr>
          <w:rFonts w:ascii="Arial" w:hAnsi="Arial" w:cs="Arial"/>
          <w:color w:val="000000"/>
          <w:sz w:val="20"/>
          <w:szCs w:val="20"/>
        </w:rPr>
        <w:t xml:space="preserve"> </w:t>
      </w:r>
      <w:r>
        <w:rPr>
          <w:rFonts w:ascii="Arial" w:hAnsi="Arial" w:cs="Arial"/>
          <w:color w:val="000000"/>
          <w:sz w:val="20"/>
          <w:szCs w:val="20"/>
        </w:rPr>
        <w:t>yang dapat diberikan pada penderita hipertensi.</w:t>
      </w:r>
      <w:proofErr w:type="gramEnd"/>
      <w:r>
        <w:rPr>
          <w:rFonts w:ascii="Arial" w:hAnsi="Arial" w:cs="Arial"/>
          <w:color w:val="000000"/>
          <w:sz w:val="20"/>
          <w:szCs w:val="20"/>
        </w:rPr>
        <w:t xml:space="preserve"> Teknik masase </w:t>
      </w:r>
      <w:proofErr w:type="gramStart"/>
      <w:r>
        <w:rPr>
          <w:rFonts w:ascii="Arial" w:hAnsi="Arial" w:cs="Arial"/>
          <w:color w:val="000000"/>
          <w:sz w:val="20"/>
          <w:szCs w:val="20"/>
        </w:rPr>
        <w:t>pada</w:t>
      </w:r>
      <w:r w:rsidR="0075238B">
        <w:rPr>
          <w:rFonts w:ascii="Arial" w:hAnsi="Arial" w:cs="Arial"/>
          <w:color w:val="000000"/>
          <w:sz w:val="20"/>
          <w:szCs w:val="20"/>
        </w:rPr>
        <w:t xml:space="preserve">  </w:t>
      </w:r>
      <w:r>
        <w:rPr>
          <w:rFonts w:ascii="Arial" w:hAnsi="Arial" w:cs="Arial"/>
          <w:color w:val="000000"/>
          <w:sz w:val="20"/>
          <w:szCs w:val="20"/>
        </w:rPr>
        <w:t>daerah</w:t>
      </w:r>
      <w:proofErr w:type="gramEnd"/>
      <w:r>
        <w:rPr>
          <w:rFonts w:ascii="Arial" w:hAnsi="Arial" w:cs="Arial"/>
          <w:color w:val="000000"/>
          <w:sz w:val="20"/>
          <w:szCs w:val="20"/>
        </w:rPr>
        <w:t xml:space="preserve">-daerah tertentu pada tubuh dapat menghilangkan sumbatan pada pembuluhdarah sehingga aliran darah dan energi di dalam tubuh kembali lancar. </w:t>
      </w:r>
      <w:proofErr w:type="gramStart"/>
      <w:r>
        <w:rPr>
          <w:rFonts w:ascii="Arial" w:hAnsi="Arial" w:cs="Arial"/>
          <w:color w:val="000000"/>
          <w:sz w:val="20"/>
          <w:szCs w:val="20"/>
        </w:rPr>
        <w:t>Menurut</w:t>
      </w:r>
      <w:r w:rsidR="0075238B">
        <w:rPr>
          <w:rFonts w:ascii="Arial" w:hAnsi="Arial" w:cs="Arial"/>
          <w:color w:val="000000"/>
          <w:sz w:val="20"/>
          <w:szCs w:val="20"/>
        </w:rPr>
        <w:t xml:space="preserve"> </w:t>
      </w:r>
      <w:r>
        <w:rPr>
          <w:rFonts w:ascii="Arial" w:hAnsi="Arial" w:cs="Arial"/>
          <w:color w:val="000000"/>
          <w:sz w:val="20"/>
          <w:szCs w:val="20"/>
        </w:rPr>
        <w:t>asumsi peneliti, pada seseorang dengan hipertensi dapat terjadi penyumbatanataupun penyempitan pada pembuluh darah sehingga menyebabkan sirkulasi darah</w:t>
      </w:r>
      <w:r w:rsidR="0075238B">
        <w:rPr>
          <w:rFonts w:ascii="Arial" w:hAnsi="Arial" w:cs="Arial"/>
          <w:color w:val="000000"/>
          <w:sz w:val="20"/>
          <w:szCs w:val="20"/>
        </w:rPr>
        <w:t xml:space="preserve"> </w:t>
      </w:r>
      <w:r>
        <w:rPr>
          <w:rFonts w:ascii="Arial" w:hAnsi="Arial" w:cs="Arial"/>
          <w:color w:val="000000"/>
          <w:sz w:val="20"/>
          <w:szCs w:val="20"/>
        </w:rPr>
        <w:t>ke seluruh tubuh tidak lancar.</w:t>
      </w:r>
      <w:proofErr w:type="gramEnd"/>
      <w:r>
        <w:rPr>
          <w:rFonts w:ascii="Arial" w:hAnsi="Arial" w:cs="Arial"/>
          <w:color w:val="000000"/>
          <w:sz w:val="20"/>
          <w:szCs w:val="20"/>
        </w:rPr>
        <w:t xml:space="preserve"> Hal tersebut menyebabkan tubuh berespon secara</w:t>
      </w:r>
      <w:r w:rsidR="0075238B">
        <w:rPr>
          <w:rFonts w:ascii="Arial" w:hAnsi="Arial" w:cs="Arial"/>
          <w:color w:val="000000"/>
          <w:sz w:val="20"/>
          <w:szCs w:val="20"/>
        </w:rPr>
        <w:t xml:space="preserve"> </w:t>
      </w:r>
      <w:r>
        <w:rPr>
          <w:rFonts w:ascii="Arial" w:hAnsi="Arial" w:cs="Arial"/>
          <w:color w:val="000000"/>
          <w:sz w:val="20"/>
          <w:szCs w:val="20"/>
        </w:rPr>
        <w:t xml:space="preserve">fisiologis guna memenuhi sirkulasi darah ke seluruh tubuh dengan </w:t>
      </w:r>
      <w:proofErr w:type="gramStart"/>
      <w:r>
        <w:rPr>
          <w:rFonts w:ascii="Arial" w:hAnsi="Arial" w:cs="Arial"/>
          <w:color w:val="000000"/>
          <w:sz w:val="20"/>
          <w:szCs w:val="20"/>
        </w:rPr>
        <w:t>cara</w:t>
      </w:r>
      <w:proofErr w:type="gramEnd"/>
      <w:r w:rsidR="0075238B">
        <w:rPr>
          <w:rFonts w:ascii="Arial" w:hAnsi="Arial" w:cs="Arial"/>
          <w:color w:val="000000"/>
          <w:sz w:val="20"/>
          <w:szCs w:val="20"/>
        </w:rPr>
        <w:t xml:space="preserve"> </w:t>
      </w:r>
      <w:r>
        <w:rPr>
          <w:rFonts w:ascii="Arial" w:hAnsi="Arial" w:cs="Arial"/>
          <w:color w:val="000000"/>
          <w:sz w:val="20"/>
          <w:szCs w:val="20"/>
        </w:rPr>
        <w:t>meningkatkan aliran darah. Dengan dilakukannya masase pada daerah kaki dengan</w:t>
      </w:r>
      <w:r w:rsidR="0075238B">
        <w:rPr>
          <w:rFonts w:ascii="Arial" w:hAnsi="Arial" w:cs="Arial"/>
          <w:color w:val="000000"/>
          <w:sz w:val="20"/>
          <w:szCs w:val="20"/>
        </w:rPr>
        <w:t xml:space="preserve"> </w:t>
      </w:r>
      <w:r>
        <w:rPr>
          <w:rFonts w:ascii="Arial" w:hAnsi="Arial" w:cs="Arial"/>
          <w:color w:val="000000"/>
          <w:sz w:val="20"/>
          <w:szCs w:val="20"/>
        </w:rPr>
        <w:t>menggunakan minyak esensial lavender, diharapkan aliran darah balik menuju</w:t>
      </w:r>
      <w:r w:rsidR="0075238B">
        <w:rPr>
          <w:rFonts w:ascii="Arial" w:hAnsi="Arial" w:cs="Arial"/>
          <w:color w:val="000000"/>
          <w:sz w:val="20"/>
          <w:szCs w:val="20"/>
        </w:rPr>
        <w:t xml:space="preserve"> </w:t>
      </w:r>
      <w:r>
        <w:rPr>
          <w:rFonts w:ascii="Arial" w:hAnsi="Arial" w:cs="Arial"/>
          <w:color w:val="000000"/>
          <w:sz w:val="20"/>
          <w:szCs w:val="20"/>
        </w:rPr>
        <w:t>jantung menjadi lancar serta terciptanya respon relaksasi yang memberikan efek</w:t>
      </w:r>
      <w:r w:rsidR="0075238B">
        <w:rPr>
          <w:rFonts w:ascii="Arial" w:hAnsi="Arial" w:cs="Arial"/>
          <w:color w:val="000000"/>
          <w:sz w:val="20"/>
          <w:szCs w:val="20"/>
        </w:rPr>
        <w:t xml:space="preserve"> </w:t>
      </w:r>
      <w:r>
        <w:rPr>
          <w:rFonts w:ascii="Arial" w:hAnsi="Arial" w:cs="Arial"/>
          <w:color w:val="000000"/>
          <w:sz w:val="20"/>
          <w:szCs w:val="20"/>
        </w:rPr>
        <w:t>vasodilatasi pada pembuluh darah dan merangsang aktivitas saraf parasimpatis</w:t>
      </w:r>
      <w:r w:rsidR="0075238B">
        <w:rPr>
          <w:rFonts w:ascii="Arial" w:hAnsi="Arial" w:cs="Arial"/>
          <w:color w:val="000000"/>
          <w:sz w:val="20"/>
          <w:szCs w:val="20"/>
        </w:rPr>
        <w:t xml:space="preserve"> </w:t>
      </w:r>
      <w:r>
        <w:rPr>
          <w:rFonts w:ascii="Arial" w:hAnsi="Arial" w:cs="Arial"/>
          <w:color w:val="000000"/>
          <w:sz w:val="20"/>
          <w:szCs w:val="20"/>
        </w:rPr>
        <w:t xml:space="preserve">hingga pada akhirnya </w:t>
      </w:r>
      <w:proofErr w:type="gramStart"/>
      <w:r>
        <w:rPr>
          <w:rFonts w:ascii="Arial" w:hAnsi="Arial" w:cs="Arial"/>
          <w:color w:val="000000"/>
          <w:sz w:val="20"/>
          <w:szCs w:val="20"/>
        </w:rPr>
        <w:t>akan</w:t>
      </w:r>
      <w:proofErr w:type="gramEnd"/>
      <w:r>
        <w:rPr>
          <w:rFonts w:ascii="Arial" w:hAnsi="Arial" w:cs="Arial"/>
          <w:color w:val="000000"/>
          <w:sz w:val="20"/>
          <w:szCs w:val="20"/>
        </w:rPr>
        <w:t xml:space="preserve"> menurunkan tekanan darah.</w:t>
      </w:r>
    </w:p>
    <w:p w:rsidR="0075238B" w:rsidRDefault="0075238B" w:rsidP="00710290">
      <w:pPr>
        <w:autoSpaceDE w:val="0"/>
        <w:autoSpaceDN w:val="0"/>
        <w:adjustRightInd w:val="0"/>
        <w:spacing w:after="0" w:line="240" w:lineRule="auto"/>
        <w:jc w:val="both"/>
        <w:rPr>
          <w:rFonts w:ascii="Arial" w:hAnsi="Arial" w:cs="Arial"/>
          <w:color w:val="000000"/>
          <w:sz w:val="20"/>
          <w:szCs w:val="20"/>
        </w:rPr>
      </w:pPr>
    </w:p>
    <w:p w:rsidR="00710290" w:rsidRDefault="0075238B" w:rsidP="0075238B">
      <w:pPr>
        <w:autoSpaceDE w:val="0"/>
        <w:autoSpaceDN w:val="0"/>
        <w:adjustRightInd w:val="0"/>
        <w:spacing w:after="0" w:line="240" w:lineRule="auto"/>
        <w:jc w:val="both"/>
        <w:rPr>
          <w:rFonts w:ascii="Arial,Bold" w:hAnsi="Arial,Bold" w:cs="Arial,Bold"/>
          <w:b/>
          <w:bCs/>
          <w:color w:val="000000"/>
          <w:sz w:val="20"/>
          <w:szCs w:val="20"/>
        </w:rPr>
      </w:pPr>
      <w:r>
        <w:rPr>
          <w:rFonts w:ascii="Arial,Bold" w:hAnsi="Arial,Bold" w:cs="Arial,Bold"/>
          <w:b/>
          <w:bCs/>
          <w:color w:val="000000"/>
          <w:sz w:val="20"/>
          <w:szCs w:val="20"/>
        </w:rPr>
        <w:t>3</w:t>
      </w:r>
      <w:r w:rsidR="00710290">
        <w:rPr>
          <w:rFonts w:ascii="Arial,Bold" w:hAnsi="Arial,Bold" w:cs="Arial,Bold"/>
          <w:b/>
          <w:bCs/>
          <w:color w:val="000000"/>
          <w:sz w:val="20"/>
          <w:szCs w:val="20"/>
        </w:rPr>
        <w:t>. Perbedaan tekanan darah responden sebelum dan sesudah masase kaki</w:t>
      </w:r>
      <w:r>
        <w:rPr>
          <w:rFonts w:ascii="Arial,Bold" w:hAnsi="Arial,Bold" w:cs="Arial,Bold"/>
          <w:b/>
          <w:bCs/>
          <w:color w:val="000000"/>
          <w:sz w:val="20"/>
          <w:szCs w:val="20"/>
        </w:rPr>
        <w:t xml:space="preserve"> </w:t>
      </w:r>
      <w:r w:rsidR="00710290">
        <w:rPr>
          <w:rFonts w:ascii="Arial,Bold" w:hAnsi="Arial,Bold" w:cs="Arial,Bold"/>
          <w:b/>
          <w:bCs/>
          <w:color w:val="000000"/>
          <w:sz w:val="20"/>
          <w:szCs w:val="20"/>
        </w:rPr>
        <w:t xml:space="preserve">dengan </w:t>
      </w:r>
      <w:proofErr w:type="gramStart"/>
      <w:r w:rsidR="00710290">
        <w:rPr>
          <w:rFonts w:ascii="Arial,Bold" w:hAnsi="Arial,Bold" w:cs="Arial,Bold"/>
          <w:b/>
          <w:bCs/>
          <w:color w:val="000000"/>
          <w:sz w:val="20"/>
          <w:szCs w:val="20"/>
        </w:rPr>
        <w:t xml:space="preserve">minyak </w:t>
      </w:r>
      <w:r>
        <w:rPr>
          <w:rFonts w:ascii="Arial,Bold" w:hAnsi="Arial,Bold" w:cs="Arial,Bold"/>
          <w:b/>
          <w:bCs/>
          <w:color w:val="000000"/>
          <w:sz w:val="20"/>
          <w:szCs w:val="20"/>
        </w:rPr>
        <w:t xml:space="preserve"> esensial</w:t>
      </w:r>
      <w:proofErr w:type="gramEnd"/>
      <w:r>
        <w:rPr>
          <w:rFonts w:ascii="Arial,Bold" w:hAnsi="Arial,Bold" w:cs="Arial,Bold"/>
          <w:b/>
          <w:bCs/>
          <w:color w:val="000000"/>
          <w:sz w:val="20"/>
          <w:szCs w:val="20"/>
        </w:rPr>
        <w:t xml:space="preserve"> lavender</w:t>
      </w:r>
    </w:p>
    <w:p w:rsidR="0075238B" w:rsidRDefault="00710290" w:rsidP="0075238B">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 xml:space="preserve">Dalam penelitian </w:t>
      </w:r>
      <w:r w:rsidR="0075238B">
        <w:rPr>
          <w:rFonts w:ascii="Arial" w:hAnsi="Arial" w:cs="Arial"/>
          <w:color w:val="000000"/>
          <w:sz w:val="20"/>
          <w:szCs w:val="20"/>
        </w:rPr>
        <w:t>ini</w:t>
      </w:r>
      <w:r>
        <w:rPr>
          <w:rFonts w:ascii="Arial" w:hAnsi="Arial" w:cs="Arial"/>
          <w:color w:val="000000"/>
          <w:sz w:val="20"/>
          <w:szCs w:val="20"/>
        </w:rPr>
        <w:t xml:space="preserve"> diperoleh hasil bahwa</w:t>
      </w:r>
      <w:r w:rsidR="0075238B">
        <w:rPr>
          <w:rFonts w:ascii="Arial" w:hAnsi="Arial" w:cs="Arial"/>
          <w:color w:val="000000"/>
          <w:sz w:val="20"/>
          <w:szCs w:val="20"/>
        </w:rPr>
        <w:t xml:space="preserve"> </w:t>
      </w:r>
      <w:r>
        <w:rPr>
          <w:rFonts w:ascii="Arial" w:hAnsi="Arial" w:cs="Arial"/>
          <w:color w:val="000000"/>
          <w:sz w:val="20"/>
          <w:szCs w:val="20"/>
        </w:rPr>
        <w:t>terjadi penurunan tekanan darah baik pada kelompok yang hanya mendapat masase</w:t>
      </w:r>
      <w:r w:rsidR="0075238B">
        <w:rPr>
          <w:rFonts w:ascii="Arial" w:hAnsi="Arial" w:cs="Arial"/>
          <w:color w:val="000000"/>
          <w:sz w:val="20"/>
          <w:szCs w:val="20"/>
        </w:rPr>
        <w:t xml:space="preserve"> </w:t>
      </w:r>
      <w:r>
        <w:rPr>
          <w:rFonts w:ascii="Arial" w:hAnsi="Arial" w:cs="Arial"/>
          <w:color w:val="000000"/>
          <w:sz w:val="20"/>
          <w:szCs w:val="20"/>
        </w:rPr>
        <w:t>dan kelompok yang mendapat</w:t>
      </w:r>
      <w:r w:rsidR="0075238B">
        <w:rPr>
          <w:rFonts w:ascii="Arial" w:hAnsi="Arial" w:cs="Arial"/>
          <w:color w:val="000000"/>
          <w:sz w:val="20"/>
          <w:szCs w:val="20"/>
        </w:rPr>
        <w:t xml:space="preserve"> masase dengan minyak esensial.</w:t>
      </w:r>
      <w:proofErr w:type="gramEnd"/>
      <w:r>
        <w:rPr>
          <w:rFonts w:ascii="Arial" w:hAnsi="Arial" w:cs="Arial"/>
          <w:color w:val="000000"/>
          <w:sz w:val="20"/>
          <w:szCs w:val="20"/>
        </w:rPr>
        <w:t xml:space="preserve"> </w:t>
      </w:r>
      <w:proofErr w:type="gramStart"/>
      <w:r w:rsidR="0075238B">
        <w:rPr>
          <w:rFonts w:ascii="Arial" w:hAnsi="Arial" w:cs="Arial"/>
          <w:color w:val="000000"/>
          <w:sz w:val="20"/>
          <w:szCs w:val="20"/>
        </w:rPr>
        <w:t>P</w:t>
      </w:r>
      <w:r>
        <w:rPr>
          <w:rFonts w:ascii="Arial" w:hAnsi="Arial" w:cs="Arial"/>
          <w:color w:val="000000"/>
          <w:sz w:val="20"/>
          <w:szCs w:val="20"/>
        </w:rPr>
        <w:t>ada</w:t>
      </w:r>
      <w:r w:rsidR="0075238B">
        <w:rPr>
          <w:rFonts w:ascii="Arial" w:hAnsi="Arial" w:cs="Arial"/>
          <w:color w:val="000000"/>
          <w:sz w:val="20"/>
          <w:szCs w:val="20"/>
        </w:rPr>
        <w:t xml:space="preserve"> </w:t>
      </w:r>
      <w:r>
        <w:rPr>
          <w:rFonts w:ascii="Arial" w:hAnsi="Arial" w:cs="Arial"/>
          <w:color w:val="000000"/>
          <w:sz w:val="20"/>
          <w:szCs w:val="20"/>
        </w:rPr>
        <w:t>kelompok yang diberi masase dengan minyak esensial, pasien tampak lebih relaks,</w:t>
      </w:r>
      <w:r w:rsidR="0075238B">
        <w:rPr>
          <w:rFonts w:ascii="Arial" w:hAnsi="Arial" w:cs="Arial"/>
          <w:color w:val="000000"/>
          <w:sz w:val="20"/>
          <w:szCs w:val="20"/>
        </w:rPr>
        <w:t xml:space="preserve"> </w:t>
      </w:r>
      <w:r>
        <w:rPr>
          <w:rFonts w:ascii="Arial" w:hAnsi="Arial" w:cs="Arial"/>
          <w:color w:val="000000"/>
          <w:sz w:val="20"/>
          <w:szCs w:val="20"/>
        </w:rPr>
        <w:t>tenang, dan nyaman sehingga dampak penurunan tekanan darah bertahan lebih</w:t>
      </w:r>
      <w:r w:rsidR="0075238B">
        <w:rPr>
          <w:rFonts w:ascii="Arial" w:hAnsi="Arial" w:cs="Arial"/>
          <w:color w:val="000000"/>
          <w:sz w:val="20"/>
          <w:szCs w:val="20"/>
        </w:rPr>
        <w:t xml:space="preserve"> </w:t>
      </w:r>
      <w:r>
        <w:rPr>
          <w:rFonts w:ascii="Arial" w:hAnsi="Arial" w:cs="Arial"/>
          <w:color w:val="000000"/>
          <w:sz w:val="20"/>
          <w:szCs w:val="20"/>
        </w:rPr>
        <w:t>lama dibandingkan dengan kelompok yang hanya diberi masase.</w:t>
      </w:r>
      <w:proofErr w:type="gramEnd"/>
      <w:r>
        <w:rPr>
          <w:rFonts w:ascii="Arial" w:hAnsi="Arial" w:cs="Arial"/>
          <w:color w:val="000000"/>
          <w:sz w:val="20"/>
          <w:szCs w:val="20"/>
        </w:rPr>
        <w:t xml:space="preserve"> Selain itu menurut</w:t>
      </w:r>
      <w:r w:rsidR="0075238B">
        <w:rPr>
          <w:rFonts w:ascii="Arial" w:hAnsi="Arial" w:cs="Arial"/>
          <w:color w:val="000000"/>
          <w:sz w:val="20"/>
          <w:szCs w:val="20"/>
        </w:rPr>
        <w:t xml:space="preserve"> </w:t>
      </w:r>
      <w:r>
        <w:rPr>
          <w:rFonts w:ascii="Arial" w:hAnsi="Arial" w:cs="Arial"/>
          <w:color w:val="000000"/>
          <w:sz w:val="20"/>
          <w:szCs w:val="20"/>
        </w:rPr>
        <w:t xml:space="preserve">Turner (2005) masase dapat meningkatkan kadar serotonin dan </w:t>
      </w:r>
      <w:proofErr w:type="gramStart"/>
      <w:r>
        <w:rPr>
          <w:rFonts w:ascii="Arial" w:hAnsi="Arial" w:cs="Arial"/>
          <w:color w:val="000000"/>
          <w:sz w:val="20"/>
          <w:szCs w:val="20"/>
        </w:rPr>
        <w:t>dophamine</w:t>
      </w:r>
      <w:r w:rsidR="0075238B">
        <w:rPr>
          <w:rFonts w:ascii="Arial" w:hAnsi="Arial" w:cs="Arial"/>
          <w:color w:val="000000"/>
          <w:sz w:val="20"/>
          <w:szCs w:val="20"/>
        </w:rPr>
        <w:t xml:space="preserve">  </w:t>
      </w:r>
      <w:r>
        <w:rPr>
          <w:rFonts w:ascii="Arial" w:hAnsi="Arial" w:cs="Arial"/>
          <w:color w:val="000000"/>
          <w:sz w:val="20"/>
          <w:szCs w:val="20"/>
        </w:rPr>
        <w:t>sehingga</w:t>
      </w:r>
      <w:proofErr w:type="gramEnd"/>
      <w:r>
        <w:rPr>
          <w:rFonts w:ascii="Arial" w:hAnsi="Arial" w:cs="Arial"/>
          <w:color w:val="000000"/>
          <w:sz w:val="20"/>
          <w:szCs w:val="20"/>
        </w:rPr>
        <w:t xml:space="preserve"> memicu penurunan stres. </w:t>
      </w:r>
      <w:proofErr w:type="gramStart"/>
      <w:r>
        <w:rPr>
          <w:rFonts w:ascii="Arial" w:hAnsi="Arial" w:cs="Arial"/>
          <w:color w:val="000000"/>
          <w:sz w:val="20"/>
          <w:szCs w:val="20"/>
        </w:rPr>
        <w:t>Hal tersebut juga menyebabkan meningkatnya</w:t>
      </w:r>
      <w:r w:rsidR="0075238B">
        <w:rPr>
          <w:rFonts w:ascii="Arial" w:hAnsi="Arial" w:cs="Arial"/>
          <w:color w:val="000000"/>
          <w:sz w:val="20"/>
          <w:szCs w:val="20"/>
        </w:rPr>
        <w:t xml:space="preserve"> </w:t>
      </w:r>
      <w:r>
        <w:rPr>
          <w:rFonts w:ascii="Arial" w:hAnsi="Arial" w:cs="Arial"/>
          <w:color w:val="000000"/>
          <w:sz w:val="20"/>
          <w:szCs w:val="20"/>
        </w:rPr>
        <w:t>respon relaksasi oleh tubuh.</w:t>
      </w:r>
      <w:proofErr w:type="gramEnd"/>
      <w:r w:rsidR="0075238B">
        <w:rPr>
          <w:rFonts w:ascii="Arial" w:hAnsi="Arial" w:cs="Arial"/>
          <w:color w:val="000000"/>
          <w:sz w:val="20"/>
          <w:szCs w:val="20"/>
        </w:rPr>
        <w:t xml:space="preserve"> </w:t>
      </w:r>
      <w:r>
        <w:rPr>
          <w:rFonts w:ascii="Arial" w:hAnsi="Arial" w:cs="Arial"/>
          <w:color w:val="000000"/>
          <w:sz w:val="20"/>
          <w:szCs w:val="20"/>
        </w:rPr>
        <w:t xml:space="preserve">Berdasarkan asumsi peneliti, masase mempengaruhi sirkulasi darah </w:t>
      </w:r>
      <w:proofErr w:type="gramStart"/>
      <w:r>
        <w:rPr>
          <w:rFonts w:ascii="Arial" w:hAnsi="Arial" w:cs="Arial"/>
          <w:color w:val="000000"/>
          <w:sz w:val="20"/>
          <w:szCs w:val="20"/>
        </w:rPr>
        <w:t>baik</w:t>
      </w:r>
      <w:r w:rsidR="0075238B">
        <w:rPr>
          <w:rFonts w:ascii="Arial" w:hAnsi="Arial" w:cs="Arial"/>
          <w:color w:val="000000"/>
          <w:sz w:val="20"/>
          <w:szCs w:val="20"/>
        </w:rPr>
        <w:t xml:space="preserve">  </w:t>
      </w:r>
      <w:r>
        <w:rPr>
          <w:rFonts w:ascii="Arial" w:hAnsi="Arial" w:cs="Arial"/>
          <w:color w:val="000000"/>
          <w:sz w:val="20"/>
          <w:szCs w:val="20"/>
        </w:rPr>
        <w:t>secara</w:t>
      </w:r>
      <w:proofErr w:type="gramEnd"/>
      <w:r>
        <w:rPr>
          <w:rFonts w:ascii="Arial" w:hAnsi="Arial" w:cs="Arial"/>
          <w:color w:val="000000"/>
          <w:sz w:val="20"/>
          <w:szCs w:val="20"/>
        </w:rPr>
        <w:t xml:space="preserve"> lokal pada daerah masase maupun sistemik pada seluruh tubuh. </w:t>
      </w:r>
    </w:p>
    <w:p w:rsidR="0075238B" w:rsidRDefault="0075238B" w:rsidP="0075238B">
      <w:pPr>
        <w:autoSpaceDE w:val="0"/>
        <w:autoSpaceDN w:val="0"/>
        <w:adjustRightInd w:val="0"/>
        <w:spacing w:after="0" w:line="240" w:lineRule="auto"/>
        <w:jc w:val="both"/>
        <w:rPr>
          <w:rFonts w:ascii="Arial" w:hAnsi="Arial" w:cs="Arial"/>
          <w:color w:val="000000"/>
          <w:sz w:val="20"/>
          <w:szCs w:val="20"/>
        </w:rPr>
      </w:pPr>
    </w:p>
    <w:p w:rsidR="0075238B" w:rsidRPr="00A4220D" w:rsidRDefault="0075238B" w:rsidP="0075238B">
      <w:pPr>
        <w:autoSpaceDE w:val="0"/>
        <w:autoSpaceDN w:val="0"/>
        <w:adjustRightInd w:val="0"/>
        <w:spacing w:after="0" w:line="240" w:lineRule="auto"/>
        <w:jc w:val="both"/>
        <w:rPr>
          <w:rFonts w:ascii="Arial" w:hAnsi="Arial" w:cs="Arial"/>
          <w:b/>
          <w:color w:val="000000"/>
          <w:sz w:val="20"/>
          <w:szCs w:val="20"/>
        </w:rPr>
      </w:pPr>
      <w:r w:rsidRPr="00A4220D">
        <w:rPr>
          <w:rFonts w:ascii="Arial" w:hAnsi="Arial" w:cs="Arial"/>
          <w:b/>
          <w:color w:val="000000"/>
          <w:sz w:val="20"/>
          <w:szCs w:val="20"/>
        </w:rPr>
        <w:t>F. Kesimpulan dan Saran</w:t>
      </w:r>
    </w:p>
    <w:p w:rsidR="00A4220D" w:rsidRPr="00A4220D" w:rsidRDefault="00A4220D" w:rsidP="0075238B">
      <w:pPr>
        <w:autoSpaceDE w:val="0"/>
        <w:autoSpaceDN w:val="0"/>
        <w:adjustRightInd w:val="0"/>
        <w:spacing w:after="0" w:line="240" w:lineRule="auto"/>
        <w:jc w:val="both"/>
        <w:rPr>
          <w:rFonts w:ascii="Arial" w:hAnsi="Arial" w:cs="Arial"/>
          <w:b/>
          <w:color w:val="000000"/>
          <w:sz w:val="20"/>
          <w:szCs w:val="20"/>
        </w:rPr>
      </w:pPr>
    </w:p>
    <w:p w:rsidR="00A4220D" w:rsidRPr="00A4220D" w:rsidRDefault="00A4220D" w:rsidP="00A4220D">
      <w:pPr>
        <w:pStyle w:val="ListParagraph"/>
        <w:numPr>
          <w:ilvl w:val="0"/>
          <w:numId w:val="2"/>
        </w:numPr>
        <w:autoSpaceDE w:val="0"/>
        <w:autoSpaceDN w:val="0"/>
        <w:adjustRightInd w:val="0"/>
        <w:spacing w:after="0" w:line="240" w:lineRule="auto"/>
        <w:jc w:val="both"/>
        <w:rPr>
          <w:rFonts w:ascii="Calibri" w:hAnsi="Calibri" w:cs="Calibri"/>
          <w:b/>
          <w:color w:val="000000"/>
        </w:rPr>
      </w:pPr>
      <w:r w:rsidRPr="00A4220D">
        <w:rPr>
          <w:rFonts w:ascii="Calibri" w:hAnsi="Calibri" w:cs="Calibri"/>
          <w:b/>
          <w:color w:val="000000"/>
        </w:rPr>
        <w:t>Kesimpulan</w:t>
      </w:r>
    </w:p>
    <w:p w:rsidR="00710290" w:rsidRDefault="00710290" w:rsidP="00710290">
      <w:pPr>
        <w:autoSpaceDE w:val="0"/>
        <w:autoSpaceDN w:val="0"/>
        <w:adjustRightInd w:val="0"/>
        <w:spacing w:after="0" w:line="240" w:lineRule="auto"/>
        <w:rPr>
          <w:rFonts w:ascii="Calibri" w:hAnsi="Calibri" w:cs="Calibri"/>
          <w:color w:val="000000"/>
        </w:rPr>
      </w:pPr>
    </w:p>
    <w:p w:rsidR="00710290" w:rsidRDefault="00A4220D" w:rsidP="00A4220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 T</w:t>
      </w:r>
      <w:r w:rsidR="00710290">
        <w:rPr>
          <w:rFonts w:ascii="Arial" w:hAnsi="Arial" w:cs="Arial"/>
          <w:color w:val="000000"/>
          <w:sz w:val="20"/>
          <w:szCs w:val="20"/>
        </w:rPr>
        <w:t>ekanan darah sistolik</w:t>
      </w:r>
      <w:r>
        <w:rPr>
          <w:rFonts w:ascii="Arial" w:hAnsi="Arial" w:cs="Arial"/>
          <w:color w:val="000000"/>
          <w:sz w:val="20"/>
          <w:szCs w:val="20"/>
        </w:rPr>
        <w:t xml:space="preserve"> responden</w:t>
      </w:r>
      <w:r w:rsidR="00710290">
        <w:rPr>
          <w:rFonts w:ascii="Arial" w:hAnsi="Arial" w:cs="Arial"/>
          <w:color w:val="000000"/>
          <w:sz w:val="20"/>
          <w:szCs w:val="20"/>
        </w:rPr>
        <w:t xml:space="preserve"> sebelum</w:t>
      </w:r>
      <w:r>
        <w:rPr>
          <w:rFonts w:ascii="Arial" w:hAnsi="Arial" w:cs="Arial"/>
          <w:color w:val="000000"/>
          <w:sz w:val="20"/>
          <w:szCs w:val="20"/>
        </w:rPr>
        <w:t xml:space="preserve"> </w:t>
      </w:r>
      <w:r w:rsidR="00710290">
        <w:rPr>
          <w:rFonts w:ascii="Arial" w:hAnsi="Arial" w:cs="Arial"/>
          <w:color w:val="000000"/>
          <w:sz w:val="20"/>
          <w:szCs w:val="20"/>
        </w:rPr>
        <w:t>intervensi rentangnya antara 135-190 mmHg dengan rata-rata 158,95mmHg dan</w:t>
      </w:r>
      <w:r>
        <w:rPr>
          <w:rFonts w:ascii="Arial" w:hAnsi="Arial" w:cs="Arial"/>
          <w:color w:val="000000"/>
          <w:sz w:val="20"/>
          <w:szCs w:val="20"/>
        </w:rPr>
        <w:t xml:space="preserve"> </w:t>
      </w:r>
      <w:r w:rsidR="00710290">
        <w:rPr>
          <w:rFonts w:ascii="Arial" w:hAnsi="Arial" w:cs="Arial"/>
          <w:color w:val="000000"/>
          <w:sz w:val="20"/>
          <w:szCs w:val="20"/>
        </w:rPr>
        <w:t>rentang tekanan darah diastolik 85-119 mmHg dengan rata-rata 102</w:t>
      </w:r>
      <w:proofErr w:type="gramStart"/>
      <w:r w:rsidR="00710290">
        <w:rPr>
          <w:rFonts w:ascii="Arial" w:hAnsi="Arial" w:cs="Arial"/>
          <w:color w:val="000000"/>
          <w:sz w:val="20"/>
          <w:szCs w:val="20"/>
        </w:rPr>
        <w:t>,33</w:t>
      </w:r>
      <w:proofErr w:type="gramEnd"/>
      <w:r w:rsidR="00710290">
        <w:rPr>
          <w:rFonts w:ascii="Arial" w:hAnsi="Arial" w:cs="Arial"/>
          <w:color w:val="000000"/>
          <w:sz w:val="20"/>
          <w:szCs w:val="20"/>
        </w:rPr>
        <w:t xml:space="preserve"> mmHg.</w:t>
      </w:r>
      <w:r>
        <w:rPr>
          <w:rFonts w:ascii="Arial" w:hAnsi="Arial" w:cs="Arial"/>
          <w:color w:val="000000"/>
          <w:sz w:val="20"/>
          <w:szCs w:val="20"/>
        </w:rPr>
        <w:t xml:space="preserve"> </w:t>
      </w:r>
      <w:r w:rsidR="00710290">
        <w:rPr>
          <w:rFonts w:ascii="Arial" w:hAnsi="Arial" w:cs="Arial"/>
          <w:color w:val="000000"/>
          <w:sz w:val="20"/>
          <w:szCs w:val="20"/>
        </w:rPr>
        <w:t>Sementara untuk tekanan darah sistolik setelah intervensi rentangnya antara 125-180 mmHg dengan rata-rata 148,21mmHg dan rentang tekanan darah diastolik 80-115 mmHg dengan rata-rata 95</w:t>
      </w:r>
      <w:proofErr w:type="gramStart"/>
      <w:r w:rsidR="00710290">
        <w:rPr>
          <w:rFonts w:ascii="Arial" w:hAnsi="Arial" w:cs="Arial"/>
          <w:color w:val="000000"/>
          <w:sz w:val="20"/>
          <w:szCs w:val="20"/>
        </w:rPr>
        <w:t>,86</w:t>
      </w:r>
      <w:proofErr w:type="gramEnd"/>
      <w:r w:rsidR="00710290">
        <w:rPr>
          <w:rFonts w:ascii="Arial" w:hAnsi="Arial" w:cs="Arial"/>
          <w:color w:val="000000"/>
          <w:sz w:val="20"/>
          <w:szCs w:val="20"/>
        </w:rPr>
        <w:t xml:space="preserve"> mmHg.</w:t>
      </w:r>
    </w:p>
    <w:p w:rsidR="00A4220D" w:rsidRDefault="00A4220D" w:rsidP="00A4220D">
      <w:pPr>
        <w:autoSpaceDE w:val="0"/>
        <w:autoSpaceDN w:val="0"/>
        <w:adjustRightInd w:val="0"/>
        <w:spacing w:after="0" w:line="240" w:lineRule="auto"/>
        <w:jc w:val="both"/>
        <w:rPr>
          <w:rFonts w:ascii="Arial" w:hAnsi="Arial" w:cs="Arial"/>
          <w:color w:val="000000"/>
          <w:sz w:val="20"/>
          <w:szCs w:val="20"/>
        </w:rPr>
      </w:pPr>
    </w:p>
    <w:p w:rsidR="00710290" w:rsidRDefault="00A4220D" w:rsidP="00A4220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w:t>
      </w:r>
      <w:r w:rsidR="00710290">
        <w:rPr>
          <w:rFonts w:ascii="Arial" w:hAnsi="Arial" w:cs="Arial"/>
          <w:color w:val="000000"/>
          <w:sz w:val="20"/>
          <w:szCs w:val="20"/>
        </w:rPr>
        <w:t xml:space="preserve"> </w:t>
      </w:r>
      <w:r>
        <w:rPr>
          <w:rFonts w:ascii="Arial" w:hAnsi="Arial" w:cs="Arial"/>
          <w:color w:val="000000"/>
          <w:sz w:val="20"/>
          <w:szCs w:val="20"/>
        </w:rPr>
        <w:t xml:space="preserve"> </w:t>
      </w:r>
      <w:r w:rsidR="00710290">
        <w:rPr>
          <w:rFonts w:ascii="Arial" w:hAnsi="Arial" w:cs="Arial"/>
          <w:color w:val="000000"/>
          <w:sz w:val="20"/>
          <w:szCs w:val="20"/>
        </w:rPr>
        <w:t>Dari hasil penelitian didapatkan adanya perbedaan rata-rata tekanan darah</w:t>
      </w:r>
      <w:r>
        <w:rPr>
          <w:rFonts w:ascii="Arial" w:hAnsi="Arial" w:cs="Arial"/>
          <w:color w:val="000000"/>
          <w:sz w:val="20"/>
          <w:szCs w:val="20"/>
        </w:rPr>
        <w:t xml:space="preserve"> </w:t>
      </w:r>
      <w:r w:rsidR="00710290">
        <w:rPr>
          <w:rFonts w:ascii="Arial" w:hAnsi="Arial" w:cs="Arial"/>
          <w:color w:val="000000"/>
          <w:sz w:val="20"/>
          <w:szCs w:val="20"/>
        </w:rPr>
        <w:t>sebelum dan sesudah pemberian masase kaki dengan minyak esensial lavender.</w:t>
      </w:r>
      <w:r>
        <w:rPr>
          <w:rFonts w:ascii="Arial" w:hAnsi="Arial" w:cs="Arial"/>
          <w:color w:val="000000"/>
          <w:sz w:val="20"/>
          <w:szCs w:val="20"/>
        </w:rPr>
        <w:t xml:space="preserve"> </w:t>
      </w:r>
      <w:proofErr w:type="gramStart"/>
      <w:r w:rsidR="00710290">
        <w:rPr>
          <w:rFonts w:ascii="Arial" w:hAnsi="Arial" w:cs="Arial"/>
          <w:color w:val="000000"/>
          <w:sz w:val="20"/>
          <w:szCs w:val="20"/>
        </w:rPr>
        <w:t>Perbedaan rata-rata tekanan darah sistolik sebelum dan sesudah intervensi adalah</w:t>
      </w:r>
      <w:r>
        <w:rPr>
          <w:rFonts w:ascii="Arial" w:hAnsi="Arial" w:cs="Arial"/>
          <w:color w:val="000000"/>
          <w:sz w:val="20"/>
          <w:szCs w:val="20"/>
        </w:rPr>
        <w:t xml:space="preserve"> </w:t>
      </w:r>
      <w:r w:rsidR="00710290">
        <w:rPr>
          <w:rFonts w:ascii="Arial" w:hAnsi="Arial" w:cs="Arial"/>
          <w:color w:val="000000"/>
          <w:sz w:val="20"/>
          <w:szCs w:val="20"/>
        </w:rPr>
        <w:t>10,746 mmHg dan perbedaan rata-rata tekanan darah distolik sebelum dan</w:t>
      </w:r>
      <w:r>
        <w:rPr>
          <w:rFonts w:ascii="Arial" w:hAnsi="Arial" w:cs="Arial"/>
          <w:color w:val="000000"/>
          <w:sz w:val="20"/>
          <w:szCs w:val="20"/>
        </w:rPr>
        <w:t xml:space="preserve"> </w:t>
      </w:r>
      <w:r w:rsidR="00710290">
        <w:rPr>
          <w:rFonts w:ascii="Arial" w:hAnsi="Arial" w:cs="Arial"/>
          <w:color w:val="000000"/>
          <w:sz w:val="20"/>
          <w:szCs w:val="20"/>
        </w:rPr>
        <w:t>sesudah intervensi adalah 6,476 mmHg.</w:t>
      </w:r>
      <w:proofErr w:type="gramEnd"/>
    </w:p>
    <w:p w:rsidR="00A4220D" w:rsidRDefault="00A4220D" w:rsidP="00A4220D">
      <w:pPr>
        <w:autoSpaceDE w:val="0"/>
        <w:autoSpaceDN w:val="0"/>
        <w:adjustRightInd w:val="0"/>
        <w:spacing w:after="0" w:line="240" w:lineRule="auto"/>
        <w:jc w:val="both"/>
        <w:rPr>
          <w:rFonts w:ascii="Arial" w:hAnsi="Arial" w:cs="Arial"/>
          <w:color w:val="000000"/>
          <w:sz w:val="20"/>
          <w:szCs w:val="20"/>
        </w:rPr>
      </w:pPr>
    </w:p>
    <w:p w:rsidR="00710290" w:rsidRDefault="00A4220D" w:rsidP="0071029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3</w:t>
      </w:r>
      <w:r w:rsidR="00710290">
        <w:rPr>
          <w:rFonts w:ascii="Arial" w:hAnsi="Arial" w:cs="Arial"/>
          <w:color w:val="000000"/>
          <w:sz w:val="20"/>
          <w:szCs w:val="20"/>
        </w:rPr>
        <w:t>. Menurut hasil pengolahan data, Ho dalam penelitian ini ditolak. Ho dalam</w:t>
      </w:r>
      <w:r>
        <w:rPr>
          <w:rFonts w:ascii="Arial" w:hAnsi="Arial" w:cs="Arial"/>
          <w:color w:val="000000"/>
          <w:sz w:val="20"/>
          <w:szCs w:val="20"/>
        </w:rPr>
        <w:t xml:space="preserve"> </w:t>
      </w:r>
      <w:r w:rsidR="00710290">
        <w:rPr>
          <w:rFonts w:ascii="Arial" w:hAnsi="Arial" w:cs="Arial"/>
          <w:color w:val="000000"/>
          <w:sz w:val="20"/>
          <w:szCs w:val="20"/>
        </w:rPr>
        <w:t>penelitian ini adalah tidak ada perbedaan bermakana antara tekanan darah</w:t>
      </w:r>
      <w:r>
        <w:rPr>
          <w:rFonts w:ascii="Arial" w:hAnsi="Arial" w:cs="Arial"/>
          <w:color w:val="000000"/>
          <w:sz w:val="20"/>
          <w:szCs w:val="20"/>
        </w:rPr>
        <w:t xml:space="preserve"> </w:t>
      </w:r>
      <w:r w:rsidR="00710290">
        <w:rPr>
          <w:rFonts w:ascii="Arial" w:hAnsi="Arial" w:cs="Arial"/>
          <w:color w:val="000000"/>
          <w:sz w:val="20"/>
          <w:szCs w:val="20"/>
        </w:rPr>
        <w:t>sebelum dan sesudah masase kaki dengan minyak esensial lavender.</w:t>
      </w:r>
    </w:p>
    <w:p w:rsidR="00A4220D" w:rsidRDefault="00A4220D" w:rsidP="00710290">
      <w:pPr>
        <w:autoSpaceDE w:val="0"/>
        <w:autoSpaceDN w:val="0"/>
        <w:adjustRightInd w:val="0"/>
        <w:spacing w:after="0" w:line="240" w:lineRule="auto"/>
        <w:rPr>
          <w:rFonts w:ascii="Arial" w:hAnsi="Arial" w:cs="Arial"/>
          <w:color w:val="000000"/>
          <w:sz w:val="20"/>
          <w:szCs w:val="20"/>
        </w:rPr>
      </w:pPr>
    </w:p>
    <w:p w:rsidR="00710290" w:rsidRDefault="00A4220D" w:rsidP="0071029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w:t>
      </w:r>
      <w:r w:rsidR="00710290">
        <w:rPr>
          <w:rFonts w:ascii="Arial" w:hAnsi="Arial" w:cs="Arial"/>
          <w:color w:val="000000"/>
          <w:sz w:val="20"/>
          <w:szCs w:val="20"/>
        </w:rPr>
        <w:t>. Masase kaki dengan minyak esensial lavender selama 15-20 menit dengan</w:t>
      </w:r>
      <w:r>
        <w:rPr>
          <w:rFonts w:ascii="Arial" w:hAnsi="Arial" w:cs="Arial"/>
          <w:color w:val="000000"/>
          <w:sz w:val="20"/>
          <w:szCs w:val="20"/>
        </w:rPr>
        <w:t xml:space="preserve"> </w:t>
      </w:r>
      <w:r w:rsidR="00710290">
        <w:rPr>
          <w:rFonts w:ascii="Arial" w:hAnsi="Arial" w:cs="Arial"/>
          <w:color w:val="000000"/>
          <w:sz w:val="20"/>
          <w:szCs w:val="20"/>
        </w:rPr>
        <w:t xml:space="preserve">frekuensi 7 kali selama </w:t>
      </w:r>
      <w:r>
        <w:rPr>
          <w:rFonts w:ascii="Arial" w:hAnsi="Arial" w:cs="Arial"/>
          <w:color w:val="000000"/>
          <w:sz w:val="20"/>
          <w:szCs w:val="20"/>
        </w:rPr>
        <w:t xml:space="preserve"> </w:t>
      </w:r>
      <w:r w:rsidR="00710290">
        <w:rPr>
          <w:rFonts w:ascii="Arial" w:hAnsi="Arial" w:cs="Arial"/>
          <w:color w:val="000000"/>
          <w:sz w:val="20"/>
          <w:szCs w:val="20"/>
        </w:rPr>
        <w:t>7 hari memiliki pengaruh terhadap penurunan tekanan</w:t>
      </w:r>
      <w:r>
        <w:rPr>
          <w:rFonts w:ascii="Arial" w:hAnsi="Arial" w:cs="Arial"/>
          <w:color w:val="000000"/>
          <w:sz w:val="20"/>
          <w:szCs w:val="20"/>
        </w:rPr>
        <w:t xml:space="preserve"> </w:t>
      </w:r>
      <w:r w:rsidR="00710290">
        <w:rPr>
          <w:rFonts w:ascii="Arial" w:hAnsi="Arial" w:cs="Arial"/>
          <w:color w:val="000000"/>
          <w:sz w:val="20"/>
          <w:szCs w:val="20"/>
        </w:rPr>
        <w:t xml:space="preserve">darah penderita hipertensi primer usia 45-59 </w:t>
      </w:r>
      <w:r>
        <w:rPr>
          <w:rFonts w:ascii="Arial" w:hAnsi="Arial" w:cs="Arial"/>
          <w:color w:val="000000"/>
          <w:sz w:val="20"/>
          <w:szCs w:val="20"/>
        </w:rPr>
        <w:t>t</w:t>
      </w:r>
      <w:r w:rsidR="00710290">
        <w:rPr>
          <w:rFonts w:ascii="Arial" w:hAnsi="Arial" w:cs="Arial"/>
          <w:color w:val="000000"/>
          <w:sz w:val="20"/>
          <w:szCs w:val="20"/>
        </w:rPr>
        <w:t>ahun di Kelurahan Timbangan</w:t>
      </w:r>
      <w:r>
        <w:rPr>
          <w:rFonts w:ascii="Arial" w:hAnsi="Arial" w:cs="Arial"/>
          <w:color w:val="000000"/>
          <w:sz w:val="20"/>
          <w:szCs w:val="20"/>
        </w:rPr>
        <w:t xml:space="preserve"> </w:t>
      </w:r>
      <w:r w:rsidR="00710290">
        <w:rPr>
          <w:rFonts w:ascii="Arial" w:hAnsi="Arial" w:cs="Arial"/>
          <w:color w:val="000000"/>
          <w:sz w:val="20"/>
          <w:szCs w:val="20"/>
        </w:rPr>
        <w:t>Kecamatan Indralaya Utara Kabupaten Ogan Ilir.</w:t>
      </w:r>
    </w:p>
    <w:p w:rsidR="00A4220D" w:rsidRDefault="00A4220D" w:rsidP="00710290">
      <w:pPr>
        <w:autoSpaceDE w:val="0"/>
        <w:autoSpaceDN w:val="0"/>
        <w:adjustRightInd w:val="0"/>
        <w:spacing w:after="0" w:line="240" w:lineRule="auto"/>
        <w:rPr>
          <w:rFonts w:ascii="Arial" w:hAnsi="Arial" w:cs="Arial"/>
          <w:color w:val="000000"/>
          <w:sz w:val="20"/>
          <w:szCs w:val="20"/>
        </w:rPr>
      </w:pPr>
    </w:p>
    <w:p w:rsidR="00710290" w:rsidRDefault="00A4220D" w:rsidP="00A4220D">
      <w:pPr>
        <w:pStyle w:val="ListParagraph"/>
        <w:numPr>
          <w:ilvl w:val="0"/>
          <w:numId w:val="2"/>
        </w:num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Saran</w:t>
      </w:r>
    </w:p>
    <w:p w:rsidR="006B5843" w:rsidRDefault="006B5843" w:rsidP="006B5843">
      <w:pPr>
        <w:pStyle w:val="ListParagraph"/>
        <w:autoSpaceDE w:val="0"/>
        <w:autoSpaceDN w:val="0"/>
        <w:adjustRightInd w:val="0"/>
        <w:spacing w:after="0" w:line="240" w:lineRule="auto"/>
        <w:ind w:left="600"/>
        <w:rPr>
          <w:rFonts w:ascii="Arial,Bold" w:hAnsi="Arial,Bold" w:cs="Arial,Bold"/>
          <w:b/>
          <w:bCs/>
          <w:color w:val="000000"/>
          <w:sz w:val="20"/>
          <w:szCs w:val="20"/>
        </w:rPr>
      </w:pPr>
    </w:p>
    <w:p w:rsidR="00710290" w:rsidRPr="00A4220D" w:rsidRDefault="00710290" w:rsidP="00A4220D">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A4220D">
        <w:rPr>
          <w:rFonts w:ascii="Arial" w:hAnsi="Arial" w:cs="Arial"/>
          <w:color w:val="000000"/>
          <w:sz w:val="20"/>
          <w:szCs w:val="20"/>
        </w:rPr>
        <w:t>Institusi Pendidikan</w:t>
      </w:r>
    </w:p>
    <w:p w:rsidR="00710290" w:rsidRDefault="00710290" w:rsidP="00A4220D">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Masase kaki dengan minyak</w:t>
      </w:r>
      <w:r w:rsidR="00A4220D">
        <w:rPr>
          <w:rFonts w:ascii="Arial" w:hAnsi="Arial" w:cs="Arial"/>
          <w:color w:val="000000"/>
          <w:sz w:val="20"/>
          <w:szCs w:val="20"/>
        </w:rPr>
        <w:t xml:space="preserve"> </w:t>
      </w:r>
      <w:r>
        <w:rPr>
          <w:rFonts w:ascii="Arial" w:hAnsi="Arial" w:cs="Arial"/>
          <w:color w:val="000000"/>
          <w:sz w:val="20"/>
          <w:szCs w:val="20"/>
        </w:rPr>
        <w:t>esensial lavender dapat dijadikan sebagai bahan kegiatan praktikum bagi</w:t>
      </w:r>
      <w:r w:rsidR="00A4220D">
        <w:rPr>
          <w:rFonts w:ascii="Arial" w:hAnsi="Arial" w:cs="Arial"/>
          <w:color w:val="000000"/>
          <w:sz w:val="20"/>
          <w:szCs w:val="20"/>
        </w:rPr>
        <w:t xml:space="preserve"> </w:t>
      </w:r>
      <w:r>
        <w:rPr>
          <w:rFonts w:ascii="Arial" w:hAnsi="Arial" w:cs="Arial"/>
          <w:color w:val="000000"/>
          <w:sz w:val="20"/>
          <w:szCs w:val="20"/>
        </w:rPr>
        <w:t>mahasiswa keperawatan dalam upaya mengontrol tekanan darah penderita</w:t>
      </w:r>
      <w:r w:rsidR="00A4220D">
        <w:rPr>
          <w:rFonts w:ascii="Arial" w:hAnsi="Arial" w:cs="Arial"/>
          <w:color w:val="000000"/>
          <w:sz w:val="20"/>
          <w:szCs w:val="20"/>
        </w:rPr>
        <w:t xml:space="preserve"> </w:t>
      </w:r>
      <w:r>
        <w:rPr>
          <w:rFonts w:ascii="Arial" w:hAnsi="Arial" w:cs="Arial"/>
          <w:color w:val="000000"/>
          <w:sz w:val="20"/>
          <w:szCs w:val="20"/>
        </w:rPr>
        <w:t>hipertensi secara non-farmakologis.</w:t>
      </w:r>
      <w:proofErr w:type="gramEnd"/>
    </w:p>
    <w:p w:rsidR="00A4220D" w:rsidRDefault="00A4220D" w:rsidP="00A4220D">
      <w:pPr>
        <w:autoSpaceDE w:val="0"/>
        <w:autoSpaceDN w:val="0"/>
        <w:adjustRightInd w:val="0"/>
        <w:spacing w:after="0" w:line="240" w:lineRule="auto"/>
        <w:jc w:val="both"/>
        <w:rPr>
          <w:rFonts w:ascii="Arial" w:hAnsi="Arial" w:cs="Arial"/>
          <w:color w:val="000000"/>
          <w:sz w:val="20"/>
          <w:szCs w:val="20"/>
        </w:rPr>
      </w:pPr>
    </w:p>
    <w:p w:rsidR="00710290" w:rsidRPr="00A4220D" w:rsidRDefault="00710290" w:rsidP="00A4220D">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A4220D">
        <w:rPr>
          <w:rFonts w:ascii="Arial" w:hAnsi="Arial" w:cs="Arial"/>
          <w:color w:val="000000"/>
          <w:sz w:val="20"/>
          <w:szCs w:val="20"/>
        </w:rPr>
        <w:t>Praktek keperawatan</w:t>
      </w:r>
    </w:p>
    <w:p w:rsidR="00A4220D" w:rsidRDefault="00710290" w:rsidP="00A4220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Hasil penelitian ini dapat digunakan sebagai salah satu </w:t>
      </w:r>
      <w:proofErr w:type="gramStart"/>
      <w:r>
        <w:rPr>
          <w:rFonts w:ascii="Arial" w:hAnsi="Arial" w:cs="Arial"/>
          <w:color w:val="000000"/>
          <w:sz w:val="20"/>
          <w:szCs w:val="20"/>
        </w:rPr>
        <w:t>cara</w:t>
      </w:r>
      <w:proofErr w:type="gramEnd"/>
      <w:r>
        <w:rPr>
          <w:rFonts w:ascii="Arial" w:hAnsi="Arial" w:cs="Arial"/>
          <w:color w:val="000000"/>
          <w:sz w:val="20"/>
          <w:szCs w:val="20"/>
        </w:rPr>
        <w:t xml:space="preserve"> alternatif yang dapat</w:t>
      </w:r>
      <w:r w:rsidR="00A4220D">
        <w:rPr>
          <w:rFonts w:ascii="Arial" w:hAnsi="Arial" w:cs="Arial"/>
          <w:color w:val="000000"/>
          <w:sz w:val="20"/>
          <w:szCs w:val="20"/>
        </w:rPr>
        <w:t xml:space="preserve"> </w:t>
      </w:r>
      <w:r>
        <w:rPr>
          <w:rFonts w:ascii="Arial" w:hAnsi="Arial" w:cs="Arial"/>
          <w:color w:val="000000"/>
          <w:sz w:val="20"/>
          <w:szCs w:val="20"/>
        </w:rPr>
        <w:t>digunakan sebagai intervensi mandiri yang dilakukan perawat klinis dalam</w:t>
      </w:r>
      <w:r w:rsidR="00A4220D">
        <w:rPr>
          <w:rFonts w:ascii="Arial" w:hAnsi="Arial" w:cs="Arial"/>
          <w:color w:val="000000"/>
          <w:sz w:val="20"/>
          <w:szCs w:val="20"/>
        </w:rPr>
        <w:t xml:space="preserve"> </w:t>
      </w:r>
      <w:r>
        <w:rPr>
          <w:rFonts w:ascii="Arial" w:hAnsi="Arial" w:cs="Arial"/>
          <w:color w:val="000000"/>
          <w:sz w:val="20"/>
          <w:szCs w:val="20"/>
        </w:rPr>
        <w:t>penatalaksanaan hipertensi untuk membantu menurunkan dan menjaga tekanan</w:t>
      </w:r>
      <w:r w:rsidR="00A4220D">
        <w:rPr>
          <w:rFonts w:ascii="Arial" w:hAnsi="Arial" w:cs="Arial"/>
          <w:color w:val="000000"/>
          <w:sz w:val="20"/>
          <w:szCs w:val="20"/>
        </w:rPr>
        <w:t xml:space="preserve"> </w:t>
      </w:r>
      <w:r>
        <w:rPr>
          <w:rFonts w:ascii="Arial" w:hAnsi="Arial" w:cs="Arial"/>
          <w:color w:val="000000"/>
          <w:sz w:val="20"/>
          <w:szCs w:val="20"/>
        </w:rPr>
        <w:t>darah dalam rentang yang dapat diterima oleh tubuh melalui masase kaki dengan</w:t>
      </w:r>
      <w:r w:rsidR="00A4220D">
        <w:rPr>
          <w:rFonts w:ascii="Arial" w:hAnsi="Arial" w:cs="Arial"/>
          <w:color w:val="000000"/>
          <w:sz w:val="20"/>
          <w:szCs w:val="20"/>
        </w:rPr>
        <w:t xml:space="preserve"> </w:t>
      </w:r>
      <w:r>
        <w:rPr>
          <w:rFonts w:ascii="Arial" w:hAnsi="Arial" w:cs="Arial"/>
          <w:color w:val="000000"/>
          <w:sz w:val="20"/>
          <w:szCs w:val="20"/>
        </w:rPr>
        <w:t xml:space="preserve">minyak esensial lavender. </w:t>
      </w:r>
    </w:p>
    <w:p w:rsidR="009F544E" w:rsidRDefault="009F544E" w:rsidP="00A4220D">
      <w:pPr>
        <w:autoSpaceDE w:val="0"/>
        <w:autoSpaceDN w:val="0"/>
        <w:adjustRightInd w:val="0"/>
        <w:spacing w:after="0" w:line="240" w:lineRule="auto"/>
        <w:jc w:val="both"/>
        <w:rPr>
          <w:rFonts w:ascii="Arial" w:hAnsi="Arial" w:cs="Arial"/>
          <w:color w:val="000000"/>
          <w:sz w:val="20"/>
          <w:szCs w:val="20"/>
        </w:rPr>
      </w:pPr>
    </w:p>
    <w:p w:rsidR="00710290" w:rsidRPr="00A4220D" w:rsidRDefault="00710290" w:rsidP="00A4220D">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A4220D">
        <w:rPr>
          <w:rFonts w:ascii="Arial" w:hAnsi="Arial" w:cs="Arial"/>
          <w:color w:val="000000"/>
          <w:sz w:val="20"/>
          <w:szCs w:val="20"/>
        </w:rPr>
        <w:t>Penelitian keperawatan</w:t>
      </w:r>
    </w:p>
    <w:p w:rsidR="00710290" w:rsidRDefault="00A4220D" w:rsidP="00710290">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U</w:t>
      </w:r>
      <w:r w:rsidR="00710290">
        <w:rPr>
          <w:rFonts w:ascii="Arial" w:hAnsi="Arial" w:cs="Arial"/>
          <w:color w:val="000000"/>
          <w:sz w:val="20"/>
          <w:szCs w:val="20"/>
        </w:rPr>
        <w:t>ntuk peneliti</w:t>
      </w:r>
      <w:r>
        <w:rPr>
          <w:rFonts w:ascii="Arial" w:hAnsi="Arial" w:cs="Arial"/>
          <w:color w:val="000000"/>
          <w:sz w:val="20"/>
          <w:szCs w:val="20"/>
        </w:rPr>
        <w:t xml:space="preserve"> </w:t>
      </w:r>
      <w:r w:rsidR="00710290">
        <w:rPr>
          <w:rFonts w:ascii="Arial" w:hAnsi="Arial" w:cs="Arial"/>
          <w:color w:val="000000"/>
          <w:sz w:val="20"/>
          <w:szCs w:val="20"/>
        </w:rPr>
        <w:t>selanjutnya diharapkan untuk lebih memperbanyak jumlah sampel untuk</w:t>
      </w:r>
      <w:r>
        <w:rPr>
          <w:rFonts w:ascii="Arial" w:hAnsi="Arial" w:cs="Arial"/>
          <w:color w:val="000000"/>
          <w:sz w:val="20"/>
          <w:szCs w:val="20"/>
        </w:rPr>
        <w:t xml:space="preserve"> </w:t>
      </w:r>
      <w:r w:rsidR="00710290">
        <w:rPr>
          <w:rFonts w:ascii="Arial" w:hAnsi="Arial" w:cs="Arial"/>
          <w:color w:val="000000"/>
          <w:sz w:val="20"/>
          <w:szCs w:val="20"/>
        </w:rPr>
        <w:t>mendapatkan hasil yang lebih variatif.</w:t>
      </w:r>
      <w:proofErr w:type="gramEnd"/>
      <w:r w:rsidR="00710290">
        <w:rPr>
          <w:rFonts w:ascii="Arial" w:hAnsi="Arial" w:cs="Arial"/>
          <w:color w:val="000000"/>
          <w:sz w:val="20"/>
          <w:szCs w:val="20"/>
        </w:rPr>
        <w:t xml:space="preserve"> </w:t>
      </w:r>
      <w:proofErr w:type="gramStart"/>
      <w:r w:rsidR="00710290">
        <w:rPr>
          <w:rFonts w:ascii="Arial" w:hAnsi="Arial" w:cs="Arial"/>
          <w:color w:val="000000"/>
          <w:sz w:val="20"/>
          <w:szCs w:val="20"/>
        </w:rPr>
        <w:t>Waktu dan frekuensi pemberian masase</w:t>
      </w:r>
      <w:r>
        <w:rPr>
          <w:rFonts w:ascii="Arial" w:hAnsi="Arial" w:cs="Arial"/>
          <w:color w:val="000000"/>
          <w:sz w:val="20"/>
          <w:szCs w:val="20"/>
        </w:rPr>
        <w:t xml:space="preserve"> </w:t>
      </w:r>
      <w:r w:rsidR="00710290">
        <w:rPr>
          <w:rFonts w:ascii="Arial" w:hAnsi="Arial" w:cs="Arial"/>
          <w:color w:val="000000"/>
          <w:sz w:val="20"/>
          <w:szCs w:val="20"/>
        </w:rPr>
        <w:t>dapat ditambah, serta peneliti diharapkan dapat meningkatkan ketrampilannya</w:t>
      </w:r>
      <w:r>
        <w:rPr>
          <w:rFonts w:ascii="Arial" w:hAnsi="Arial" w:cs="Arial"/>
          <w:color w:val="000000"/>
          <w:sz w:val="20"/>
          <w:szCs w:val="20"/>
        </w:rPr>
        <w:t xml:space="preserve"> </w:t>
      </w:r>
      <w:r w:rsidR="00710290">
        <w:rPr>
          <w:rFonts w:ascii="Arial" w:hAnsi="Arial" w:cs="Arial"/>
          <w:color w:val="000000"/>
          <w:sz w:val="20"/>
          <w:szCs w:val="20"/>
        </w:rPr>
        <w:t>dalam melakukan masase kaki.</w:t>
      </w:r>
      <w:proofErr w:type="gramEnd"/>
    </w:p>
    <w:p w:rsidR="009F544E" w:rsidRDefault="009F544E" w:rsidP="00710290">
      <w:pPr>
        <w:autoSpaceDE w:val="0"/>
        <w:autoSpaceDN w:val="0"/>
        <w:adjustRightInd w:val="0"/>
        <w:spacing w:after="0" w:line="240" w:lineRule="auto"/>
        <w:rPr>
          <w:rFonts w:ascii="Arial" w:hAnsi="Arial" w:cs="Arial"/>
          <w:color w:val="000000"/>
          <w:sz w:val="20"/>
          <w:szCs w:val="20"/>
        </w:rPr>
      </w:pPr>
    </w:p>
    <w:p w:rsidR="00710290" w:rsidRDefault="00710290" w:rsidP="009F544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F544E">
        <w:rPr>
          <w:rFonts w:ascii="Arial" w:hAnsi="Arial" w:cs="Arial"/>
          <w:color w:val="000000"/>
          <w:sz w:val="20"/>
          <w:szCs w:val="20"/>
        </w:rPr>
        <w:t>Masyarakat</w:t>
      </w:r>
    </w:p>
    <w:p w:rsidR="00710290" w:rsidRDefault="00710290" w:rsidP="009F544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Hasil penelitian ini dapat dipublikasikan kepada masyarakat pada saat mahasiswa</w:t>
      </w:r>
      <w:r w:rsidR="009F544E">
        <w:rPr>
          <w:rFonts w:ascii="Arial" w:hAnsi="Arial" w:cs="Arial"/>
          <w:color w:val="000000"/>
          <w:sz w:val="20"/>
          <w:szCs w:val="20"/>
        </w:rPr>
        <w:t xml:space="preserve"> </w:t>
      </w:r>
      <w:r>
        <w:rPr>
          <w:rFonts w:ascii="Arial" w:hAnsi="Arial" w:cs="Arial"/>
          <w:color w:val="000000"/>
          <w:sz w:val="20"/>
          <w:szCs w:val="20"/>
        </w:rPr>
        <w:t>PSIK UNSRI terjun ke masyarakat melakukan praktek mata kuliah keperawatan</w:t>
      </w:r>
      <w:r w:rsidR="009F544E">
        <w:rPr>
          <w:rFonts w:ascii="Arial" w:hAnsi="Arial" w:cs="Arial"/>
          <w:color w:val="000000"/>
          <w:sz w:val="20"/>
          <w:szCs w:val="20"/>
        </w:rPr>
        <w:t xml:space="preserve"> </w:t>
      </w:r>
      <w:r>
        <w:rPr>
          <w:rFonts w:ascii="Arial" w:hAnsi="Arial" w:cs="Arial"/>
          <w:color w:val="000000"/>
          <w:sz w:val="20"/>
          <w:szCs w:val="20"/>
        </w:rPr>
        <w:t>komunitas ataupun keperawatan gerontik dengan cara memberikan pendidikan</w:t>
      </w:r>
      <w:r w:rsidR="009F544E">
        <w:rPr>
          <w:rFonts w:ascii="Arial" w:hAnsi="Arial" w:cs="Arial"/>
          <w:color w:val="000000"/>
          <w:sz w:val="20"/>
          <w:szCs w:val="20"/>
        </w:rPr>
        <w:t xml:space="preserve"> </w:t>
      </w:r>
      <w:r>
        <w:rPr>
          <w:rFonts w:ascii="Arial" w:hAnsi="Arial" w:cs="Arial"/>
          <w:color w:val="000000"/>
          <w:sz w:val="20"/>
          <w:szCs w:val="20"/>
        </w:rPr>
        <w:t xml:space="preserve">kesehatan ataupun melakukan penyuluhan di balai desa. </w:t>
      </w: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E41B42">
      <w:pPr>
        <w:autoSpaceDE w:val="0"/>
        <w:autoSpaceDN w:val="0"/>
        <w:adjustRightInd w:val="0"/>
        <w:spacing w:after="0" w:line="240" w:lineRule="auto"/>
        <w:jc w:val="center"/>
        <w:rPr>
          <w:rFonts w:ascii="Arial,Bold" w:hAnsi="Arial,Bold" w:cs="Arial,Bold"/>
          <w:b/>
          <w:bCs/>
          <w:color w:val="000000"/>
          <w:sz w:val="24"/>
          <w:szCs w:val="24"/>
        </w:rPr>
      </w:pPr>
      <w:r>
        <w:rPr>
          <w:rFonts w:ascii="Arial,Bold" w:hAnsi="Arial,Bold" w:cs="Arial,Bold"/>
          <w:b/>
          <w:bCs/>
          <w:color w:val="000000"/>
          <w:sz w:val="24"/>
          <w:szCs w:val="24"/>
        </w:rPr>
        <w:t>DAFTAR PUSTAKA</w:t>
      </w:r>
    </w:p>
    <w:p w:rsidR="00E41B42" w:rsidRDefault="00E41B42" w:rsidP="00E41B42">
      <w:pPr>
        <w:autoSpaceDE w:val="0"/>
        <w:autoSpaceDN w:val="0"/>
        <w:adjustRightInd w:val="0"/>
        <w:spacing w:after="0" w:line="240" w:lineRule="auto"/>
        <w:jc w:val="center"/>
        <w:rPr>
          <w:rFonts w:ascii="Arial,Bold" w:hAnsi="Arial,Bold" w:cs="Arial,Bold"/>
          <w:b/>
          <w:bCs/>
          <w:color w:val="000000"/>
          <w:sz w:val="24"/>
          <w:szCs w:val="24"/>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Budistio, M. (2001).</w:t>
      </w:r>
      <w:proofErr w:type="gramEnd"/>
      <w:r>
        <w:rPr>
          <w:rFonts w:ascii="Arial" w:hAnsi="Arial" w:cs="Arial"/>
          <w:color w:val="000000"/>
          <w:sz w:val="20"/>
          <w:szCs w:val="20"/>
        </w:rPr>
        <w:t xml:space="preserve"> Pencegahan dan Pengobatan Hipertensi pada Pasien Usia </w:t>
      </w:r>
      <w:proofErr w:type="gramStart"/>
      <w:r>
        <w:rPr>
          <w:rFonts w:ascii="Arial" w:hAnsi="Arial" w:cs="Arial"/>
          <w:color w:val="000000"/>
          <w:sz w:val="20"/>
          <w:szCs w:val="20"/>
        </w:rPr>
        <w:t>Dewasa.</w:t>
      </w:r>
      <w:r>
        <w:rPr>
          <w:rFonts w:ascii="Arial,Italic" w:hAnsi="Arial,Italic" w:cs="Arial,Italic"/>
          <w:i/>
          <w:iCs/>
          <w:color w:val="000000"/>
          <w:sz w:val="20"/>
          <w:szCs w:val="20"/>
        </w:rPr>
        <w:t>Jurnal  kedokteran</w:t>
      </w:r>
      <w:proofErr w:type="gramEnd"/>
      <w:r>
        <w:rPr>
          <w:rFonts w:ascii="Arial,Italic" w:hAnsi="Arial,Italic" w:cs="Arial,Italic"/>
          <w:i/>
          <w:iCs/>
          <w:color w:val="000000"/>
          <w:sz w:val="20"/>
          <w:szCs w:val="20"/>
        </w:rPr>
        <w:t xml:space="preserve"> trisakti</w:t>
      </w:r>
      <w:r>
        <w:rPr>
          <w:rFonts w:ascii="Arial" w:hAnsi="Arial" w:cs="Arial"/>
          <w:color w:val="000000"/>
          <w:sz w:val="20"/>
          <w:szCs w:val="20"/>
        </w:rPr>
        <w:t>, 2 (20).</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Cassar, M.P. (2004). </w:t>
      </w:r>
      <w:r>
        <w:rPr>
          <w:rFonts w:ascii="Arial,Italic" w:hAnsi="Arial,Italic" w:cs="Arial,Italic"/>
          <w:i/>
          <w:iCs/>
          <w:color w:val="000000"/>
          <w:sz w:val="20"/>
          <w:szCs w:val="20"/>
        </w:rPr>
        <w:t xml:space="preserve">Hand book of clinical </w:t>
      </w:r>
      <w:proofErr w:type="gramStart"/>
      <w:r>
        <w:rPr>
          <w:rFonts w:ascii="Arial,Italic" w:hAnsi="Arial,Italic" w:cs="Arial,Italic"/>
          <w:i/>
          <w:iCs/>
          <w:color w:val="000000"/>
          <w:sz w:val="20"/>
          <w:szCs w:val="20"/>
        </w:rPr>
        <w:t xml:space="preserve">massage </w:t>
      </w:r>
      <w:r>
        <w:rPr>
          <w:rFonts w:ascii="Arial" w:hAnsi="Arial" w:cs="Arial"/>
          <w:color w:val="000000"/>
          <w:sz w:val="20"/>
          <w:szCs w:val="20"/>
        </w:rPr>
        <w:t>.(</w:t>
      </w:r>
      <w:proofErr w:type="gramEnd"/>
      <w:r>
        <w:rPr>
          <w:rFonts w:ascii="Arial" w:hAnsi="Arial" w:cs="Arial"/>
          <w:color w:val="000000"/>
          <w:sz w:val="20"/>
          <w:szCs w:val="20"/>
        </w:rPr>
        <w:t>2</w:t>
      </w:r>
      <w:r>
        <w:rPr>
          <w:rFonts w:ascii="Arial" w:hAnsi="Arial" w:cs="Arial"/>
          <w:color w:val="000000"/>
          <w:sz w:val="13"/>
          <w:szCs w:val="13"/>
        </w:rPr>
        <w:t>nd</w:t>
      </w:r>
      <w:r>
        <w:rPr>
          <w:rFonts w:ascii="Arial" w:hAnsi="Arial" w:cs="Arial"/>
          <w:color w:val="000000"/>
          <w:sz w:val="20"/>
          <w:szCs w:val="20"/>
        </w:rPr>
        <w:t>ed). London: Elsevier Churchill</w:t>
      </w:r>
      <w:r w:rsidR="00E41B42">
        <w:rPr>
          <w:rFonts w:ascii="Arial" w:hAnsi="Arial" w:cs="Arial"/>
          <w:color w:val="000000"/>
          <w:sz w:val="20"/>
          <w:szCs w:val="20"/>
        </w:rPr>
        <w:t xml:space="preserve"> </w:t>
      </w:r>
      <w:proofErr w:type="gramStart"/>
      <w:r>
        <w:rPr>
          <w:rFonts w:ascii="Arial" w:hAnsi="Arial" w:cs="Arial"/>
          <w:color w:val="000000"/>
          <w:sz w:val="20"/>
          <w:szCs w:val="20"/>
        </w:rPr>
        <w:t>livingstone</w:t>
      </w:r>
      <w:proofErr w:type="gramEnd"/>
      <w:r>
        <w:rPr>
          <w:rFonts w:ascii="Arial" w:hAnsi="Arial" w:cs="Arial"/>
          <w:color w:val="000000"/>
          <w:sz w:val="20"/>
          <w:szCs w:val="20"/>
        </w:rPr>
        <w:t>.</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Cha</w:t>
      </w:r>
      <w:proofErr w:type="gramStart"/>
      <w:r>
        <w:rPr>
          <w:rFonts w:ascii="Arial" w:hAnsi="Arial" w:cs="Arial"/>
          <w:color w:val="000000"/>
          <w:sz w:val="20"/>
          <w:szCs w:val="20"/>
        </w:rPr>
        <w:t>,J.H</w:t>
      </w:r>
      <w:proofErr w:type="gramEnd"/>
      <w:r>
        <w:rPr>
          <w:rFonts w:ascii="Arial" w:hAnsi="Arial" w:cs="Arial"/>
          <w:color w:val="000000"/>
          <w:sz w:val="20"/>
          <w:szCs w:val="20"/>
        </w:rPr>
        <w:t xml:space="preserve">.,Lee,S.H.,Yoo,Y.S.(2010). </w:t>
      </w:r>
      <w:proofErr w:type="gramStart"/>
      <w:r>
        <w:rPr>
          <w:rFonts w:ascii="Arial" w:hAnsi="Arial" w:cs="Arial"/>
          <w:color w:val="000000"/>
          <w:sz w:val="20"/>
          <w:szCs w:val="20"/>
        </w:rPr>
        <w:t>Effect of aromatherapy on changes in the autonomic</w:t>
      </w:r>
      <w:r w:rsidR="00E41B42">
        <w:rPr>
          <w:rFonts w:ascii="Arial" w:hAnsi="Arial" w:cs="Arial"/>
          <w:color w:val="000000"/>
          <w:sz w:val="20"/>
          <w:szCs w:val="20"/>
        </w:rPr>
        <w:t xml:space="preserve"> </w:t>
      </w:r>
      <w:r>
        <w:rPr>
          <w:rFonts w:ascii="Arial" w:hAnsi="Arial" w:cs="Arial"/>
          <w:color w:val="000000"/>
          <w:sz w:val="20"/>
          <w:szCs w:val="20"/>
        </w:rPr>
        <w:t>nervous system, aortic pulse wave velocity and aortic augmentation index in patients</w:t>
      </w:r>
      <w:r w:rsidR="00E41B42">
        <w:rPr>
          <w:rFonts w:ascii="Arial" w:hAnsi="Arial" w:cs="Arial"/>
          <w:color w:val="000000"/>
          <w:sz w:val="20"/>
          <w:szCs w:val="20"/>
        </w:rPr>
        <w:t xml:space="preserve"> </w:t>
      </w:r>
      <w:r>
        <w:rPr>
          <w:rFonts w:ascii="Arial" w:hAnsi="Arial" w:cs="Arial"/>
          <w:color w:val="000000"/>
          <w:sz w:val="20"/>
          <w:szCs w:val="20"/>
        </w:rPr>
        <w:t>with essential hypertention.</w:t>
      </w:r>
      <w:proofErr w:type="gramEnd"/>
      <w:r>
        <w:rPr>
          <w:rFonts w:ascii="Arial" w:hAnsi="Arial" w:cs="Arial"/>
          <w:color w:val="000000"/>
          <w:sz w:val="20"/>
          <w:szCs w:val="20"/>
        </w:rPr>
        <w:t xml:space="preserve"> </w:t>
      </w:r>
      <w:r>
        <w:rPr>
          <w:rFonts w:ascii="Arial,Italic" w:hAnsi="Arial,Italic" w:cs="Arial,Italic"/>
          <w:i/>
          <w:iCs/>
          <w:color w:val="000000"/>
          <w:sz w:val="20"/>
          <w:szCs w:val="20"/>
        </w:rPr>
        <w:t>Journal of Korean Academy Nursing</w:t>
      </w:r>
      <w:r>
        <w:rPr>
          <w:rFonts w:ascii="Arial" w:hAnsi="Arial" w:cs="Arial"/>
          <w:color w:val="000000"/>
          <w:sz w:val="20"/>
          <w:szCs w:val="20"/>
        </w:rPr>
        <w:t>, 40 (5):705.</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Dalimartha, et.al.</w:t>
      </w:r>
      <w:proofErr w:type="gramEnd"/>
      <w:r>
        <w:rPr>
          <w:rFonts w:ascii="Arial" w:hAnsi="Arial" w:cs="Arial"/>
          <w:color w:val="000000"/>
          <w:sz w:val="20"/>
          <w:szCs w:val="20"/>
        </w:rPr>
        <w:t xml:space="preserve"> </w:t>
      </w:r>
      <w:proofErr w:type="gramStart"/>
      <w:r>
        <w:rPr>
          <w:rFonts w:ascii="Arial" w:hAnsi="Arial" w:cs="Arial"/>
          <w:color w:val="000000"/>
          <w:sz w:val="20"/>
          <w:szCs w:val="20"/>
        </w:rPr>
        <w:t>(2008).</w:t>
      </w:r>
      <w:proofErr w:type="gramEnd"/>
      <w:r>
        <w:rPr>
          <w:rFonts w:ascii="Arial" w:hAnsi="Arial" w:cs="Arial"/>
          <w:color w:val="000000"/>
          <w:sz w:val="20"/>
          <w:szCs w:val="20"/>
        </w:rPr>
        <w:t xml:space="preserve"> </w:t>
      </w:r>
      <w:r>
        <w:rPr>
          <w:rFonts w:ascii="Arial,Italic" w:hAnsi="Arial,Italic" w:cs="Arial,Italic"/>
          <w:i/>
          <w:iCs/>
          <w:color w:val="000000"/>
          <w:sz w:val="20"/>
          <w:szCs w:val="20"/>
        </w:rPr>
        <w:t>Care yourself hipertensi</w:t>
      </w:r>
      <w:r>
        <w:rPr>
          <w:rFonts w:ascii="Arial" w:hAnsi="Arial" w:cs="Arial"/>
          <w:color w:val="000000"/>
          <w:sz w:val="20"/>
          <w:szCs w:val="20"/>
        </w:rPr>
        <w:t>. Jakarta: Penebar Plus.</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Hutasoit, Aini. </w:t>
      </w:r>
      <w:proofErr w:type="gramStart"/>
      <w:r>
        <w:rPr>
          <w:rFonts w:ascii="Arial" w:hAnsi="Arial" w:cs="Arial"/>
          <w:color w:val="000000"/>
          <w:sz w:val="20"/>
          <w:szCs w:val="20"/>
        </w:rPr>
        <w:t xml:space="preserve">(2002). </w:t>
      </w:r>
      <w:r>
        <w:rPr>
          <w:rFonts w:ascii="Arial,Italic" w:hAnsi="Arial,Italic" w:cs="Arial,Italic"/>
          <w:i/>
          <w:iCs/>
          <w:color w:val="000000"/>
          <w:sz w:val="20"/>
          <w:szCs w:val="20"/>
        </w:rPr>
        <w:t>Panduan praktis aromatherapy untuk pemu</w:t>
      </w:r>
      <w:r>
        <w:rPr>
          <w:rFonts w:ascii="Arial" w:hAnsi="Arial" w:cs="Arial"/>
          <w:color w:val="000000"/>
          <w:sz w:val="20"/>
          <w:szCs w:val="20"/>
        </w:rPr>
        <w:t>la.</w:t>
      </w:r>
      <w:proofErr w:type="gramEnd"/>
      <w:r>
        <w:rPr>
          <w:rFonts w:ascii="Arial" w:hAnsi="Arial" w:cs="Arial"/>
          <w:color w:val="000000"/>
          <w:sz w:val="20"/>
          <w:szCs w:val="20"/>
        </w:rPr>
        <w:t xml:space="preserve"> Jakarta: Gramedia</w:t>
      </w:r>
    </w:p>
    <w:p w:rsidR="00C230FD" w:rsidRDefault="00C230FD" w:rsidP="00C230FD">
      <w:pPr>
        <w:autoSpaceDE w:val="0"/>
        <w:autoSpaceDN w:val="0"/>
        <w:adjustRightInd w:val="0"/>
        <w:spacing w:after="0" w:line="240" w:lineRule="auto"/>
        <w:jc w:val="both"/>
        <w:rPr>
          <w:rFonts w:ascii="Arial" w:hAnsi="Arial" w:cs="Arial"/>
          <w:color w:val="000000"/>
          <w:sz w:val="20"/>
          <w:szCs w:val="20"/>
        </w:rPr>
      </w:pPr>
      <w:proofErr w:type="gramStart"/>
      <w:r>
        <w:rPr>
          <w:rFonts w:ascii="Arial" w:hAnsi="Arial" w:cs="Arial"/>
          <w:color w:val="000000"/>
          <w:sz w:val="20"/>
          <w:szCs w:val="20"/>
        </w:rPr>
        <w:t>pustaka</w:t>
      </w:r>
      <w:proofErr w:type="gramEnd"/>
      <w:r>
        <w:rPr>
          <w:rFonts w:ascii="Arial" w:hAnsi="Arial" w:cs="Arial"/>
          <w:color w:val="000000"/>
          <w:sz w:val="20"/>
          <w:szCs w:val="20"/>
        </w:rPr>
        <w:t xml:space="preserve"> utama.</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Infokes</w:t>
      </w:r>
      <w:proofErr w:type="gramStart"/>
      <w:r>
        <w:rPr>
          <w:rFonts w:ascii="Arial" w:hAnsi="Arial" w:cs="Arial"/>
          <w:color w:val="000000"/>
          <w:sz w:val="20"/>
          <w:szCs w:val="20"/>
        </w:rPr>
        <w:t>.(</w:t>
      </w:r>
      <w:proofErr w:type="gramEnd"/>
      <w:r>
        <w:rPr>
          <w:rFonts w:ascii="Arial" w:hAnsi="Arial" w:cs="Arial"/>
          <w:color w:val="000000"/>
          <w:sz w:val="20"/>
          <w:szCs w:val="20"/>
        </w:rPr>
        <w:t>2007).</w:t>
      </w:r>
      <w:r>
        <w:rPr>
          <w:rFonts w:ascii="Arial,Italic" w:hAnsi="Arial,Italic" w:cs="Arial,Italic"/>
          <w:i/>
          <w:iCs/>
          <w:color w:val="000000"/>
          <w:sz w:val="20"/>
          <w:szCs w:val="20"/>
        </w:rPr>
        <w:t xml:space="preserve">Menyokong Penuh Penanggulangan Hipertensi. </w:t>
      </w:r>
      <w:proofErr w:type="gramStart"/>
      <w:r>
        <w:rPr>
          <w:rFonts w:ascii="Arial" w:hAnsi="Arial" w:cs="Arial"/>
          <w:color w:val="000000"/>
          <w:sz w:val="20"/>
          <w:szCs w:val="20"/>
        </w:rPr>
        <w:t>diakses</w:t>
      </w:r>
      <w:proofErr w:type="gramEnd"/>
      <w:r>
        <w:rPr>
          <w:rFonts w:ascii="Arial" w:hAnsi="Arial" w:cs="Arial"/>
          <w:color w:val="000000"/>
          <w:sz w:val="20"/>
          <w:szCs w:val="20"/>
        </w:rPr>
        <w:t xml:space="preserve"> dari</w:t>
      </w:r>
      <w:r w:rsidR="00E41B42">
        <w:rPr>
          <w:rFonts w:ascii="Arial" w:hAnsi="Arial" w:cs="Arial"/>
          <w:color w:val="000000"/>
          <w:sz w:val="20"/>
          <w:szCs w:val="20"/>
        </w:rPr>
        <w:t xml:space="preserve"> </w:t>
      </w:r>
      <w:r>
        <w:rPr>
          <w:rFonts w:ascii="Arial" w:hAnsi="Arial" w:cs="Arial"/>
          <w:color w:val="000000"/>
          <w:sz w:val="20"/>
          <w:szCs w:val="20"/>
        </w:rPr>
        <w:t>http://www.depkes.go.id, diperoleh 8 April 2011.</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Martin, Inggrid. </w:t>
      </w:r>
      <w:proofErr w:type="gramStart"/>
      <w:r>
        <w:rPr>
          <w:rFonts w:ascii="Arial" w:hAnsi="Arial" w:cs="Arial"/>
          <w:color w:val="000000"/>
          <w:sz w:val="20"/>
          <w:szCs w:val="20"/>
        </w:rPr>
        <w:t xml:space="preserve">(2007). </w:t>
      </w:r>
      <w:r>
        <w:rPr>
          <w:rFonts w:ascii="Arial,Italic" w:hAnsi="Arial,Italic" w:cs="Arial,Italic"/>
          <w:i/>
          <w:iCs/>
          <w:color w:val="000000"/>
          <w:sz w:val="20"/>
          <w:szCs w:val="20"/>
        </w:rPr>
        <w:t>Aromatherapy for massage practitioners</w:t>
      </w:r>
      <w:r>
        <w:rPr>
          <w:rFonts w:ascii="Arial" w:hAnsi="Arial" w:cs="Arial"/>
          <w:color w:val="000000"/>
          <w:sz w:val="20"/>
          <w:szCs w:val="20"/>
        </w:rPr>
        <w:t>.</w:t>
      </w:r>
      <w:proofErr w:type="gramEnd"/>
      <w:r>
        <w:rPr>
          <w:rFonts w:ascii="Arial" w:hAnsi="Arial" w:cs="Arial"/>
          <w:color w:val="000000"/>
          <w:sz w:val="20"/>
          <w:szCs w:val="20"/>
        </w:rPr>
        <w:t xml:space="preserve"> Philadelpia: Lippincott</w:t>
      </w:r>
      <w:r w:rsidR="00E41B42">
        <w:rPr>
          <w:rFonts w:ascii="Arial" w:hAnsi="Arial" w:cs="Arial"/>
          <w:color w:val="000000"/>
          <w:sz w:val="20"/>
          <w:szCs w:val="20"/>
        </w:rPr>
        <w:t xml:space="preserve"> </w:t>
      </w:r>
      <w:r>
        <w:rPr>
          <w:rFonts w:ascii="Arial" w:hAnsi="Arial" w:cs="Arial"/>
          <w:color w:val="000000"/>
          <w:sz w:val="20"/>
          <w:szCs w:val="20"/>
        </w:rPr>
        <w:t xml:space="preserve">Williams &amp; Wilkins. </w:t>
      </w:r>
      <w:proofErr w:type="gramStart"/>
      <w:r>
        <w:rPr>
          <w:rFonts w:ascii="Arial" w:hAnsi="Arial" w:cs="Arial"/>
          <w:color w:val="000000"/>
          <w:sz w:val="20"/>
          <w:szCs w:val="20"/>
        </w:rPr>
        <w:t>Diakses dari www.ebooksgoogle.com, diperoleh 6 April 2011.</w:t>
      </w:r>
      <w:proofErr w:type="gramEnd"/>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Moyer, Rounds &amp; Hannum</w:t>
      </w:r>
      <w:proofErr w:type="gramStart"/>
      <w:r>
        <w:rPr>
          <w:rFonts w:ascii="Arial" w:hAnsi="Arial" w:cs="Arial"/>
          <w:color w:val="000000"/>
          <w:sz w:val="20"/>
          <w:szCs w:val="20"/>
        </w:rPr>
        <w:t>.(</w:t>
      </w:r>
      <w:proofErr w:type="gramEnd"/>
      <w:r>
        <w:rPr>
          <w:rFonts w:ascii="Arial" w:hAnsi="Arial" w:cs="Arial"/>
          <w:color w:val="000000"/>
          <w:sz w:val="20"/>
          <w:szCs w:val="20"/>
        </w:rPr>
        <w:t xml:space="preserve">2004). </w:t>
      </w:r>
      <w:proofErr w:type="gramStart"/>
      <w:r>
        <w:rPr>
          <w:rFonts w:ascii="Arial" w:hAnsi="Arial" w:cs="Arial"/>
          <w:color w:val="000000"/>
          <w:sz w:val="20"/>
          <w:szCs w:val="20"/>
        </w:rPr>
        <w:t>A Meta-Analysis of Massage Therapy Research.</w:t>
      </w:r>
      <w:proofErr w:type="gramEnd"/>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Italic" w:hAnsi="Arial,Italic" w:cs="Arial,Italic"/>
          <w:i/>
          <w:iCs/>
          <w:color w:val="000000"/>
          <w:sz w:val="20"/>
          <w:szCs w:val="20"/>
        </w:rPr>
        <w:t>Psychological Bulletin</w:t>
      </w:r>
      <w:r>
        <w:rPr>
          <w:rFonts w:ascii="Arial" w:hAnsi="Arial" w:cs="Arial"/>
          <w:color w:val="000000"/>
          <w:sz w:val="20"/>
          <w:szCs w:val="20"/>
        </w:rPr>
        <w:t>, 130(1)</w:t>
      </w:r>
      <w:proofErr w:type="gramStart"/>
      <w:r>
        <w:rPr>
          <w:rFonts w:ascii="Arial" w:hAnsi="Arial" w:cs="Arial"/>
          <w:color w:val="000000"/>
          <w:sz w:val="20"/>
          <w:szCs w:val="20"/>
        </w:rPr>
        <w:t>,3</w:t>
      </w:r>
      <w:proofErr w:type="gramEnd"/>
      <w:r>
        <w:rPr>
          <w:rFonts w:ascii="Arial" w:hAnsi="Arial" w:cs="Arial"/>
          <w:color w:val="000000"/>
          <w:sz w:val="20"/>
          <w:szCs w:val="20"/>
        </w:rPr>
        <w:t>-18.</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Mulyati, L. Pengaruh Masase Kaki Secara Manual terhadap Sensasi Proteksi, Nyeri, &amp; ABI</w:t>
      </w:r>
      <w:r w:rsidR="00E41B42">
        <w:rPr>
          <w:rFonts w:ascii="Arial" w:hAnsi="Arial" w:cs="Arial"/>
          <w:color w:val="000000"/>
          <w:sz w:val="20"/>
          <w:szCs w:val="20"/>
        </w:rPr>
        <w:t xml:space="preserve"> </w:t>
      </w:r>
      <w:r>
        <w:rPr>
          <w:rFonts w:ascii="Arial" w:hAnsi="Arial" w:cs="Arial"/>
          <w:color w:val="000000"/>
          <w:sz w:val="20"/>
          <w:szCs w:val="20"/>
        </w:rPr>
        <w:t>Responden DM Tipe 2 di RSUD Curup Bengkulu (Tesis Program Studi Ilmu</w:t>
      </w:r>
      <w:r w:rsidR="00E41B42">
        <w:rPr>
          <w:rFonts w:ascii="Arial" w:hAnsi="Arial" w:cs="Arial"/>
          <w:color w:val="000000"/>
          <w:sz w:val="20"/>
          <w:szCs w:val="20"/>
        </w:rPr>
        <w:t xml:space="preserve"> </w:t>
      </w:r>
      <w:r>
        <w:rPr>
          <w:rFonts w:ascii="Arial" w:hAnsi="Arial" w:cs="Arial"/>
          <w:color w:val="000000"/>
          <w:sz w:val="20"/>
          <w:szCs w:val="20"/>
        </w:rPr>
        <w:t>Keperawatan Universitas Indonesia, Jakarta: 2009)</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Price</w:t>
      </w:r>
      <w:proofErr w:type="gramStart"/>
      <w:r>
        <w:rPr>
          <w:rFonts w:ascii="Arial" w:hAnsi="Arial" w:cs="Arial"/>
          <w:color w:val="000000"/>
          <w:sz w:val="20"/>
          <w:szCs w:val="20"/>
        </w:rPr>
        <w:t>,S</w:t>
      </w:r>
      <w:proofErr w:type="gramEnd"/>
      <w:r>
        <w:rPr>
          <w:rFonts w:ascii="Arial" w:hAnsi="Arial" w:cs="Arial"/>
          <w:color w:val="000000"/>
          <w:sz w:val="20"/>
          <w:szCs w:val="20"/>
        </w:rPr>
        <w:t xml:space="preserve">.,Price,L. (2007). </w:t>
      </w:r>
      <w:proofErr w:type="gramStart"/>
      <w:r>
        <w:rPr>
          <w:rFonts w:ascii="Arial,Italic" w:hAnsi="Arial,Italic" w:cs="Arial,Italic"/>
          <w:i/>
          <w:iCs/>
          <w:color w:val="000000"/>
          <w:sz w:val="20"/>
          <w:szCs w:val="20"/>
        </w:rPr>
        <w:t>Aromatherapy for health profesionals.</w:t>
      </w:r>
      <w:proofErr w:type="gramEnd"/>
      <w:r>
        <w:rPr>
          <w:rFonts w:ascii="Arial,Italic" w:hAnsi="Arial,Italic" w:cs="Arial,Italic"/>
          <w:i/>
          <w:iCs/>
          <w:color w:val="000000"/>
          <w:sz w:val="20"/>
          <w:szCs w:val="20"/>
        </w:rPr>
        <w:t xml:space="preserve"> (3</w:t>
      </w:r>
      <w:r>
        <w:rPr>
          <w:rFonts w:ascii="Arial,Italic" w:hAnsi="Arial,Italic" w:cs="Arial,Italic"/>
          <w:i/>
          <w:iCs/>
          <w:color w:val="000000"/>
          <w:sz w:val="13"/>
          <w:szCs w:val="13"/>
        </w:rPr>
        <w:t>rd</w:t>
      </w:r>
      <w:r>
        <w:rPr>
          <w:rFonts w:ascii="Arial,Italic" w:hAnsi="Arial,Italic" w:cs="Arial,Italic"/>
          <w:i/>
          <w:iCs/>
          <w:color w:val="000000"/>
          <w:sz w:val="20"/>
          <w:szCs w:val="20"/>
        </w:rPr>
        <w:t>ed)</w:t>
      </w:r>
      <w:r>
        <w:rPr>
          <w:rFonts w:ascii="Arial" w:hAnsi="Arial" w:cs="Arial"/>
          <w:color w:val="000000"/>
          <w:sz w:val="20"/>
          <w:szCs w:val="20"/>
        </w:rPr>
        <w:t>. USA: Elsevier.</w:t>
      </w:r>
      <w:r w:rsidR="00E41B42">
        <w:rPr>
          <w:rFonts w:ascii="Arial" w:hAnsi="Arial" w:cs="Arial"/>
          <w:color w:val="000000"/>
          <w:sz w:val="20"/>
          <w:szCs w:val="20"/>
        </w:rPr>
        <w:t xml:space="preserve"> </w:t>
      </w:r>
      <w:proofErr w:type="gramStart"/>
      <w:r>
        <w:rPr>
          <w:rFonts w:ascii="Arial" w:hAnsi="Arial" w:cs="Arial"/>
          <w:color w:val="000000"/>
          <w:sz w:val="20"/>
          <w:szCs w:val="20"/>
        </w:rPr>
        <w:t>diakses</w:t>
      </w:r>
      <w:proofErr w:type="gramEnd"/>
      <w:r>
        <w:rPr>
          <w:rFonts w:ascii="Arial" w:hAnsi="Arial" w:cs="Arial"/>
          <w:color w:val="000000"/>
          <w:sz w:val="20"/>
          <w:szCs w:val="20"/>
        </w:rPr>
        <w:t xml:space="preserve"> dari www.ebooksgoogle.com, diperoleh 6 April 2011.</w:t>
      </w:r>
    </w:p>
    <w:p w:rsidR="00E41B42" w:rsidRDefault="00E41B42"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Safitri, P</w:t>
      </w:r>
      <w:proofErr w:type="gramStart"/>
      <w:r>
        <w:rPr>
          <w:rFonts w:ascii="Arial" w:hAnsi="Arial" w:cs="Arial"/>
          <w:color w:val="000000"/>
          <w:sz w:val="20"/>
          <w:szCs w:val="20"/>
        </w:rPr>
        <w:t>.(</w:t>
      </w:r>
      <w:proofErr w:type="gramEnd"/>
      <w:r>
        <w:rPr>
          <w:rFonts w:ascii="Arial" w:hAnsi="Arial" w:cs="Arial"/>
          <w:color w:val="000000"/>
          <w:sz w:val="20"/>
          <w:szCs w:val="20"/>
        </w:rPr>
        <w:t xml:space="preserve">2009). </w:t>
      </w:r>
      <w:r>
        <w:rPr>
          <w:rFonts w:ascii="Arial,Italic" w:hAnsi="Arial,Italic" w:cs="Arial,Italic"/>
          <w:i/>
          <w:iCs/>
          <w:color w:val="000000"/>
          <w:sz w:val="20"/>
          <w:szCs w:val="20"/>
        </w:rPr>
        <w:t>Efektivitas masase kaki dengan minyak esensial lavender terhadap</w:t>
      </w:r>
      <w:r w:rsidR="00E41B42">
        <w:rPr>
          <w:rFonts w:ascii="Arial,Italic" w:hAnsi="Arial,Italic" w:cs="Arial,Italic"/>
          <w:i/>
          <w:iCs/>
          <w:color w:val="000000"/>
          <w:sz w:val="20"/>
          <w:szCs w:val="20"/>
        </w:rPr>
        <w:t xml:space="preserve"> </w:t>
      </w:r>
      <w:r>
        <w:rPr>
          <w:rFonts w:ascii="Arial,Italic" w:hAnsi="Arial,Italic" w:cs="Arial,Italic"/>
          <w:i/>
          <w:iCs/>
          <w:color w:val="000000"/>
          <w:sz w:val="20"/>
          <w:szCs w:val="20"/>
        </w:rPr>
        <w:t>penurunan tekanan darah pada penderita hipertensi di Dusun XI Desa Buntu</w:t>
      </w:r>
      <w:r w:rsidR="00E41B42">
        <w:rPr>
          <w:rFonts w:ascii="Arial,Italic" w:hAnsi="Arial,Italic" w:cs="Arial,Italic"/>
          <w:i/>
          <w:iCs/>
          <w:color w:val="000000"/>
          <w:sz w:val="20"/>
          <w:szCs w:val="20"/>
        </w:rPr>
        <w:t xml:space="preserve"> </w:t>
      </w:r>
      <w:r>
        <w:rPr>
          <w:rFonts w:ascii="Arial,Italic" w:hAnsi="Arial,Italic" w:cs="Arial,Italic"/>
          <w:i/>
          <w:iCs/>
          <w:color w:val="000000"/>
          <w:sz w:val="20"/>
          <w:szCs w:val="20"/>
        </w:rPr>
        <w:t>Bedimbar Kecamatan Tanjung Morawa Kabupaten Deli Serdang</w:t>
      </w:r>
      <w:r>
        <w:rPr>
          <w:rFonts w:ascii="Arial" w:hAnsi="Arial" w:cs="Arial"/>
          <w:color w:val="000000"/>
          <w:sz w:val="20"/>
          <w:szCs w:val="20"/>
        </w:rPr>
        <w:t>. Medan: USU,</w:t>
      </w:r>
      <w:r w:rsidR="00E41B42">
        <w:rPr>
          <w:rFonts w:ascii="Arial" w:hAnsi="Arial" w:cs="Arial"/>
          <w:color w:val="000000"/>
          <w:sz w:val="20"/>
          <w:szCs w:val="20"/>
        </w:rPr>
        <w:t xml:space="preserve"> </w:t>
      </w:r>
      <w:r>
        <w:rPr>
          <w:rFonts w:ascii="Arial" w:hAnsi="Arial" w:cs="Arial"/>
          <w:color w:val="000000"/>
          <w:sz w:val="20"/>
          <w:szCs w:val="20"/>
        </w:rPr>
        <w:t>diakses dari http://</w:t>
      </w:r>
      <w:proofErr w:type="gramStart"/>
      <w:r>
        <w:rPr>
          <w:rFonts w:ascii="Arial" w:hAnsi="Arial" w:cs="Arial"/>
          <w:color w:val="000000"/>
          <w:sz w:val="20"/>
          <w:szCs w:val="20"/>
        </w:rPr>
        <w:t>www.repositoryusu.abstract.ac.id ,</w:t>
      </w:r>
      <w:proofErr w:type="gramEnd"/>
      <w:r>
        <w:rPr>
          <w:rFonts w:ascii="Arial" w:hAnsi="Arial" w:cs="Arial"/>
          <w:color w:val="000000"/>
          <w:sz w:val="20"/>
          <w:szCs w:val="20"/>
        </w:rPr>
        <w:t xml:space="preserve"> diperoleh 6 April 2011.</w:t>
      </w: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C230FD">
      <w:pPr>
        <w:autoSpaceDE w:val="0"/>
        <w:autoSpaceDN w:val="0"/>
        <w:adjustRightInd w:val="0"/>
        <w:spacing w:after="0" w:line="240" w:lineRule="auto"/>
        <w:jc w:val="both"/>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Default="00C230FD" w:rsidP="009F544E">
      <w:pPr>
        <w:autoSpaceDE w:val="0"/>
        <w:autoSpaceDN w:val="0"/>
        <w:adjustRightInd w:val="0"/>
        <w:spacing w:after="0" w:line="240" w:lineRule="auto"/>
        <w:rPr>
          <w:rFonts w:ascii="Arial" w:hAnsi="Arial" w:cs="Arial"/>
          <w:color w:val="000000"/>
          <w:sz w:val="20"/>
          <w:szCs w:val="20"/>
        </w:rPr>
      </w:pPr>
    </w:p>
    <w:p w:rsidR="00C230FD" w:rsidRPr="004217B7" w:rsidRDefault="00C230FD" w:rsidP="009F544E">
      <w:pPr>
        <w:autoSpaceDE w:val="0"/>
        <w:autoSpaceDN w:val="0"/>
        <w:adjustRightInd w:val="0"/>
        <w:spacing w:after="0" w:line="240" w:lineRule="auto"/>
        <w:rPr>
          <w:rFonts w:ascii="Arial" w:hAnsi="Arial" w:cs="Arial"/>
          <w:b/>
          <w:color w:val="000000"/>
          <w:sz w:val="20"/>
          <w:szCs w:val="20"/>
        </w:rPr>
      </w:pPr>
    </w:p>
    <w:sectPr w:rsidR="00C230FD" w:rsidRPr="004217B7" w:rsidSect="009B1DB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2C2A"/>
    <w:multiLevelType w:val="hybridMultilevel"/>
    <w:tmpl w:val="FEB2B304"/>
    <w:lvl w:ilvl="0" w:tplc="D144ACF6">
      <w:start w:val="1"/>
      <w:numFmt w:val="decimal"/>
      <w:lvlText w:val="%1."/>
      <w:lvlJc w:val="left"/>
      <w:pPr>
        <w:ind w:left="600" w:hanging="360"/>
      </w:pPr>
      <w:rPr>
        <w:rFonts w:ascii="Arial" w:hAnsi="Arial" w:cs="Arial" w:hint="default"/>
        <w:sz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97D3B33"/>
    <w:multiLevelType w:val="hybridMultilevel"/>
    <w:tmpl w:val="73A89338"/>
    <w:lvl w:ilvl="0" w:tplc="D6F06EC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6FAE36EC"/>
    <w:multiLevelType w:val="hybridMultilevel"/>
    <w:tmpl w:val="6F7A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42EFC"/>
    <w:multiLevelType w:val="hybridMultilevel"/>
    <w:tmpl w:val="7FD45C12"/>
    <w:lvl w:ilvl="0" w:tplc="F4B455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B5392"/>
    <w:rsid w:val="0012388E"/>
    <w:rsid w:val="0013497C"/>
    <w:rsid w:val="001529E4"/>
    <w:rsid w:val="001800F5"/>
    <w:rsid w:val="001D2562"/>
    <w:rsid w:val="00264333"/>
    <w:rsid w:val="003929BB"/>
    <w:rsid w:val="00392FBC"/>
    <w:rsid w:val="004217B7"/>
    <w:rsid w:val="00426240"/>
    <w:rsid w:val="00623B5C"/>
    <w:rsid w:val="006B5843"/>
    <w:rsid w:val="00710290"/>
    <w:rsid w:val="0075238B"/>
    <w:rsid w:val="008D5C29"/>
    <w:rsid w:val="008E6CF9"/>
    <w:rsid w:val="009A3DB5"/>
    <w:rsid w:val="009B1DBD"/>
    <w:rsid w:val="009F544E"/>
    <w:rsid w:val="00A4220D"/>
    <w:rsid w:val="00B14F0C"/>
    <w:rsid w:val="00B811E4"/>
    <w:rsid w:val="00C230FD"/>
    <w:rsid w:val="00C73AB0"/>
    <w:rsid w:val="00CB5392"/>
    <w:rsid w:val="00DE2B27"/>
    <w:rsid w:val="00E372AC"/>
    <w:rsid w:val="00E41B42"/>
    <w:rsid w:val="00EE48AF"/>
    <w:rsid w:val="00F67E2A"/>
    <w:rsid w:val="00FA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8768115942029061E-2"/>
          <c:y val="0.18846724804560727"/>
          <c:w val="0.84601449275362339"/>
          <c:h val="0.52973141798135459"/>
        </c:manualLayout>
      </c:layout>
      <c:lineChart>
        <c:grouping val="standard"/>
        <c:ser>
          <c:idx val="0"/>
          <c:order val="0"/>
          <c:tx>
            <c:strRef>
              <c:f>Sheet1!$A$2</c:f>
              <c:strCache>
                <c:ptCount val="1"/>
                <c:pt idx="0">
                  <c:v>TDS 1</c:v>
                </c:pt>
              </c:strCache>
            </c:strRef>
          </c:tx>
          <c:spPr>
            <a:ln w="12694">
              <a:solidFill>
                <a:srgbClr val="0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185</c:v>
                </c:pt>
                <c:pt idx="1">
                  <c:v>179</c:v>
                </c:pt>
                <c:pt idx="2">
                  <c:v>190</c:v>
                </c:pt>
                <c:pt idx="3">
                  <c:v>147</c:v>
                </c:pt>
                <c:pt idx="4">
                  <c:v>165</c:v>
                </c:pt>
                <c:pt idx="5">
                  <c:v>175</c:v>
                </c:pt>
                <c:pt idx="6">
                  <c:v>150</c:v>
                </c:pt>
                <c:pt idx="7">
                  <c:v>177</c:v>
                </c:pt>
                <c:pt idx="8">
                  <c:v>150</c:v>
                </c:pt>
              </c:numCache>
            </c:numRef>
          </c:val>
        </c:ser>
        <c:ser>
          <c:idx val="1"/>
          <c:order val="1"/>
          <c:tx>
            <c:strRef>
              <c:f>Sheet1!$A$3</c:f>
              <c:strCache>
                <c:ptCount val="1"/>
                <c:pt idx="0">
                  <c:v>TDS 2</c:v>
                </c:pt>
              </c:strCache>
            </c:strRef>
          </c:tx>
          <c:spPr>
            <a:ln w="12694">
              <a:solidFill>
                <a:srgbClr val="FF00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179</c:v>
                </c:pt>
                <c:pt idx="1">
                  <c:v>172</c:v>
                </c:pt>
                <c:pt idx="2">
                  <c:v>178</c:v>
                </c:pt>
                <c:pt idx="3">
                  <c:v>142</c:v>
                </c:pt>
                <c:pt idx="4">
                  <c:v>162</c:v>
                </c:pt>
                <c:pt idx="5">
                  <c:v>170</c:v>
                </c:pt>
                <c:pt idx="6">
                  <c:v>145</c:v>
                </c:pt>
                <c:pt idx="7">
                  <c:v>175</c:v>
                </c:pt>
                <c:pt idx="8">
                  <c:v>155</c:v>
                </c:pt>
              </c:numCache>
            </c:numRef>
          </c:val>
        </c:ser>
        <c:ser>
          <c:idx val="2"/>
          <c:order val="2"/>
          <c:tx>
            <c:strRef>
              <c:f>Sheet1!$A$4</c:f>
              <c:strCache>
                <c:ptCount val="1"/>
                <c:pt idx="0">
                  <c:v>TDS 3</c:v>
                </c:pt>
              </c:strCache>
            </c:strRef>
          </c:tx>
          <c:spPr>
            <a:ln w="12694">
              <a:solidFill>
                <a:srgbClr val="FFFF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Sheet1!$B$4:$J$4</c:f>
              <c:numCache>
                <c:formatCode>General</c:formatCode>
                <c:ptCount val="9"/>
                <c:pt idx="0">
                  <c:v>175</c:v>
                </c:pt>
                <c:pt idx="1">
                  <c:v>170</c:v>
                </c:pt>
                <c:pt idx="2">
                  <c:v>175</c:v>
                </c:pt>
                <c:pt idx="3">
                  <c:v>140</c:v>
                </c:pt>
                <c:pt idx="4">
                  <c:v>159</c:v>
                </c:pt>
                <c:pt idx="5">
                  <c:v>168</c:v>
                </c:pt>
                <c:pt idx="6">
                  <c:v>147</c:v>
                </c:pt>
                <c:pt idx="7">
                  <c:v>170</c:v>
                </c:pt>
                <c:pt idx="8">
                  <c:v>150</c:v>
                </c:pt>
              </c:numCache>
            </c:numRef>
          </c:val>
        </c:ser>
        <c:ser>
          <c:idx val="3"/>
          <c:order val="3"/>
          <c:tx>
            <c:strRef>
              <c:f>Sheet1!$A$5</c:f>
              <c:strCache>
                <c:ptCount val="1"/>
                <c:pt idx="0">
                  <c:v>TDS 4</c:v>
                </c:pt>
              </c:strCache>
            </c:strRef>
          </c:tx>
          <c:spPr>
            <a:ln w="12694">
              <a:solidFill>
                <a:srgbClr val="00FF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Sheet1!$B$5:$J$5</c:f>
              <c:numCache>
                <c:formatCode>General</c:formatCode>
                <c:ptCount val="9"/>
                <c:pt idx="0">
                  <c:v>175</c:v>
                </c:pt>
                <c:pt idx="1">
                  <c:v>170</c:v>
                </c:pt>
                <c:pt idx="2">
                  <c:v>174</c:v>
                </c:pt>
                <c:pt idx="3">
                  <c:v>140</c:v>
                </c:pt>
                <c:pt idx="4">
                  <c:v>150</c:v>
                </c:pt>
                <c:pt idx="5">
                  <c:v>165</c:v>
                </c:pt>
                <c:pt idx="6">
                  <c:v>142</c:v>
                </c:pt>
                <c:pt idx="7">
                  <c:v>165</c:v>
                </c:pt>
                <c:pt idx="8">
                  <c:v>145</c:v>
                </c:pt>
              </c:numCache>
            </c:numRef>
          </c:val>
        </c:ser>
        <c:ser>
          <c:idx val="4"/>
          <c:order val="4"/>
          <c:tx>
            <c:strRef>
              <c:f>Sheet1!$A$6</c:f>
              <c:strCache>
                <c:ptCount val="1"/>
                <c:pt idx="0">
                  <c:v>TDS 5</c:v>
                </c:pt>
              </c:strCache>
            </c:strRef>
          </c:tx>
          <c:spPr>
            <a:ln w="12694">
              <a:solidFill>
                <a:srgbClr val="8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Sheet1!$B$6:$J$6</c:f>
              <c:numCache>
                <c:formatCode>General</c:formatCode>
                <c:ptCount val="9"/>
                <c:pt idx="0">
                  <c:v>170</c:v>
                </c:pt>
                <c:pt idx="1">
                  <c:v>163</c:v>
                </c:pt>
                <c:pt idx="2">
                  <c:v>169</c:v>
                </c:pt>
                <c:pt idx="3">
                  <c:v>140</c:v>
                </c:pt>
                <c:pt idx="4">
                  <c:v>145</c:v>
                </c:pt>
                <c:pt idx="5">
                  <c:v>160</c:v>
                </c:pt>
                <c:pt idx="6">
                  <c:v>145</c:v>
                </c:pt>
                <c:pt idx="7">
                  <c:v>166</c:v>
                </c:pt>
                <c:pt idx="8">
                  <c:v>145</c:v>
                </c:pt>
              </c:numCache>
            </c:numRef>
          </c:val>
        </c:ser>
        <c:ser>
          <c:idx val="5"/>
          <c:order val="5"/>
          <c:tx>
            <c:strRef>
              <c:f>Sheet1!$A$7</c:f>
              <c:strCache>
                <c:ptCount val="1"/>
                <c:pt idx="0">
                  <c:v>TDS 6</c:v>
                </c:pt>
              </c:strCache>
            </c:strRef>
          </c:tx>
          <c:spPr>
            <a:ln w="12694">
              <a:solidFill>
                <a:srgbClr val="8000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Sheet1!$B$7:$J$7</c:f>
              <c:numCache>
                <c:formatCode>General</c:formatCode>
                <c:ptCount val="9"/>
                <c:pt idx="0">
                  <c:v>167</c:v>
                </c:pt>
                <c:pt idx="1">
                  <c:v>160</c:v>
                </c:pt>
                <c:pt idx="2">
                  <c:v>166</c:v>
                </c:pt>
                <c:pt idx="3">
                  <c:v>137</c:v>
                </c:pt>
                <c:pt idx="4">
                  <c:v>143</c:v>
                </c:pt>
                <c:pt idx="5">
                  <c:v>155</c:v>
                </c:pt>
                <c:pt idx="6">
                  <c:v>143</c:v>
                </c:pt>
                <c:pt idx="7">
                  <c:v>160</c:v>
                </c:pt>
                <c:pt idx="8">
                  <c:v>143</c:v>
                </c:pt>
              </c:numCache>
            </c:numRef>
          </c:val>
        </c:ser>
        <c:ser>
          <c:idx val="6"/>
          <c:order val="6"/>
          <c:tx>
            <c:strRef>
              <c:f>Sheet1!$A$8</c:f>
              <c:strCache>
                <c:ptCount val="1"/>
                <c:pt idx="0">
                  <c:v>TDS 7</c:v>
                </c:pt>
              </c:strCache>
            </c:strRef>
          </c:tx>
          <c:spPr>
            <a:ln w="12694">
              <a:solidFill>
                <a:srgbClr val="008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Sheet1!$B$8:$J$8</c:f>
              <c:numCache>
                <c:formatCode>General</c:formatCode>
                <c:ptCount val="9"/>
                <c:pt idx="0">
                  <c:v>165</c:v>
                </c:pt>
                <c:pt idx="1">
                  <c:v>158</c:v>
                </c:pt>
                <c:pt idx="2">
                  <c:v>170</c:v>
                </c:pt>
                <c:pt idx="3">
                  <c:v>135</c:v>
                </c:pt>
                <c:pt idx="4">
                  <c:v>141</c:v>
                </c:pt>
                <c:pt idx="5">
                  <c:v>150</c:v>
                </c:pt>
                <c:pt idx="6">
                  <c:v>145</c:v>
                </c:pt>
                <c:pt idx="7">
                  <c:v>155</c:v>
                </c:pt>
                <c:pt idx="8">
                  <c:v>142</c:v>
                </c:pt>
              </c:numCache>
            </c:numRef>
          </c:val>
        </c:ser>
        <c:marker val="1"/>
        <c:axId val="53979392"/>
        <c:axId val="54773248"/>
      </c:lineChart>
      <c:catAx>
        <c:axId val="53979392"/>
        <c:scaling>
          <c:orientation val="minMax"/>
        </c:scaling>
        <c:axPos val="b"/>
        <c:title>
          <c:tx>
            <c:rich>
              <a:bodyPr/>
              <a:lstStyle/>
              <a:p>
                <a:pPr>
                  <a:defRPr sz="800" b="1" i="0" u="none" strike="noStrike" baseline="0">
                    <a:solidFill>
                      <a:srgbClr val="000000"/>
                    </a:solidFill>
                    <a:latin typeface="Arial"/>
                    <a:ea typeface="Arial"/>
                    <a:cs typeface="Arial"/>
                  </a:defRPr>
                </a:pPr>
                <a:r>
                  <a:rPr lang="en-US"/>
                  <a:t>Responden</a:t>
                </a:r>
              </a:p>
            </c:rich>
          </c:tx>
          <c:layout>
            <c:manualLayout>
              <c:xMode val="edge"/>
              <c:yMode val="edge"/>
              <c:x val="0.45108695043012864"/>
              <c:y val="0.78878597164601749"/>
            </c:manualLayout>
          </c:layout>
          <c:spPr>
            <a:noFill/>
            <a:ln w="25387">
              <a:noFill/>
            </a:ln>
          </c:spPr>
        </c:title>
        <c:numFmt formatCode="General" sourceLinked="1"/>
        <c:tickLblPos val="nextTo"/>
        <c:spPr>
          <a:ln w="3173">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54773248"/>
        <c:crosses val="autoZero"/>
        <c:auto val="1"/>
        <c:lblAlgn val="ctr"/>
        <c:lblOffset val="100"/>
        <c:tickLblSkip val="1"/>
        <c:tickMarkSkip val="1"/>
      </c:catAx>
      <c:valAx>
        <c:axId val="54773248"/>
        <c:scaling>
          <c:orientation val="minMax"/>
          <c:max val="200"/>
          <c:min val="50"/>
        </c:scaling>
        <c:axPos val="l"/>
        <c:majorGridlines>
          <c:spPr>
            <a:ln w="3173">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Tekanan darah sistolik (mmHg)</a:t>
                </a:r>
              </a:p>
            </c:rich>
          </c:tx>
          <c:layout>
            <c:manualLayout>
              <c:xMode val="edge"/>
              <c:yMode val="edge"/>
              <c:x val="1.8116774549088845E-3"/>
              <c:y val="0.14765068344951501"/>
            </c:manualLayout>
          </c:layout>
          <c:spPr>
            <a:noFill/>
            <a:ln w="25387">
              <a:noFill/>
            </a:ln>
          </c:spPr>
        </c:title>
        <c:numFmt formatCode="General" sourceLinked="1"/>
        <c:tickLblPos val="nextTo"/>
        <c:spPr>
          <a:ln w="3173">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3979392"/>
        <c:crosses val="autoZero"/>
        <c:crossBetween val="between"/>
        <c:majorUnit val="10"/>
      </c:valAx>
      <c:spPr>
        <a:solidFill>
          <a:srgbClr val="FFFFFF"/>
        </a:solidFill>
        <a:ln w="12694">
          <a:solidFill>
            <a:srgbClr val="C0C0C0"/>
          </a:solidFill>
          <a:prstDash val="solid"/>
        </a:ln>
      </c:spPr>
    </c:plotArea>
    <c:legend>
      <c:legendPos val="b"/>
      <c:layout>
        <c:manualLayout>
          <c:xMode val="edge"/>
          <c:yMode val="edge"/>
          <c:x val="0.12681163075256166"/>
          <c:y val="0.86483146595922822"/>
          <c:w val="0.65398550724637705"/>
          <c:h val="6.2256809338521416E-2"/>
        </c:manualLayout>
      </c:layout>
      <c:spPr>
        <a:solidFill>
          <a:srgbClr val="FFFFFF"/>
        </a:solidFill>
        <a:ln w="3173">
          <a:solidFill>
            <a:srgbClr val="000000"/>
          </a:solidFill>
          <a:prstDash val="solid"/>
        </a:ln>
      </c:spPr>
      <c:txPr>
        <a:bodyPr/>
        <a:lstStyle/>
        <a:p>
          <a:pPr>
            <a:defRPr sz="50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874855027392023"/>
          <c:y val="2.7274190726159241E-2"/>
          <c:w val="0.85061511423550118"/>
          <c:h val="0.52097902097902093"/>
        </c:manualLayout>
      </c:layout>
      <c:lineChart>
        <c:grouping val="standard"/>
        <c:ser>
          <c:idx val="0"/>
          <c:order val="0"/>
          <c:tx>
            <c:strRef>
              <c:f>Sheet1!$A$2</c:f>
              <c:strCache>
                <c:ptCount val="1"/>
                <c:pt idx="0">
                  <c:v>TD 1</c:v>
                </c:pt>
              </c:strCache>
            </c:strRef>
          </c:tx>
          <c:spPr>
            <a:ln w="12713">
              <a:solidFill>
                <a:srgbClr val="0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119</c:v>
                </c:pt>
                <c:pt idx="1">
                  <c:v>115</c:v>
                </c:pt>
                <c:pt idx="2">
                  <c:v>115</c:v>
                </c:pt>
                <c:pt idx="3">
                  <c:v>100</c:v>
                </c:pt>
                <c:pt idx="4">
                  <c:v>112</c:v>
                </c:pt>
                <c:pt idx="5">
                  <c:v>115</c:v>
                </c:pt>
                <c:pt idx="6">
                  <c:v>100</c:v>
                </c:pt>
                <c:pt idx="7">
                  <c:v>105</c:v>
                </c:pt>
                <c:pt idx="8">
                  <c:v>95</c:v>
                </c:pt>
              </c:numCache>
            </c:numRef>
          </c:val>
        </c:ser>
        <c:ser>
          <c:idx val="1"/>
          <c:order val="1"/>
          <c:tx>
            <c:strRef>
              <c:f>Sheet1!$A$3</c:f>
              <c:strCache>
                <c:ptCount val="1"/>
                <c:pt idx="0">
                  <c:v>TD 2</c:v>
                </c:pt>
              </c:strCache>
            </c:strRef>
          </c:tx>
          <c:spPr>
            <a:ln w="12713">
              <a:solidFill>
                <a:srgbClr val="FF00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115</c:v>
                </c:pt>
                <c:pt idx="1">
                  <c:v>110</c:v>
                </c:pt>
                <c:pt idx="2">
                  <c:v>110</c:v>
                </c:pt>
                <c:pt idx="3">
                  <c:v>99</c:v>
                </c:pt>
                <c:pt idx="4">
                  <c:v>105</c:v>
                </c:pt>
                <c:pt idx="5">
                  <c:v>110</c:v>
                </c:pt>
                <c:pt idx="6">
                  <c:v>98</c:v>
                </c:pt>
                <c:pt idx="7">
                  <c:v>105</c:v>
                </c:pt>
                <c:pt idx="8">
                  <c:v>95</c:v>
                </c:pt>
              </c:numCache>
            </c:numRef>
          </c:val>
        </c:ser>
        <c:ser>
          <c:idx val="2"/>
          <c:order val="2"/>
          <c:tx>
            <c:strRef>
              <c:f>Sheet1!$A$4</c:f>
              <c:strCache>
                <c:ptCount val="1"/>
                <c:pt idx="0">
                  <c:v>TD 3</c:v>
                </c:pt>
              </c:strCache>
            </c:strRef>
          </c:tx>
          <c:spPr>
            <a:ln w="12713">
              <a:solidFill>
                <a:srgbClr val="FFFF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Sheet1!$B$4:$J$4</c:f>
              <c:numCache>
                <c:formatCode>General</c:formatCode>
                <c:ptCount val="9"/>
                <c:pt idx="0">
                  <c:v>110</c:v>
                </c:pt>
                <c:pt idx="1">
                  <c:v>107</c:v>
                </c:pt>
                <c:pt idx="2">
                  <c:v>110</c:v>
                </c:pt>
                <c:pt idx="3">
                  <c:v>96</c:v>
                </c:pt>
                <c:pt idx="4">
                  <c:v>100</c:v>
                </c:pt>
                <c:pt idx="5">
                  <c:v>105</c:v>
                </c:pt>
                <c:pt idx="6">
                  <c:v>98</c:v>
                </c:pt>
                <c:pt idx="7">
                  <c:v>106</c:v>
                </c:pt>
                <c:pt idx="8">
                  <c:v>95</c:v>
                </c:pt>
              </c:numCache>
            </c:numRef>
          </c:val>
        </c:ser>
        <c:ser>
          <c:idx val="3"/>
          <c:order val="3"/>
          <c:tx>
            <c:strRef>
              <c:f>Sheet1!$A$5</c:f>
              <c:strCache>
                <c:ptCount val="1"/>
                <c:pt idx="0">
                  <c:v>TD 4</c:v>
                </c:pt>
              </c:strCache>
            </c:strRef>
          </c:tx>
          <c:spPr>
            <a:ln w="12713">
              <a:solidFill>
                <a:srgbClr val="00FF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Sheet1!$B$5:$J$5</c:f>
              <c:numCache>
                <c:formatCode>General</c:formatCode>
                <c:ptCount val="9"/>
                <c:pt idx="0">
                  <c:v>110</c:v>
                </c:pt>
                <c:pt idx="1">
                  <c:v>105</c:v>
                </c:pt>
                <c:pt idx="2">
                  <c:v>105</c:v>
                </c:pt>
                <c:pt idx="3">
                  <c:v>95</c:v>
                </c:pt>
                <c:pt idx="4">
                  <c:v>100</c:v>
                </c:pt>
                <c:pt idx="5">
                  <c:v>105</c:v>
                </c:pt>
                <c:pt idx="6">
                  <c:v>96</c:v>
                </c:pt>
                <c:pt idx="7">
                  <c:v>105</c:v>
                </c:pt>
                <c:pt idx="8">
                  <c:v>95</c:v>
                </c:pt>
              </c:numCache>
            </c:numRef>
          </c:val>
        </c:ser>
        <c:ser>
          <c:idx val="4"/>
          <c:order val="4"/>
          <c:tx>
            <c:strRef>
              <c:f>Sheet1!$A$6</c:f>
              <c:strCache>
                <c:ptCount val="1"/>
                <c:pt idx="0">
                  <c:v>TD 5</c:v>
                </c:pt>
              </c:strCache>
            </c:strRef>
          </c:tx>
          <c:spPr>
            <a:ln w="12713">
              <a:solidFill>
                <a:srgbClr val="8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Sheet1!$B$6:$J$6</c:f>
              <c:numCache>
                <c:formatCode>General</c:formatCode>
                <c:ptCount val="9"/>
                <c:pt idx="0">
                  <c:v>105</c:v>
                </c:pt>
                <c:pt idx="1">
                  <c:v>105</c:v>
                </c:pt>
                <c:pt idx="2">
                  <c:v>110</c:v>
                </c:pt>
                <c:pt idx="3">
                  <c:v>95</c:v>
                </c:pt>
                <c:pt idx="4">
                  <c:v>98</c:v>
                </c:pt>
                <c:pt idx="5">
                  <c:v>108</c:v>
                </c:pt>
                <c:pt idx="6">
                  <c:v>97</c:v>
                </c:pt>
                <c:pt idx="7">
                  <c:v>105</c:v>
                </c:pt>
                <c:pt idx="8">
                  <c:v>96</c:v>
                </c:pt>
              </c:numCache>
            </c:numRef>
          </c:val>
        </c:ser>
        <c:ser>
          <c:idx val="5"/>
          <c:order val="5"/>
          <c:tx>
            <c:strRef>
              <c:f>Sheet1!$A$7</c:f>
              <c:strCache>
                <c:ptCount val="1"/>
                <c:pt idx="0">
                  <c:v>TD 6</c:v>
                </c:pt>
              </c:strCache>
            </c:strRef>
          </c:tx>
          <c:spPr>
            <a:ln w="12713">
              <a:solidFill>
                <a:srgbClr val="8000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Sheet1!$B$7:$J$7</c:f>
              <c:numCache>
                <c:formatCode>General</c:formatCode>
                <c:ptCount val="9"/>
                <c:pt idx="0">
                  <c:v>105</c:v>
                </c:pt>
                <c:pt idx="1">
                  <c:v>100</c:v>
                </c:pt>
                <c:pt idx="2">
                  <c:v>107</c:v>
                </c:pt>
                <c:pt idx="3">
                  <c:v>90</c:v>
                </c:pt>
                <c:pt idx="4">
                  <c:v>95</c:v>
                </c:pt>
                <c:pt idx="5">
                  <c:v>105</c:v>
                </c:pt>
                <c:pt idx="6">
                  <c:v>95</c:v>
                </c:pt>
                <c:pt idx="7">
                  <c:v>95</c:v>
                </c:pt>
                <c:pt idx="8">
                  <c:v>99</c:v>
                </c:pt>
              </c:numCache>
            </c:numRef>
          </c:val>
        </c:ser>
        <c:ser>
          <c:idx val="6"/>
          <c:order val="6"/>
          <c:tx>
            <c:strRef>
              <c:f>Sheet1!$A$8</c:f>
              <c:strCache>
                <c:ptCount val="1"/>
                <c:pt idx="0">
                  <c:v>TD 7</c:v>
                </c:pt>
              </c:strCache>
            </c:strRef>
          </c:tx>
          <c:spPr>
            <a:ln w="12713">
              <a:solidFill>
                <a:srgbClr val="008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Sheet1!$B$8:$J$8</c:f>
              <c:numCache>
                <c:formatCode>General</c:formatCode>
                <c:ptCount val="9"/>
                <c:pt idx="0">
                  <c:v>100</c:v>
                </c:pt>
                <c:pt idx="1">
                  <c:v>100</c:v>
                </c:pt>
                <c:pt idx="2">
                  <c:v>105</c:v>
                </c:pt>
                <c:pt idx="3">
                  <c:v>85</c:v>
                </c:pt>
                <c:pt idx="4">
                  <c:v>96</c:v>
                </c:pt>
                <c:pt idx="5">
                  <c:v>103</c:v>
                </c:pt>
                <c:pt idx="6">
                  <c:v>95</c:v>
                </c:pt>
                <c:pt idx="7">
                  <c:v>97</c:v>
                </c:pt>
                <c:pt idx="8">
                  <c:v>90</c:v>
                </c:pt>
              </c:numCache>
            </c:numRef>
          </c:val>
        </c:ser>
        <c:marker val="1"/>
        <c:axId val="55535872"/>
        <c:axId val="55539584"/>
      </c:lineChart>
      <c:catAx>
        <c:axId val="55535872"/>
        <c:scaling>
          <c:orientation val="minMax"/>
        </c:scaling>
        <c:axPos val="b"/>
        <c:title>
          <c:tx>
            <c:rich>
              <a:bodyPr/>
              <a:lstStyle/>
              <a:p>
                <a:pPr>
                  <a:defRPr sz="801" b="1" i="0" u="none" strike="noStrike" baseline="0">
                    <a:solidFill>
                      <a:srgbClr val="000000"/>
                    </a:solidFill>
                    <a:latin typeface="Arial"/>
                    <a:ea typeface="Arial"/>
                    <a:cs typeface="Arial"/>
                  </a:defRPr>
                </a:pPr>
                <a:r>
                  <a:rPr lang="en-US"/>
                  <a:t>Responden</a:t>
                </a:r>
              </a:p>
            </c:rich>
          </c:tx>
          <c:layout>
            <c:manualLayout>
              <c:xMode val="edge"/>
              <c:yMode val="edge"/>
              <c:x val="0.44936990671957661"/>
              <c:y val="0.62556838162220008"/>
            </c:manualLayout>
          </c:layout>
          <c:spPr>
            <a:noFill/>
            <a:ln w="25426">
              <a:noFill/>
            </a:ln>
          </c:spPr>
        </c:title>
        <c:numFmt formatCode="General" sourceLinked="1"/>
        <c:tickLblPos val="nextTo"/>
        <c:spPr>
          <a:ln w="3178">
            <a:solidFill>
              <a:srgbClr val="000000"/>
            </a:solidFill>
            <a:prstDash val="solid"/>
          </a:ln>
        </c:spPr>
        <c:txPr>
          <a:bodyPr rot="0" vert="horz"/>
          <a:lstStyle/>
          <a:p>
            <a:pPr>
              <a:defRPr sz="551" b="0" i="0" u="none" strike="noStrike" baseline="0">
                <a:solidFill>
                  <a:srgbClr val="000000"/>
                </a:solidFill>
                <a:latin typeface="Arial"/>
                <a:ea typeface="Arial"/>
                <a:cs typeface="Arial"/>
              </a:defRPr>
            </a:pPr>
            <a:endParaRPr lang="en-US"/>
          </a:p>
        </c:txPr>
        <c:crossAx val="55539584"/>
        <c:crosses val="autoZero"/>
        <c:auto val="1"/>
        <c:lblAlgn val="ctr"/>
        <c:lblOffset val="100"/>
        <c:tickLblSkip val="1"/>
        <c:tickMarkSkip val="1"/>
      </c:catAx>
      <c:valAx>
        <c:axId val="55539584"/>
        <c:scaling>
          <c:orientation val="minMax"/>
          <c:max val="130"/>
          <c:min val="50"/>
        </c:scaling>
        <c:axPos val="l"/>
        <c:majorGridlines>
          <c:spPr>
            <a:ln w="3178">
              <a:solidFill>
                <a:srgbClr val="000000"/>
              </a:solidFill>
              <a:prstDash val="solid"/>
            </a:ln>
          </c:spPr>
        </c:majorGridlines>
        <c:title>
          <c:tx>
            <c:rich>
              <a:bodyPr/>
              <a:lstStyle/>
              <a:p>
                <a:pPr>
                  <a:defRPr sz="801" b="1" i="0" u="none" strike="noStrike" baseline="0">
                    <a:solidFill>
                      <a:srgbClr val="000000"/>
                    </a:solidFill>
                    <a:latin typeface="Arial"/>
                    <a:ea typeface="Arial"/>
                    <a:cs typeface="Arial"/>
                  </a:defRPr>
                </a:pPr>
                <a:r>
                  <a:rPr lang="en-US"/>
                  <a:t>Tekanan darah diastolik (mmHg)</a:t>
                </a:r>
              </a:p>
            </c:rich>
          </c:tx>
          <c:layout>
            <c:manualLayout>
              <c:xMode val="edge"/>
              <c:yMode val="edge"/>
              <c:x val="2.7595722662987241E-2"/>
              <c:y val="2.3657042869641313E-2"/>
            </c:manualLayout>
          </c:layout>
          <c:spPr>
            <a:noFill/>
            <a:ln w="25426">
              <a:noFill/>
            </a:ln>
          </c:spPr>
        </c:title>
        <c:numFmt formatCode="General" sourceLinked="1"/>
        <c:tickLblPos val="nextTo"/>
        <c:spPr>
          <a:ln w="3178">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n-US"/>
          </a:p>
        </c:txPr>
        <c:crossAx val="55535872"/>
        <c:crosses val="autoZero"/>
        <c:crossBetween val="between"/>
        <c:majorUnit val="10"/>
      </c:valAx>
      <c:spPr>
        <a:solidFill>
          <a:srgbClr val="FFFFFF"/>
        </a:solidFill>
        <a:ln w="12713">
          <a:solidFill>
            <a:srgbClr val="FFFFFF"/>
          </a:solidFill>
          <a:prstDash val="solid"/>
        </a:ln>
      </c:spPr>
    </c:plotArea>
    <c:legend>
      <c:legendPos val="b"/>
      <c:layout>
        <c:manualLayout>
          <c:xMode val="edge"/>
          <c:yMode val="edge"/>
          <c:x val="0.11612385119676527"/>
          <c:y val="0.73506816502306149"/>
          <c:w val="0.76449912126537811"/>
          <c:h val="5.9937810321480524E-2"/>
        </c:manualLayout>
      </c:layout>
      <c:spPr>
        <a:solidFill>
          <a:srgbClr val="FFFFFF"/>
        </a:solidFill>
        <a:ln w="3178">
          <a:solidFill>
            <a:srgbClr val="000000"/>
          </a:solidFill>
          <a:prstDash val="solid"/>
        </a:ln>
      </c:spPr>
      <c:txPr>
        <a:bodyPr/>
        <a:lstStyle/>
        <a:p>
          <a:pPr>
            <a:defRPr sz="736" b="0" i="0" u="none" strike="noStrike" baseline="0">
              <a:solidFill>
                <a:srgbClr val="000000"/>
              </a:solidFill>
              <a:latin typeface="Arial"/>
              <a:ea typeface="Arial"/>
              <a:cs typeface="Arial"/>
            </a:defRPr>
          </a:pPr>
          <a:endParaRPr lang="en-US"/>
        </a:p>
      </c:txPr>
    </c:legend>
    <c:plotVisOnly val="1"/>
    <c:dispBlanksAs val="gap"/>
  </c:chart>
  <c:spPr>
    <a:noFill/>
    <a:ln w="12713">
      <a:solidFill>
        <a:srgbClr val="FFFFFF"/>
      </a:solidFill>
      <a:prstDash val="solid"/>
    </a:ln>
  </c:spPr>
  <c:txPr>
    <a:bodyPr/>
    <a:lstStyle/>
    <a:p>
      <a:pPr>
        <a:defRPr sz="1201"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8607594936708861E-2"/>
          <c:y val="0.11425099640322739"/>
          <c:w val="0.84629294755877071"/>
          <c:h val="0.60513630240664351"/>
        </c:manualLayout>
      </c:layout>
      <c:lineChart>
        <c:grouping val="standard"/>
        <c:ser>
          <c:idx val="0"/>
          <c:order val="0"/>
          <c:tx>
            <c:strRef>
              <c:f>Sheet1!$A$2</c:f>
              <c:strCache>
                <c:ptCount val="1"/>
                <c:pt idx="0">
                  <c:v>TDS 1</c:v>
                </c:pt>
              </c:strCache>
            </c:strRef>
          </c:tx>
          <c:spPr>
            <a:ln w="12697">
              <a:solidFill>
                <a:srgbClr val="0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173</c:v>
                </c:pt>
                <c:pt idx="1">
                  <c:v>170</c:v>
                </c:pt>
                <c:pt idx="2">
                  <c:v>180</c:v>
                </c:pt>
                <c:pt idx="3">
                  <c:v>140</c:v>
                </c:pt>
                <c:pt idx="4">
                  <c:v>153</c:v>
                </c:pt>
                <c:pt idx="5">
                  <c:v>163</c:v>
                </c:pt>
                <c:pt idx="6">
                  <c:v>140</c:v>
                </c:pt>
                <c:pt idx="7">
                  <c:v>168</c:v>
                </c:pt>
                <c:pt idx="8">
                  <c:v>141</c:v>
                </c:pt>
              </c:numCache>
            </c:numRef>
          </c:val>
        </c:ser>
        <c:ser>
          <c:idx val="1"/>
          <c:order val="1"/>
          <c:tx>
            <c:strRef>
              <c:f>Sheet1!$A$3</c:f>
              <c:strCache>
                <c:ptCount val="1"/>
                <c:pt idx="0">
                  <c:v>TDS 2</c:v>
                </c:pt>
              </c:strCache>
            </c:strRef>
          </c:tx>
          <c:spPr>
            <a:ln w="12697">
              <a:solidFill>
                <a:srgbClr val="FF00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170</c:v>
                </c:pt>
                <c:pt idx="1">
                  <c:v>165</c:v>
                </c:pt>
                <c:pt idx="2">
                  <c:v>170</c:v>
                </c:pt>
                <c:pt idx="3">
                  <c:v>130</c:v>
                </c:pt>
                <c:pt idx="4">
                  <c:v>150</c:v>
                </c:pt>
                <c:pt idx="5">
                  <c:v>160</c:v>
                </c:pt>
                <c:pt idx="6">
                  <c:v>133</c:v>
                </c:pt>
                <c:pt idx="7">
                  <c:v>163</c:v>
                </c:pt>
                <c:pt idx="8">
                  <c:v>140</c:v>
                </c:pt>
              </c:numCache>
            </c:numRef>
          </c:val>
        </c:ser>
        <c:ser>
          <c:idx val="2"/>
          <c:order val="2"/>
          <c:tx>
            <c:strRef>
              <c:f>Sheet1!$A$4</c:f>
              <c:strCache>
                <c:ptCount val="1"/>
                <c:pt idx="0">
                  <c:v>TDS 3</c:v>
                </c:pt>
              </c:strCache>
            </c:strRef>
          </c:tx>
          <c:spPr>
            <a:ln w="12697">
              <a:solidFill>
                <a:srgbClr val="FFFF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Sheet1!$B$4:$J$4</c:f>
              <c:numCache>
                <c:formatCode>General</c:formatCode>
                <c:ptCount val="9"/>
                <c:pt idx="0">
                  <c:v>165</c:v>
                </c:pt>
                <c:pt idx="1">
                  <c:v>162</c:v>
                </c:pt>
                <c:pt idx="2">
                  <c:v>168</c:v>
                </c:pt>
                <c:pt idx="3">
                  <c:v>133</c:v>
                </c:pt>
                <c:pt idx="4">
                  <c:v>147</c:v>
                </c:pt>
                <c:pt idx="5">
                  <c:v>155</c:v>
                </c:pt>
                <c:pt idx="6">
                  <c:v>135</c:v>
                </c:pt>
                <c:pt idx="7">
                  <c:v>159</c:v>
                </c:pt>
                <c:pt idx="8">
                  <c:v>138</c:v>
                </c:pt>
              </c:numCache>
            </c:numRef>
          </c:val>
        </c:ser>
        <c:ser>
          <c:idx val="3"/>
          <c:order val="3"/>
          <c:tx>
            <c:strRef>
              <c:f>Sheet1!$A$5</c:f>
              <c:strCache>
                <c:ptCount val="1"/>
                <c:pt idx="0">
                  <c:v>TDS 4</c:v>
                </c:pt>
              </c:strCache>
            </c:strRef>
          </c:tx>
          <c:spPr>
            <a:ln w="12697">
              <a:solidFill>
                <a:srgbClr val="00FF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Sheet1!$B$5:$J$5</c:f>
              <c:numCache>
                <c:formatCode>General</c:formatCode>
                <c:ptCount val="9"/>
                <c:pt idx="0">
                  <c:v>164</c:v>
                </c:pt>
                <c:pt idx="1">
                  <c:v>160</c:v>
                </c:pt>
                <c:pt idx="2">
                  <c:v>163</c:v>
                </c:pt>
                <c:pt idx="3">
                  <c:v>130</c:v>
                </c:pt>
                <c:pt idx="4">
                  <c:v>140</c:v>
                </c:pt>
                <c:pt idx="5">
                  <c:v>152</c:v>
                </c:pt>
                <c:pt idx="6">
                  <c:v>130</c:v>
                </c:pt>
                <c:pt idx="7">
                  <c:v>153</c:v>
                </c:pt>
                <c:pt idx="8">
                  <c:v>135</c:v>
                </c:pt>
              </c:numCache>
            </c:numRef>
          </c:val>
        </c:ser>
        <c:ser>
          <c:idx val="4"/>
          <c:order val="4"/>
          <c:tx>
            <c:strRef>
              <c:f>Sheet1!$A$6</c:f>
              <c:strCache>
                <c:ptCount val="1"/>
                <c:pt idx="0">
                  <c:v>TDS 5</c:v>
                </c:pt>
              </c:strCache>
            </c:strRef>
          </c:tx>
          <c:spPr>
            <a:ln w="12697">
              <a:solidFill>
                <a:srgbClr val="8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Sheet1!$B$6:$J$6</c:f>
              <c:numCache>
                <c:formatCode>General</c:formatCode>
                <c:ptCount val="9"/>
                <c:pt idx="0">
                  <c:v>161</c:v>
                </c:pt>
                <c:pt idx="1">
                  <c:v>152</c:v>
                </c:pt>
                <c:pt idx="2">
                  <c:v>165</c:v>
                </c:pt>
                <c:pt idx="3">
                  <c:v>132</c:v>
                </c:pt>
                <c:pt idx="4">
                  <c:v>137</c:v>
                </c:pt>
                <c:pt idx="5">
                  <c:v>148</c:v>
                </c:pt>
                <c:pt idx="6">
                  <c:v>138</c:v>
                </c:pt>
                <c:pt idx="7">
                  <c:v>150</c:v>
                </c:pt>
                <c:pt idx="8">
                  <c:v>135</c:v>
                </c:pt>
              </c:numCache>
            </c:numRef>
          </c:val>
        </c:ser>
        <c:ser>
          <c:idx val="5"/>
          <c:order val="5"/>
          <c:tx>
            <c:strRef>
              <c:f>Sheet1!$A$7</c:f>
              <c:strCache>
                <c:ptCount val="1"/>
                <c:pt idx="0">
                  <c:v>TDS 6</c:v>
                </c:pt>
              </c:strCache>
            </c:strRef>
          </c:tx>
          <c:spPr>
            <a:ln w="12697">
              <a:solidFill>
                <a:srgbClr val="8000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Sheet1!$B$7:$J$7</c:f>
              <c:numCache>
                <c:formatCode>General</c:formatCode>
                <c:ptCount val="9"/>
                <c:pt idx="0">
                  <c:v>153</c:v>
                </c:pt>
                <c:pt idx="1">
                  <c:v>150</c:v>
                </c:pt>
                <c:pt idx="2">
                  <c:v>155</c:v>
                </c:pt>
                <c:pt idx="3">
                  <c:v>125</c:v>
                </c:pt>
                <c:pt idx="4">
                  <c:v>135</c:v>
                </c:pt>
                <c:pt idx="5">
                  <c:v>144</c:v>
                </c:pt>
                <c:pt idx="6">
                  <c:v>130</c:v>
                </c:pt>
                <c:pt idx="7">
                  <c:v>148</c:v>
                </c:pt>
                <c:pt idx="8">
                  <c:v>135</c:v>
                </c:pt>
              </c:numCache>
            </c:numRef>
          </c:val>
        </c:ser>
        <c:ser>
          <c:idx val="6"/>
          <c:order val="6"/>
          <c:tx>
            <c:strRef>
              <c:f>Sheet1!$A$8</c:f>
              <c:strCache>
                <c:ptCount val="1"/>
                <c:pt idx="0">
                  <c:v>TDS 7</c:v>
                </c:pt>
              </c:strCache>
            </c:strRef>
          </c:tx>
          <c:spPr>
            <a:ln w="12697">
              <a:solidFill>
                <a:srgbClr val="008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Sheet1!$B$8:$J$8</c:f>
              <c:numCache>
                <c:formatCode>General</c:formatCode>
                <c:ptCount val="9"/>
                <c:pt idx="0">
                  <c:v>150</c:v>
                </c:pt>
                <c:pt idx="1">
                  <c:v>145</c:v>
                </c:pt>
                <c:pt idx="2">
                  <c:v>158</c:v>
                </c:pt>
                <c:pt idx="3">
                  <c:v>125</c:v>
                </c:pt>
                <c:pt idx="4">
                  <c:v>132</c:v>
                </c:pt>
                <c:pt idx="5">
                  <c:v>138</c:v>
                </c:pt>
                <c:pt idx="6">
                  <c:v>130</c:v>
                </c:pt>
                <c:pt idx="7">
                  <c:v>140</c:v>
                </c:pt>
                <c:pt idx="8">
                  <c:v>128</c:v>
                </c:pt>
              </c:numCache>
            </c:numRef>
          </c:val>
        </c:ser>
        <c:marker val="1"/>
        <c:axId val="55928704"/>
        <c:axId val="56037376"/>
      </c:lineChart>
      <c:catAx>
        <c:axId val="55928704"/>
        <c:scaling>
          <c:orientation val="minMax"/>
        </c:scaling>
        <c:axPos val="b"/>
        <c:title>
          <c:tx>
            <c:rich>
              <a:bodyPr/>
              <a:lstStyle/>
              <a:p>
                <a:pPr>
                  <a:defRPr sz="875" b="1" i="0" u="none" strike="noStrike" baseline="0">
                    <a:solidFill>
                      <a:srgbClr val="000000"/>
                    </a:solidFill>
                    <a:latin typeface="Arial"/>
                    <a:ea typeface="Arial"/>
                    <a:cs typeface="Arial"/>
                  </a:defRPr>
                </a:pPr>
                <a:r>
                  <a:rPr lang="en-US"/>
                  <a:t>Responden</a:t>
                </a:r>
              </a:p>
            </c:rich>
          </c:tx>
          <c:layout>
            <c:manualLayout>
              <c:xMode val="edge"/>
              <c:yMode val="edge"/>
              <c:x val="0.44106002293754731"/>
              <c:y val="0.78190115124498338"/>
            </c:manualLayout>
          </c:layout>
          <c:spPr>
            <a:noFill/>
            <a:ln w="25394">
              <a:noFill/>
            </a:ln>
          </c:spPr>
        </c:title>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6037376"/>
        <c:crosses val="autoZero"/>
        <c:auto val="1"/>
        <c:lblAlgn val="ctr"/>
        <c:lblOffset val="100"/>
        <c:tickLblSkip val="1"/>
        <c:tickMarkSkip val="1"/>
      </c:catAx>
      <c:valAx>
        <c:axId val="56037376"/>
        <c:scaling>
          <c:orientation val="minMax"/>
          <c:min val="50"/>
        </c:scaling>
        <c:axPos val="l"/>
        <c:majorGridlines>
          <c:spPr>
            <a:ln w="3174">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Tekanan darah sistolik (mmHg)</a:t>
                </a:r>
              </a:p>
            </c:rich>
          </c:tx>
          <c:layout>
            <c:manualLayout>
              <c:xMode val="edge"/>
              <c:yMode val="edge"/>
              <c:x val="0"/>
              <c:y val="0.1464117949886489"/>
            </c:manualLayout>
          </c:layout>
          <c:spPr>
            <a:noFill/>
            <a:ln w="25394">
              <a:noFill/>
            </a:ln>
          </c:spPr>
        </c:title>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5928704"/>
        <c:crosses val="autoZero"/>
        <c:crossBetween val="between"/>
        <c:majorUnit val="10"/>
      </c:valAx>
      <c:spPr>
        <a:solidFill>
          <a:srgbClr val="FFFFFF"/>
        </a:solidFill>
        <a:ln w="12697">
          <a:solidFill>
            <a:srgbClr val="808080"/>
          </a:solidFill>
          <a:prstDash val="solid"/>
        </a:ln>
      </c:spPr>
    </c:plotArea>
    <c:legend>
      <c:legendPos val="b"/>
      <c:layout>
        <c:manualLayout>
          <c:xMode val="edge"/>
          <c:yMode val="edge"/>
          <c:x val="5.2116464716521857E-2"/>
          <c:y val="0.84967993094822891"/>
          <c:w val="0.81916817359855354"/>
          <c:h val="5.8355437665782502E-2"/>
        </c:manualLayout>
      </c:layout>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600" b="1"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6330931248434953E-2"/>
          <c:y val="0.16869756034594036"/>
          <c:w val="0.8489208633093529"/>
          <c:h val="0.45147856517935275"/>
        </c:manualLayout>
      </c:layout>
      <c:lineChart>
        <c:grouping val="standard"/>
        <c:ser>
          <c:idx val="0"/>
          <c:order val="0"/>
          <c:tx>
            <c:strRef>
              <c:f>Sheet1!$A$2</c:f>
              <c:strCache>
                <c:ptCount val="1"/>
                <c:pt idx="0">
                  <c:v>TDD 1</c:v>
                </c:pt>
              </c:strCache>
            </c:strRef>
          </c:tx>
          <c:spPr>
            <a:ln w="12704">
              <a:solidFill>
                <a:srgbClr val="0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115</c:v>
                </c:pt>
                <c:pt idx="1">
                  <c:v>110</c:v>
                </c:pt>
                <c:pt idx="2">
                  <c:v>115</c:v>
                </c:pt>
                <c:pt idx="3">
                  <c:v>95</c:v>
                </c:pt>
                <c:pt idx="4">
                  <c:v>105</c:v>
                </c:pt>
                <c:pt idx="5">
                  <c:v>110</c:v>
                </c:pt>
                <c:pt idx="6">
                  <c:v>95</c:v>
                </c:pt>
                <c:pt idx="7">
                  <c:v>105</c:v>
                </c:pt>
                <c:pt idx="8">
                  <c:v>85</c:v>
                </c:pt>
              </c:numCache>
            </c:numRef>
          </c:val>
        </c:ser>
        <c:ser>
          <c:idx val="1"/>
          <c:order val="1"/>
          <c:tx>
            <c:strRef>
              <c:f>Sheet1!$A$3</c:f>
              <c:strCache>
                <c:ptCount val="1"/>
                <c:pt idx="0">
                  <c:v>TDD 2</c:v>
                </c:pt>
              </c:strCache>
            </c:strRef>
          </c:tx>
          <c:spPr>
            <a:ln w="12704">
              <a:solidFill>
                <a:srgbClr val="FF00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103</c:v>
                </c:pt>
                <c:pt idx="1">
                  <c:v>100</c:v>
                </c:pt>
                <c:pt idx="2">
                  <c:v>105</c:v>
                </c:pt>
                <c:pt idx="3">
                  <c:v>90</c:v>
                </c:pt>
                <c:pt idx="4">
                  <c:v>100</c:v>
                </c:pt>
                <c:pt idx="5">
                  <c:v>110</c:v>
                </c:pt>
                <c:pt idx="6">
                  <c:v>90</c:v>
                </c:pt>
                <c:pt idx="7">
                  <c:v>100</c:v>
                </c:pt>
                <c:pt idx="8">
                  <c:v>85</c:v>
                </c:pt>
              </c:numCache>
            </c:numRef>
          </c:val>
        </c:ser>
        <c:ser>
          <c:idx val="2"/>
          <c:order val="2"/>
          <c:tx>
            <c:strRef>
              <c:f>Sheet1!$A$4</c:f>
              <c:strCache>
                <c:ptCount val="1"/>
                <c:pt idx="0">
                  <c:v>TDD 3</c:v>
                </c:pt>
              </c:strCache>
            </c:strRef>
          </c:tx>
          <c:spPr>
            <a:ln w="12704">
              <a:solidFill>
                <a:srgbClr val="FFFF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Sheet1!$B$4:$J$4</c:f>
              <c:numCache>
                <c:formatCode>General</c:formatCode>
                <c:ptCount val="9"/>
                <c:pt idx="0">
                  <c:v>110</c:v>
                </c:pt>
                <c:pt idx="1">
                  <c:v>103</c:v>
                </c:pt>
                <c:pt idx="2">
                  <c:v>102</c:v>
                </c:pt>
                <c:pt idx="3">
                  <c:v>90</c:v>
                </c:pt>
                <c:pt idx="4">
                  <c:v>95</c:v>
                </c:pt>
                <c:pt idx="5">
                  <c:v>103</c:v>
                </c:pt>
                <c:pt idx="6">
                  <c:v>90</c:v>
                </c:pt>
                <c:pt idx="7">
                  <c:v>103</c:v>
                </c:pt>
                <c:pt idx="8">
                  <c:v>85</c:v>
                </c:pt>
              </c:numCache>
            </c:numRef>
          </c:val>
        </c:ser>
        <c:ser>
          <c:idx val="3"/>
          <c:order val="3"/>
          <c:tx>
            <c:strRef>
              <c:f>Sheet1!$A$5</c:f>
              <c:strCache>
                <c:ptCount val="1"/>
                <c:pt idx="0">
                  <c:v>TDD 4</c:v>
                </c:pt>
              </c:strCache>
            </c:strRef>
          </c:tx>
          <c:spPr>
            <a:ln w="12704">
              <a:solidFill>
                <a:srgbClr val="00FFFF"/>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Sheet1!$B$5:$J$5</c:f>
              <c:numCache>
                <c:formatCode>General</c:formatCode>
                <c:ptCount val="9"/>
                <c:pt idx="0">
                  <c:v>102</c:v>
                </c:pt>
                <c:pt idx="1">
                  <c:v>100</c:v>
                </c:pt>
                <c:pt idx="2">
                  <c:v>103</c:v>
                </c:pt>
                <c:pt idx="3">
                  <c:v>85</c:v>
                </c:pt>
                <c:pt idx="4">
                  <c:v>90</c:v>
                </c:pt>
                <c:pt idx="5">
                  <c:v>100</c:v>
                </c:pt>
                <c:pt idx="6">
                  <c:v>88</c:v>
                </c:pt>
                <c:pt idx="7">
                  <c:v>105</c:v>
                </c:pt>
                <c:pt idx="8">
                  <c:v>80</c:v>
                </c:pt>
              </c:numCache>
            </c:numRef>
          </c:val>
        </c:ser>
        <c:ser>
          <c:idx val="4"/>
          <c:order val="4"/>
          <c:tx>
            <c:strRef>
              <c:f>Sheet1!$A$6</c:f>
              <c:strCache>
                <c:ptCount val="1"/>
                <c:pt idx="0">
                  <c:v>TDD 5</c:v>
                </c:pt>
              </c:strCache>
            </c:strRef>
          </c:tx>
          <c:spPr>
            <a:ln w="12704">
              <a:solidFill>
                <a:srgbClr val="800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Sheet1!$B$6:$J$6</c:f>
              <c:numCache>
                <c:formatCode>General</c:formatCode>
                <c:ptCount val="9"/>
                <c:pt idx="0">
                  <c:v>103</c:v>
                </c:pt>
                <c:pt idx="1">
                  <c:v>100</c:v>
                </c:pt>
                <c:pt idx="2">
                  <c:v>105</c:v>
                </c:pt>
                <c:pt idx="3">
                  <c:v>90</c:v>
                </c:pt>
                <c:pt idx="4">
                  <c:v>90</c:v>
                </c:pt>
                <c:pt idx="5">
                  <c:v>100</c:v>
                </c:pt>
                <c:pt idx="6">
                  <c:v>88</c:v>
                </c:pt>
                <c:pt idx="7">
                  <c:v>100</c:v>
                </c:pt>
                <c:pt idx="8">
                  <c:v>90</c:v>
                </c:pt>
              </c:numCache>
            </c:numRef>
          </c:val>
        </c:ser>
        <c:ser>
          <c:idx val="5"/>
          <c:order val="5"/>
          <c:tx>
            <c:strRef>
              <c:f>Sheet1!$A$7</c:f>
              <c:strCache>
                <c:ptCount val="1"/>
                <c:pt idx="0">
                  <c:v>TDD 6</c:v>
                </c:pt>
              </c:strCache>
            </c:strRef>
          </c:tx>
          <c:spPr>
            <a:ln w="12704">
              <a:solidFill>
                <a:srgbClr val="80000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Sheet1!$B$7:$J$7</c:f>
              <c:numCache>
                <c:formatCode>General</c:formatCode>
                <c:ptCount val="9"/>
                <c:pt idx="0">
                  <c:v>100</c:v>
                </c:pt>
                <c:pt idx="1">
                  <c:v>95</c:v>
                </c:pt>
                <c:pt idx="2">
                  <c:v>100</c:v>
                </c:pt>
                <c:pt idx="3">
                  <c:v>80</c:v>
                </c:pt>
                <c:pt idx="4">
                  <c:v>90</c:v>
                </c:pt>
                <c:pt idx="5">
                  <c:v>99</c:v>
                </c:pt>
                <c:pt idx="6">
                  <c:v>85</c:v>
                </c:pt>
                <c:pt idx="7">
                  <c:v>88</c:v>
                </c:pt>
                <c:pt idx="8">
                  <c:v>90</c:v>
                </c:pt>
              </c:numCache>
            </c:numRef>
          </c:val>
        </c:ser>
        <c:ser>
          <c:idx val="6"/>
          <c:order val="6"/>
          <c:tx>
            <c:strRef>
              <c:f>Sheet1!$A$8</c:f>
              <c:strCache>
                <c:ptCount val="1"/>
                <c:pt idx="0">
                  <c:v>TDD 7</c:v>
                </c:pt>
              </c:strCache>
            </c:strRef>
          </c:tx>
          <c:spPr>
            <a:ln w="12704">
              <a:solidFill>
                <a:srgbClr val="008080"/>
              </a:solidFill>
              <a:prstDash val="solid"/>
            </a:ln>
          </c:spPr>
          <c:marker>
            <c:symbol val="none"/>
          </c:marker>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Sheet1!$B$8:$J$8</c:f>
              <c:numCache>
                <c:formatCode>General</c:formatCode>
                <c:ptCount val="9"/>
                <c:pt idx="0">
                  <c:v>98</c:v>
                </c:pt>
                <c:pt idx="1">
                  <c:v>90</c:v>
                </c:pt>
                <c:pt idx="2">
                  <c:v>100</c:v>
                </c:pt>
                <c:pt idx="3">
                  <c:v>80</c:v>
                </c:pt>
                <c:pt idx="4">
                  <c:v>85</c:v>
                </c:pt>
                <c:pt idx="5">
                  <c:v>95</c:v>
                </c:pt>
                <c:pt idx="6">
                  <c:v>80</c:v>
                </c:pt>
                <c:pt idx="7">
                  <c:v>85</c:v>
                </c:pt>
                <c:pt idx="8">
                  <c:v>81</c:v>
                </c:pt>
              </c:numCache>
            </c:numRef>
          </c:val>
        </c:ser>
        <c:marker val="1"/>
        <c:axId val="61130240"/>
        <c:axId val="61132160"/>
      </c:lineChart>
      <c:catAx>
        <c:axId val="61130240"/>
        <c:scaling>
          <c:orientation val="minMax"/>
        </c:scaling>
        <c:axPos val="b"/>
        <c:title>
          <c:tx>
            <c:rich>
              <a:bodyPr/>
              <a:lstStyle/>
              <a:p>
                <a:pPr>
                  <a:defRPr sz="800" b="1" i="0" u="none" strike="noStrike" baseline="0">
                    <a:solidFill>
                      <a:srgbClr val="000000"/>
                    </a:solidFill>
                    <a:latin typeface="Arial"/>
                    <a:ea typeface="Arial"/>
                    <a:cs typeface="Arial"/>
                  </a:defRPr>
                </a:pPr>
                <a:r>
                  <a:rPr lang="en-US"/>
                  <a:t>Responden</a:t>
                </a:r>
              </a:p>
            </c:rich>
          </c:tx>
          <c:layout>
            <c:manualLayout>
              <c:xMode val="edge"/>
              <c:yMode val="edge"/>
              <c:x val="0.45143893232427224"/>
              <c:y val="0.65291859178759681"/>
            </c:manualLayout>
          </c:layout>
          <c:spPr>
            <a:noFill/>
            <a:ln w="25409">
              <a:noFill/>
            </a:ln>
          </c:spPr>
        </c:title>
        <c:numFmt formatCode="General" sourceLinked="1"/>
        <c:tickLblPos val="nextTo"/>
        <c:spPr>
          <a:ln w="3176">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1132160"/>
        <c:crosses val="autoZero"/>
        <c:auto val="1"/>
        <c:lblAlgn val="ctr"/>
        <c:lblOffset val="100"/>
        <c:tickLblSkip val="1"/>
        <c:tickMarkSkip val="1"/>
      </c:catAx>
      <c:valAx>
        <c:axId val="61132160"/>
        <c:scaling>
          <c:orientation val="minMax"/>
        </c:scaling>
        <c:axPos val="l"/>
        <c:majorGridlines>
          <c:spPr>
            <a:ln w="3176">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Tekanan darah diastolik (mmHg)</a:t>
                </a:r>
              </a:p>
            </c:rich>
          </c:tx>
          <c:layout>
            <c:manualLayout>
              <c:xMode val="edge"/>
              <c:yMode val="edge"/>
              <c:x val="3.0399821930385909E-3"/>
              <c:y val="0.13729825094177281"/>
            </c:manualLayout>
          </c:layout>
          <c:spPr>
            <a:noFill/>
            <a:ln w="25409">
              <a:noFill/>
            </a:ln>
          </c:spPr>
        </c:title>
        <c:numFmt formatCode="General" sourceLinked="1"/>
        <c:tickLblPos val="nextTo"/>
        <c:spPr>
          <a:ln w="3176">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1130240"/>
        <c:crosses val="autoZero"/>
        <c:crossBetween val="between"/>
      </c:valAx>
      <c:spPr>
        <a:solidFill>
          <a:srgbClr val="FFFFFF"/>
        </a:solidFill>
        <a:ln w="12704">
          <a:solidFill>
            <a:srgbClr val="808080"/>
          </a:solidFill>
          <a:prstDash val="solid"/>
        </a:ln>
      </c:spPr>
    </c:plotArea>
    <c:legend>
      <c:legendPos val="b"/>
      <c:layout>
        <c:manualLayout>
          <c:xMode val="edge"/>
          <c:yMode val="edge"/>
          <c:x val="5.6742624486426842E-2"/>
          <c:y val="0.7192739291426955"/>
          <c:w val="0.81474820143884941"/>
          <c:h val="6.9620253164556958E-2"/>
        </c:manualLayout>
      </c:layout>
      <c:spPr>
        <a:solidFill>
          <a:srgbClr val="FFFFFF"/>
        </a:solidFill>
        <a:ln w="3176">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F20B-C73F-41BB-8C6A-302C2002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4738z</dc:creator>
  <cp:keywords/>
  <dc:description/>
  <cp:lastModifiedBy>aspire 4738z</cp:lastModifiedBy>
  <cp:revision>21</cp:revision>
  <dcterms:created xsi:type="dcterms:W3CDTF">2011-10-14T07:27:00Z</dcterms:created>
  <dcterms:modified xsi:type="dcterms:W3CDTF">2011-10-15T07:25:00Z</dcterms:modified>
</cp:coreProperties>
</file>