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160" w:rsidRDefault="00730160">
      <w:pPr>
        <w:spacing w:after="0" w:line="100" w:lineRule="atLeast"/>
      </w:pPr>
    </w:p>
    <w:p w:rsidR="00B753DB" w:rsidRDefault="00B753DB" w:rsidP="00B753DB">
      <w:pPr>
        <w:spacing w:after="0" w:line="100" w:lineRule="atLeast"/>
        <w:jc w:val="center"/>
        <w:rPr>
          <w:rFonts w:cs="Calibri"/>
          <w:b/>
          <w:i/>
          <w:sz w:val="28"/>
          <w:szCs w:val="26"/>
        </w:rPr>
      </w:pPr>
      <w:r w:rsidRPr="009B1A2A">
        <w:rPr>
          <w:b/>
          <w:sz w:val="28"/>
          <w:szCs w:val="26"/>
          <w:lang w:val="id-ID" w:eastAsia="id-ID"/>
        </w:rPr>
        <w:t xml:space="preserve">Efek Sitotoksik </w:t>
      </w:r>
      <w:r w:rsidRPr="009B1A2A">
        <w:rPr>
          <w:rFonts w:cs="Calibri"/>
          <w:b/>
          <w:sz w:val="28"/>
          <w:szCs w:val="26"/>
          <w:lang w:val="id-ID"/>
        </w:rPr>
        <w:t>F</w:t>
      </w:r>
      <w:r w:rsidRPr="009B1A2A">
        <w:rPr>
          <w:rFonts w:cs="Calibri"/>
          <w:b/>
          <w:sz w:val="28"/>
          <w:szCs w:val="26"/>
        </w:rPr>
        <w:t>raksi Akar Pasak Bumi (</w:t>
      </w:r>
      <w:r w:rsidRPr="009B1A2A">
        <w:rPr>
          <w:rFonts w:cs="Calibri"/>
          <w:b/>
          <w:i/>
          <w:sz w:val="28"/>
          <w:szCs w:val="26"/>
        </w:rPr>
        <w:t xml:space="preserve">Eurycoma longifolia, </w:t>
      </w:r>
      <w:r w:rsidRPr="00963BFD">
        <w:rPr>
          <w:rFonts w:cs="Calibri"/>
          <w:b/>
          <w:iCs/>
          <w:sz w:val="28"/>
          <w:szCs w:val="26"/>
        </w:rPr>
        <w:t>Jack</w:t>
      </w:r>
      <w:r w:rsidRPr="009B1A2A">
        <w:rPr>
          <w:rFonts w:cs="Calibri"/>
          <w:b/>
          <w:i/>
          <w:sz w:val="28"/>
          <w:szCs w:val="26"/>
        </w:rPr>
        <w:t xml:space="preserve">) </w:t>
      </w:r>
    </w:p>
    <w:p w:rsidR="00B753DB" w:rsidRPr="009B1A2A" w:rsidRDefault="00B753DB" w:rsidP="00B753DB">
      <w:pPr>
        <w:spacing w:after="0" w:line="100" w:lineRule="atLeast"/>
        <w:jc w:val="center"/>
        <w:rPr>
          <w:sz w:val="24"/>
        </w:rPr>
      </w:pPr>
      <w:proofErr w:type="gramStart"/>
      <w:r w:rsidRPr="009B1A2A">
        <w:rPr>
          <w:rFonts w:cs="Calibri"/>
          <w:b/>
          <w:sz w:val="28"/>
          <w:szCs w:val="26"/>
        </w:rPr>
        <w:t>p</w:t>
      </w:r>
      <w:r w:rsidRPr="009B1A2A">
        <w:rPr>
          <w:rFonts w:cs="Calibri"/>
          <w:b/>
          <w:sz w:val="28"/>
          <w:szCs w:val="26"/>
          <w:lang w:val="id-ID"/>
        </w:rPr>
        <w:t>ada</w:t>
      </w:r>
      <w:proofErr w:type="gramEnd"/>
      <w:r w:rsidRPr="009B1A2A">
        <w:rPr>
          <w:rFonts w:cs="Calibri"/>
          <w:b/>
          <w:sz w:val="28"/>
          <w:szCs w:val="26"/>
        </w:rPr>
        <w:t xml:space="preserve"> </w:t>
      </w:r>
      <w:r w:rsidRPr="009B1A2A">
        <w:rPr>
          <w:rFonts w:cs="Calibri"/>
          <w:b/>
          <w:sz w:val="28"/>
          <w:szCs w:val="26"/>
          <w:lang w:val="id-ID"/>
        </w:rPr>
        <w:t>S</w:t>
      </w:r>
      <w:r w:rsidRPr="009B1A2A">
        <w:rPr>
          <w:rFonts w:cs="Calibri"/>
          <w:b/>
          <w:sz w:val="28"/>
          <w:szCs w:val="26"/>
        </w:rPr>
        <w:t xml:space="preserve">el </w:t>
      </w:r>
      <w:r w:rsidRPr="009B1A2A">
        <w:rPr>
          <w:rFonts w:cs="Calibri"/>
          <w:b/>
          <w:sz w:val="28"/>
          <w:szCs w:val="26"/>
          <w:lang w:val="id-ID"/>
        </w:rPr>
        <w:t>HeLa</w:t>
      </w:r>
      <w:r w:rsidRPr="009B1A2A">
        <w:rPr>
          <w:b/>
          <w:sz w:val="28"/>
          <w:szCs w:val="26"/>
        </w:rPr>
        <w:br/>
      </w:r>
    </w:p>
    <w:p w:rsidR="00B753DB" w:rsidRPr="00477536" w:rsidRDefault="00B753DB" w:rsidP="00B753DB">
      <w:pPr>
        <w:spacing w:after="0" w:line="100" w:lineRule="atLeast"/>
        <w:jc w:val="center"/>
        <w:rPr>
          <w:b/>
          <w:bCs/>
          <w:vertAlign w:val="superscript"/>
        </w:rPr>
      </w:pPr>
      <w:r w:rsidRPr="00477536">
        <w:rPr>
          <w:rFonts w:cs="Calibri"/>
          <w:b/>
          <w:bCs/>
          <w:szCs w:val="28"/>
        </w:rPr>
        <w:t>Eka Febri Zulissetiana</w:t>
      </w:r>
      <w:r>
        <w:rPr>
          <w:rFonts w:cs="Calibri"/>
          <w:b/>
          <w:bCs/>
          <w:szCs w:val="28"/>
          <w:vertAlign w:val="superscript"/>
        </w:rPr>
        <w:t>1</w:t>
      </w:r>
      <w:r w:rsidRPr="00477536">
        <w:rPr>
          <w:b/>
          <w:bCs/>
        </w:rPr>
        <w:t>,</w:t>
      </w:r>
      <w:r w:rsidRPr="00477536">
        <w:rPr>
          <w:b/>
          <w:bCs/>
          <w:lang w:val="id-ID"/>
        </w:rPr>
        <w:t xml:space="preserve"> </w:t>
      </w:r>
      <w:r w:rsidRPr="00477536">
        <w:rPr>
          <w:b/>
          <w:bCs/>
        </w:rPr>
        <w:t>Rahma Agustina</w:t>
      </w:r>
      <w:r>
        <w:rPr>
          <w:b/>
          <w:bCs/>
          <w:vertAlign w:val="superscript"/>
        </w:rPr>
        <w:t>2</w:t>
      </w:r>
    </w:p>
    <w:p w:rsidR="00B753DB" w:rsidRDefault="00B753DB" w:rsidP="00B753DB">
      <w:pPr>
        <w:tabs>
          <w:tab w:val="left" w:pos="1440"/>
          <w:tab w:val="left" w:pos="2160"/>
          <w:tab w:val="left" w:pos="2880"/>
          <w:tab w:val="left" w:pos="3396"/>
        </w:tabs>
        <w:spacing w:after="0" w:line="100" w:lineRule="atLeast"/>
        <w:jc w:val="center"/>
      </w:pPr>
      <w:r>
        <w:rPr>
          <w:vertAlign w:val="superscript"/>
        </w:rPr>
        <w:t>1</w:t>
      </w:r>
      <w:r>
        <w:rPr>
          <w:lang w:val="id-ID"/>
        </w:rPr>
        <w:t xml:space="preserve">Departemen </w:t>
      </w:r>
      <w:r>
        <w:t>Rehabilitasi Medik,</w:t>
      </w:r>
      <w:r>
        <w:rPr>
          <w:lang w:val="id-ID"/>
        </w:rPr>
        <w:t xml:space="preserve"> Fakultas Kedokteran</w:t>
      </w:r>
      <w:r>
        <w:t>,</w:t>
      </w:r>
      <w:r>
        <w:rPr>
          <w:lang w:val="id-ID"/>
        </w:rPr>
        <w:t xml:space="preserve"> Universitas Sriwijaya</w:t>
      </w:r>
    </w:p>
    <w:p w:rsidR="00B753DB" w:rsidRDefault="00B753DB" w:rsidP="00B753DB">
      <w:pPr>
        <w:tabs>
          <w:tab w:val="left" w:pos="1440"/>
          <w:tab w:val="left" w:pos="2160"/>
          <w:tab w:val="left" w:pos="2880"/>
          <w:tab w:val="left" w:pos="3396"/>
        </w:tabs>
        <w:spacing w:after="0" w:line="100" w:lineRule="atLeast"/>
        <w:jc w:val="center"/>
      </w:pPr>
      <w:r>
        <w:rPr>
          <w:vertAlign w:val="superscript"/>
        </w:rPr>
        <w:t>2</w:t>
      </w:r>
      <w:r>
        <w:rPr>
          <w:lang w:val="id-ID"/>
        </w:rPr>
        <w:t>Program Studi Magister Biomedik</w:t>
      </w:r>
      <w:r>
        <w:t>,</w:t>
      </w:r>
      <w:r>
        <w:rPr>
          <w:lang w:val="id-ID"/>
        </w:rPr>
        <w:t xml:space="preserve"> F</w:t>
      </w:r>
      <w:r>
        <w:t xml:space="preserve">akultas </w:t>
      </w:r>
      <w:r>
        <w:rPr>
          <w:lang w:val="id-ID"/>
        </w:rPr>
        <w:t>K</w:t>
      </w:r>
      <w:r>
        <w:t>edokteran,</w:t>
      </w:r>
      <w:r>
        <w:rPr>
          <w:lang w:val="id-ID"/>
        </w:rPr>
        <w:t xml:space="preserve"> Universitas Sriwijaya</w:t>
      </w:r>
    </w:p>
    <w:p w:rsidR="00B753DB" w:rsidRPr="00477536" w:rsidRDefault="00B753DB" w:rsidP="00B753DB">
      <w:pPr>
        <w:spacing w:after="0" w:line="100" w:lineRule="atLeast"/>
        <w:rPr>
          <w:sz w:val="20"/>
          <w:szCs w:val="20"/>
        </w:rPr>
      </w:pPr>
    </w:p>
    <w:p w:rsidR="00B753DB" w:rsidRPr="00477536" w:rsidRDefault="00B753DB" w:rsidP="00B753DB">
      <w:pPr>
        <w:spacing w:after="0" w:line="100" w:lineRule="atLeast"/>
        <w:jc w:val="center"/>
        <w:rPr>
          <w:rFonts w:cs="Calibri"/>
          <w:b/>
          <w:sz w:val="18"/>
          <w:szCs w:val="18"/>
        </w:rPr>
      </w:pPr>
      <w:r w:rsidRPr="00477536">
        <w:rPr>
          <w:rFonts w:cs="Calibri"/>
          <w:b/>
          <w:sz w:val="18"/>
          <w:szCs w:val="18"/>
        </w:rPr>
        <w:t>Abstrak</w:t>
      </w:r>
    </w:p>
    <w:p w:rsidR="00B753DB" w:rsidRPr="00477536" w:rsidRDefault="00B753DB" w:rsidP="00B753DB">
      <w:pPr>
        <w:tabs>
          <w:tab w:val="left" w:pos="426"/>
        </w:tabs>
        <w:spacing w:after="100" w:afterAutospacing="1" w:line="240" w:lineRule="auto"/>
        <w:contextualSpacing/>
        <w:jc w:val="both"/>
        <w:rPr>
          <w:sz w:val="18"/>
          <w:szCs w:val="18"/>
        </w:rPr>
      </w:pPr>
      <w:proofErr w:type="gramStart"/>
      <w:r>
        <w:rPr>
          <w:color w:val="000000"/>
          <w:sz w:val="18"/>
          <w:szCs w:val="18"/>
        </w:rPr>
        <w:t>Kanker s</w:t>
      </w:r>
      <w:r w:rsidRPr="00477536">
        <w:rPr>
          <w:color w:val="000000"/>
          <w:sz w:val="18"/>
          <w:szCs w:val="18"/>
        </w:rPr>
        <w:t xml:space="preserve">erviks </w:t>
      </w:r>
      <w:r w:rsidRPr="00477536">
        <w:rPr>
          <w:sz w:val="18"/>
          <w:szCs w:val="18"/>
        </w:rPr>
        <w:t>merupakan penyebab kematian terbesar yang sejak lama telah menjadi bagian permasalahan kesehatan masyarakat dunia.</w:t>
      </w:r>
      <w:proofErr w:type="gramEnd"/>
      <w:r w:rsidRPr="00477536">
        <w:rPr>
          <w:sz w:val="18"/>
          <w:szCs w:val="18"/>
        </w:rPr>
        <w:t xml:space="preserve"> Prevalensi kanker serviks adalah 15 per 100</w:t>
      </w:r>
      <w:proofErr w:type="gramStart"/>
      <w:r w:rsidRPr="00477536">
        <w:rPr>
          <w:sz w:val="18"/>
          <w:szCs w:val="18"/>
        </w:rPr>
        <w:t>.000 orang</w:t>
      </w:r>
      <w:proofErr w:type="gramEnd"/>
      <w:r w:rsidRPr="00477536">
        <w:rPr>
          <w:sz w:val="18"/>
          <w:szCs w:val="18"/>
        </w:rPr>
        <w:t xml:space="preserve"> penduduk. </w:t>
      </w:r>
      <w:proofErr w:type="gramStart"/>
      <w:r w:rsidRPr="00477536">
        <w:rPr>
          <w:sz w:val="18"/>
          <w:szCs w:val="18"/>
        </w:rPr>
        <w:t>S</w:t>
      </w:r>
      <w:r>
        <w:rPr>
          <w:sz w:val="18"/>
          <w:szCs w:val="18"/>
        </w:rPr>
        <w:t>ayangnya, terapi kanker s</w:t>
      </w:r>
      <w:r w:rsidRPr="00477536">
        <w:rPr>
          <w:sz w:val="18"/>
          <w:szCs w:val="18"/>
        </w:rPr>
        <w:t xml:space="preserve">erviks konvensional dapat menimbulkan efek samping yang banyak dan kemungkinan </w:t>
      </w:r>
      <w:r w:rsidRPr="00477536">
        <w:rPr>
          <w:i/>
          <w:sz w:val="18"/>
          <w:szCs w:val="18"/>
        </w:rPr>
        <w:t>reccurence</w:t>
      </w:r>
      <w:r w:rsidRPr="00477536">
        <w:rPr>
          <w:sz w:val="18"/>
          <w:szCs w:val="18"/>
        </w:rPr>
        <w:t xml:space="preserve"> cukup tinggi.</w:t>
      </w:r>
      <w:proofErr w:type="gramEnd"/>
      <w:r w:rsidRPr="00477536">
        <w:rPr>
          <w:sz w:val="18"/>
          <w:szCs w:val="18"/>
        </w:rPr>
        <w:t xml:space="preserve"> </w:t>
      </w:r>
      <w:proofErr w:type="gramStart"/>
      <w:r w:rsidRPr="00477536">
        <w:rPr>
          <w:sz w:val="18"/>
          <w:szCs w:val="18"/>
        </w:rPr>
        <w:t>Fenomena tersebut mendorong munculnya pengobatan alternatif seperti penggunaan obat-obat tradisional.</w:t>
      </w:r>
      <w:proofErr w:type="gramEnd"/>
      <w:r w:rsidRPr="00477536">
        <w:rPr>
          <w:sz w:val="18"/>
          <w:szCs w:val="18"/>
        </w:rPr>
        <w:t xml:space="preserve"> </w:t>
      </w:r>
      <w:proofErr w:type="gramStart"/>
      <w:r w:rsidRPr="00477536">
        <w:rPr>
          <w:sz w:val="18"/>
          <w:szCs w:val="18"/>
        </w:rPr>
        <w:t>Salah satu tanaman yang digunakan sebagai obat kanker adalah akar pasak bumi (</w:t>
      </w:r>
      <w:r w:rsidRPr="00477536">
        <w:rPr>
          <w:i/>
          <w:sz w:val="18"/>
          <w:szCs w:val="18"/>
        </w:rPr>
        <w:t>Eurycoma longifolia</w:t>
      </w:r>
      <w:r w:rsidRPr="00477536">
        <w:rPr>
          <w:sz w:val="18"/>
          <w:szCs w:val="18"/>
        </w:rPr>
        <w:t xml:space="preserve">, </w:t>
      </w:r>
      <w:r w:rsidRPr="00E50074">
        <w:rPr>
          <w:i/>
          <w:iCs/>
          <w:sz w:val="18"/>
          <w:szCs w:val="18"/>
        </w:rPr>
        <w:t>Jack</w:t>
      </w:r>
      <w:r w:rsidRPr="00477536">
        <w:rPr>
          <w:sz w:val="18"/>
          <w:szCs w:val="18"/>
        </w:rPr>
        <w:t>).</w:t>
      </w:r>
      <w:proofErr w:type="gramEnd"/>
      <w:r w:rsidRPr="00477536">
        <w:rPr>
          <w:sz w:val="18"/>
          <w:szCs w:val="18"/>
        </w:rPr>
        <w:t xml:space="preserve"> Tujuan dari penelitian ini adalah untuk mengetahui efek </w:t>
      </w:r>
      <w:proofErr w:type="gramStart"/>
      <w:r w:rsidRPr="00477536">
        <w:rPr>
          <w:sz w:val="18"/>
          <w:szCs w:val="18"/>
        </w:rPr>
        <w:t>sitotoksik  fraksi</w:t>
      </w:r>
      <w:proofErr w:type="gramEnd"/>
      <w:r w:rsidRPr="00477536">
        <w:rPr>
          <w:sz w:val="18"/>
          <w:szCs w:val="18"/>
        </w:rPr>
        <w:t xml:space="preserve">  akar pasak bumi </w:t>
      </w:r>
      <w:r>
        <w:rPr>
          <w:sz w:val="18"/>
          <w:szCs w:val="18"/>
        </w:rPr>
        <w:t>pada sel HeLa</w:t>
      </w:r>
      <w:r w:rsidRPr="00477536">
        <w:rPr>
          <w:sz w:val="18"/>
          <w:szCs w:val="18"/>
        </w:rPr>
        <w:t xml:space="preserve">. </w:t>
      </w:r>
      <w:proofErr w:type="gramStart"/>
      <w:r w:rsidRPr="00477536">
        <w:rPr>
          <w:sz w:val="18"/>
          <w:szCs w:val="18"/>
        </w:rPr>
        <w:t>Penelitian ini adalah penelitian eksperimental seca</w:t>
      </w:r>
      <w:r>
        <w:rPr>
          <w:sz w:val="18"/>
          <w:szCs w:val="18"/>
        </w:rPr>
        <w:t>ra in vitro menggunakan sel HeLa</w:t>
      </w:r>
      <w:r w:rsidRPr="00477536">
        <w:rPr>
          <w:sz w:val="18"/>
          <w:szCs w:val="18"/>
        </w:rPr>
        <w:t xml:space="preserve"> sebagai objek dengan berbagai konsentrasi </w:t>
      </w:r>
      <w:r>
        <w:rPr>
          <w:sz w:val="18"/>
          <w:szCs w:val="18"/>
        </w:rPr>
        <w:t>fraksi akar pasak bumi (</w:t>
      </w:r>
      <w:r w:rsidRPr="00477536">
        <w:rPr>
          <w:sz w:val="18"/>
          <w:szCs w:val="18"/>
        </w:rPr>
        <w:t>1</w:t>
      </w:r>
      <w:r>
        <w:rPr>
          <w:sz w:val="18"/>
          <w:szCs w:val="18"/>
        </w:rPr>
        <w:t>.</w:t>
      </w:r>
      <w:r w:rsidRPr="00477536">
        <w:rPr>
          <w:sz w:val="18"/>
          <w:szCs w:val="18"/>
        </w:rPr>
        <w:t>000</w:t>
      </w:r>
      <w:r>
        <w:rPr>
          <w:sz w:val="18"/>
          <w:szCs w:val="18"/>
        </w:rPr>
        <w:t xml:space="preserve"> </w:t>
      </w:r>
      <w:r w:rsidRPr="00477536">
        <w:rPr>
          <w:sz w:val="18"/>
          <w:szCs w:val="18"/>
        </w:rPr>
        <w:t>µg/ml, 500 µg/ml, 250</w:t>
      </w:r>
      <w:r>
        <w:rPr>
          <w:sz w:val="18"/>
          <w:szCs w:val="18"/>
        </w:rPr>
        <w:t xml:space="preserve"> </w:t>
      </w:r>
      <w:r w:rsidRPr="00477536">
        <w:rPr>
          <w:sz w:val="18"/>
          <w:szCs w:val="18"/>
        </w:rPr>
        <w:t>µg/ml, 125</w:t>
      </w:r>
      <w:r>
        <w:rPr>
          <w:sz w:val="18"/>
          <w:szCs w:val="18"/>
        </w:rPr>
        <w:t xml:space="preserve"> </w:t>
      </w:r>
      <w:r w:rsidRPr="00477536">
        <w:rPr>
          <w:sz w:val="18"/>
          <w:szCs w:val="18"/>
        </w:rPr>
        <w:t>µg/ml, 62,5</w:t>
      </w:r>
      <w:r>
        <w:rPr>
          <w:sz w:val="18"/>
          <w:szCs w:val="18"/>
        </w:rPr>
        <w:t xml:space="preserve"> </w:t>
      </w:r>
      <w:r w:rsidRPr="00477536">
        <w:rPr>
          <w:sz w:val="18"/>
          <w:szCs w:val="18"/>
        </w:rPr>
        <w:t>µg/ml</w:t>
      </w:r>
      <w:r>
        <w:rPr>
          <w:sz w:val="18"/>
          <w:szCs w:val="18"/>
        </w:rPr>
        <w:t>,</w:t>
      </w:r>
      <w:r w:rsidRPr="00477536">
        <w:rPr>
          <w:sz w:val="18"/>
          <w:szCs w:val="18"/>
        </w:rPr>
        <w:t xml:space="preserve"> dan 31,25 µg/ml).</w:t>
      </w:r>
      <w:proofErr w:type="gramEnd"/>
      <w:r w:rsidRPr="00477536">
        <w:rPr>
          <w:sz w:val="18"/>
          <w:szCs w:val="18"/>
        </w:rPr>
        <w:t xml:space="preserve"> </w:t>
      </w:r>
      <w:proofErr w:type="gramStart"/>
      <w:r w:rsidRPr="00477536">
        <w:rPr>
          <w:sz w:val="18"/>
          <w:szCs w:val="18"/>
        </w:rPr>
        <w:t>Sebagai kontrol positif digunakan obat kemoterapi standar</w:t>
      </w:r>
      <w:r>
        <w:rPr>
          <w:sz w:val="18"/>
          <w:szCs w:val="18"/>
        </w:rPr>
        <w:t>,</w:t>
      </w:r>
      <w:r w:rsidRPr="00477536">
        <w:rPr>
          <w:sz w:val="18"/>
          <w:szCs w:val="18"/>
        </w:rPr>
        <w:t xml:space="preserve"> yaitu Cisplatin dengan berbagai konsentrasi (200</w:t>
      </w:r>
      <w:r>
        <w:rPr>
          <w:sz w:val="18"/>
          <w:szCs w:val="18"/>
        </w:rPr>
        <w:t xml:space="preserve"> </w:t>
      </w:r>
      <w:r w:rsidRPr="00477536">
        <w:rPr>
          <w:sz w:val="18"/>
          <w:szCs w:val="18"/>
        </w:rPr>
        <w:t>µg/ml, 100</w:t>
      </w:r>
      <w:r>
        <w:rPr>
          <w:sz w:val="18"/>
          <w:szCs w:val="18"/>
        </w:rPr>
        <w:t xml:space="preserve"> </w:t>
      </w:r>
      <w:r w:rsidRPr="00477536">
        <w:rPr>
          <w:sz w:val="18"/>
          <w:szCs w:val="18"/>
        </w:rPr>
        <w:t>µg/ml, 50</w:t>
      </w:r>
      <w:r>
        <w:rPr>
          <w:sz w:val="18"/>
          <w:szCs w:val="18"/>
        </w:rPr>
        <w:t xml:space="preserve"> </w:t>
      </w:r>
      <w:r w:rsidRPr="00477536">
        <w:rPr>
          <w:sz w:val="18"/>
          <w:szCs w:val="18"/>
        </w:rPr>
        <w:t>µg/ml, 25</w:t>
      </w:r>
      <w:r>
        <w:rPr>
          <w:sz w:val="18"/>
          <w:szCs w:val="18"/>
        </w:rPr>
        <w:t xml:space="preserve"> </w:t>
      </w:r>
      <w:r w:rsidRPr="00477536">
        <w:rPr>
          <w:sz w:val="18"/>
          <w:szCs w:val="18"/>
        </w:rPr>
        <w:t>µg/ml, 12,5</w:t>
      </w:r>
      <w:r>
        <w:rPr>
          <w:sz w:val="18"/>
          <w:szCs w:val="18"/>
        </w:rPr>
        <w:t xml:space="preserve"> </w:t>
      </w:r>
      <w:r w:rsidRPr="00477536">
        <w:rPr>
          <w:sz w:val="18"/>
          <w:szCs w:val="18"/>
        </w:rPr>
        <w:t xml:space="preserve">µg/ml, </w:t>
      </w:r>
      <w:r>
        <w:rPr>
          <w:sz w:val="18"/>
          <w:szCs w:val="18"/>
        </w:rPr>
        <w:t xml:space="preserve">dan </w:t>
      </w:r>
      <w:r w:rsidRPr="00477536">
        <w:rPr>
          <w:sz w:val="18"/>
          <w:szCs w:val="18"/>
        </w:rPr>
        <w:t>6,25 µg/ml).</w:t>
      </w:r>
      <w:proofErr w:type="gramEnd"/>
      <w:r w:rsidRPr="00477536">
        <w:rPr>
          <w:sz w:val="18"/>
          <w:szCs w:val="18"/>
        </w:rPr>
        <w:t xml:space="preserve"> </w:t>
      </w:r>
      <w:proofErr w:type="gramStart"/>
      <w:r w:rsidRPr="00477536">
        <w:rPr>
          <w:sz w:val="18"/>
          <w:szCs w:val="18"/>
        </w:rPr>
        <w:t>Pengujian aktivitas sitotoksik menggunakan metode Mikro Tetrasolium (MTT).</w:t>
      </w:r>
      <w:proofErr w:type="gramEnd"/>
      <w:r w:rsidRPr="00477536">
        <w:rPr>
          <w:sz w:val="18"/>
          <w:szCs w:val="18"/>
        </w:rPr>
        <w:t xml:space="preserve"> </w:t>
      </w:r>
      <w:proofErr w:type="gramStart"/>
      <w:r w:rsidRPr="00477536">
        <w:rPr>
          <w:sz w:val="18"/>
          <w:szCs w:val="18"/>
        </w:rPr>
        <w:t xml:space="preserve">Sel </w:t>
      </w:r>
      <w:r>
        <w:rPr>
          <w:sz w:val="18"/>
          <w:szCs w:val="18"/>
        </w:rPr>
        <w:t>HeLa ditumbuhkan dalam 96 sumuran</w:t>
      </w:r>
      <w:r w:rsidRPr="00477536">
        <w:rPr>
          <w:sz w:val="18"/>
          <w:szCs w:val="18"/>
        </w:rPr>
        <w:t>.</w:t>
      </w:r>
      <w:proofErr w:type="gramEnd"/>
      <w:r w:rsidRPr="00477536">
        <w:rPr>
          <w:sz w:val="18"/>
          <w:szCs w:val="18"/>
        </w:rPr>
        <w:t xml:space="preserve"> Sel </w:t>
      </w:r>
      <w:r>
        <w:rPr>
          <w:sz w:val="18"/>
          <w:szCs w:val="18"/>
        </w:rPr>
        <w:t>HeLa</w:t>
      </w:r>
      <w:r w:rsidRPr="00477536">
        <w:rPr>
          <w:sz w:val="18"/>
          <w:szCs w:val="18"/>
        </w:rPr>
        <w:t xml:space="preserve"> yang hidup </w:t>
      </w:r>
      <w:proofErr w:type="gramStart"/>
      <w:r w:rsidRPr="00477536">
        <w:rPr>
          <w:sz w:val="18"/>
          <w:szCs w:val="18"/>
        </w:rPr>
        <w:t>akan</w:t>
      </w:r>
      <w:proofErr w:type="gramEnd"/>
      <w:r w:rsidRPr="00477536">
        <w:rPr>
          <w:sz w:val="18"/>
          <w:szCs w:val="18"/>
        </w:rPr>
        <w:t xml:space="preserve"> berwarna ungu dan intensitasnya akan dibaca dengan ELISA </w:t>
      </w:r>
      <w:r w:rsidRPr="00477536">
        <w:rPr>
          <w:i/>
          <w:sz w:val="18"/>
          <w:szCs w:val="18"/>
        </w:rPr>
        <w:t xml:space="preserve">reader. </w:t>
      </w:r>
      <w:proofErr w:type="gramStart"/>
      <w:r w:rsidRPr="00477536">
        <w:rPr>
          <w:sz w:val="18"/>
          <w:szCs w:val="18"/>
        </w:rPr>
        <w:t>Sebagai parameter sitotoksisitas</w:t>
      </w:r>
      <w:r>
        <w:rPr>
          <w:sz w:val="18"/>
          <w:szCs w:val="18"/>
        </w:rPr>
        <w:t>,</w:t>
      </w:r>
      <w:r w:rsidRPr="00477536">
        <w:rPr>
          <w:sz w:val="18"/>
          <w:szCs w:val="18"/>
        </w:rPr>
        <w:t xml:space="preserve"> dilakukan penghitungan </w:t>
      </w:r>
      <w:r w:rsidRPr="00477536">
        <w:rPr>
          <w:i/>
          <w:sz w:val="18"/>
          <w:szCs w:val="18"/>
        </w:rPr>
        <w:t xml:space="preserve">Median Inhibition Concentration </w:t>
      </w:r>
      <w:r w:rsidRPr="007D4DFC">
        <w:rPr>
          <w:iCs/>
          <w:sz w:val="18"/>
          <w:szCs w:val="18"/>
        </w:rPr>
        <w:t>(IC</w:t>
      </w:r>
      <w:r w:rsidRPr="007D4DFC">
        <w:rPr>
          <w:iCs/>
          <w:sz w:val="18"/>
          <w:szCs w:val="18"/>
          <w:vertAlign w:val="subscript"/>
        </w:rPr>
        <w:t>50</w:t>
      </w:r>
      <w:r w:rsidRPr="00477536">
        <w:rPr>
          <w:sz w:val="18"/>
          <w:szCs w:val="18"/>
        </w:rPr>
        <w:t>)</w:t>
      </w:r>
      <w:r w:rsidRPr="00477536">
        <w:rPr>
          <w:i/>
          <w:sz w:val="18"/>
          <w:szCs w:val="18"/>
        </w:rPr>
        <w:t xml:space="preserve"> </w:t>
      </w:r>
      <w:r w:rsidRPr="00477536">
        <w:rPr>
          <w:sz w:val="18"/>
          <w:szCs w:val="18"/>
        </w:rPr>
        <w:t>Analisis data menggunakan SPSS versi 20.</w:t>
      </w:r>
      <w:proofErr w:type="gramEnd"/>
      <w:r w:rsidRPr="00477536">
        <w:rPr>
          <w:sz w:val="18"/>
          <w:szCs w:val="18"/>
        </w:rPr>
        <w:t xml:space="preserve"> Hasi</w:t>
      </w:r>
      <w:r>
        <w:rPr>
          <w:sz w:val="18"/>
          <w:szCs w:val="18"/>
        </w:rPr>
        <w:t>l penelitian menunjukkan bahwa fraksi etil asetat akar pasak b</w:t>
      </w:r>
      <w:r w:rsidRPr="00477536">
        <w:rPr>
          <w:sz w:val="18"/>
          <w:szCs w:val="18"/>
        </w:rPr>
        <w:t xml:space="preserve">umi memiliki efek sitotoksik paling besar terhadap sel </w:t>
      </w:r>
      <w:r>
        <w:rPr>
          <w:sz w:val="18"/>
          <w:szCs w:val="18"/>
        </w:rPr>
        <w:t>HeLa</w:t>
      </w:r>
      <w:r w:rsidRPr="00477536">
        <w:rPr>
          <w:sz w:val="18"/>
          <w:szCs w:val="18"/>
        </w:rPr>
        <w:t xml:space="preserve"> dibanding</w:t>
      </w:r>
      <w:r>
        <w:rPr>
          <w:sz w:val="18"/>
          <w:szCs w:val="18"/>
        </w:rPr>
        <w:t>kan dengan fraksi n-heksan dan e</w:t>
      </w:r>
      <w:r w:rsidRPr="00477536">
        <w:rPr>
          <w:sz w:val="18"/>
          <w:szCs w:val="18"/>
        </w:rPr>
        <w:t>tanol air</w:t>
      </w:r>
      <w:r>
        <w:rPr>
          <w:sz w:val="18"/>
          <w:szCs w:val="18"/>
        </w:rPr>
        <w:t xml:space="preserve"> </w:t>
      </w:r>
      <w:r w:rsidRPr="00477536">
        <w:rPr>
          <w:sz w:val="18"/>
          <w:szCs w:val="18"/>
        </w:rPr>
        <w:t>dengan nilai IC</w:t>
      </w:r>
      <w:r w:rsidRPr="00477536">
        <w:rPr>
          <w:sz w:val="18"/>
          <w:szCs w:val="18"/>
          <w:vertAlign w:val="subscript"/>
        </w:rPr>
        <w:t xml:space="preserve">50 </w:t>
      </w:r>
      <w:r w:rsidRPr="00477536">
        <w:rPr>
          <w:sz w:val="18"/>
          <w:szCs w:val="18"/>
        </w:rPr>
        <w:t xml:space="preserve">sebesar </w:t>
      </w:r>
      <w:r>
        <w:rPr>
          <w:color w:val="000000"/>
          <w:sz w:val="18"/>
          <w:szCs w:val="18"/>
        </w:rPr>
        <w:t>290,</w:t>
      </w:r>
      <w:r w:rsidRPr="00477536">
        <w:rPr>
          <w:color w:val="000000"/>
          <w:sz w:val="18"/>
          <w:szCs w:val="18"/>
        </w:rPr>
        <w:t xml:space="preserve">16 </w:t>
      </w:r>
      <w:r w:rsidRPr="00477536">
        <w:rPr>
          <w:sz w:val="18"/>
          <w:szCs w:val="18"/>
        </w:rPr>
        <w:t>μg/ml</w:t>
      </w:r>
      <w:r>
        <w:rPr>
          <w:sz w:val="18"/>
          <w:szCs w:val="18"/>
        </w:rPr>
        <w:t>, sedangkan C</w:t>
      </w:r>
      <w:r w:rsidRPr="00477536">
        <w:rPr>
          <w:sz w:val="18"/>
          <w:szCs w:val="18"/>
        </w:rPr>
        <w:t>isplatin dengan nilai IC</w:t>
      </w:r>
      <w:r w:rsidRPr="00477536">
        <w:rPr>
          <w:sz w:val="18"/>
          <w:szCs w:val="18"/>
          <w:vertAlign w:val="subscript"/>
        </w:rPr>
        <w:t xml:space="preserve">50 </w:t>
      </w:r>
      <w:r w:rsidRPr="00477536">
        <w:rPr>
          <w:sz w:val="18"/>
          <w:szCs w:val="18"/>
        </w:rPr>
        <w:t xml:space="preserve">sebesar 14,263 µg/ml. </w:t>
      </w:r>
    </w:p>
    <w:p w:rsidR="00B753DB" w:rsidRPr="00477536" w:rsidRDefault="00B753DB" w:rsidP="00B753DB">
      <w:pPr>
        <w:tabs>
          <w:tab w:val="left" w:pos="426"/>
        </w:tabs>
        <w:spacing w:after="100" w:afterAutospacing="1" w:line="240" w:lineRule="auto"/>
        <w:contextualSpacing/>
        <w:jc w:val="both"/>
        <w:rPr>
          <w:sz w:val="18"/>
          <w:szCs w:val="18"/>
        </w:rPr>
      </w:pPr>
    </w:p>
    <w:p w:rsidR="00B753DB" w:rsidRDefault="00B753DB" w:rsidP="00B753DB">
      <w:pPr>
        <w:spacing w:after="0" w:line="100" w:lineRule="atLeast"/>
      </w:pPr>
      <w:r>
        <w:rPr>
          <w:b/>
          <w:sz w:val="18"/>
          <w:szCs w:val="18"/>
        </w:rPr>
        <w:t>Kata kunci:</w:t>
      </w:r>
      <w:r>
        <w:rPr>
          <w:b/>
          <w:sz w:val="18"/>
          <w:szCs w:val="18"/>
          <w:lang w:val="id-ID"/>
        </w:rPr>
        <w:t xml:space="preserve"> </w:t>
      </w:r>
      <w:r>
        <w:rPr>
          <w:bCs/>
          <w:sz w:val="18"/>
          <w:szCs w:val="18"/>
        </w:rPr>
        <w:t>akar pasak bumi</w:t>
      </w:r>
      <w:r w:rsidRPr="00477536">
        <w:rPr>
          <w:bCs/>
          <w:sz w:val="18"/>
          <w:szCs w:val="18"/>
        </w:rPr>
        <w:t xml:space="preserve">, </w:t>
      </w:r>
      <w:r>
        <w:rPr>
          <w:bCs/>
          <w:i/>
          <w:sz w:val="18"/>
          <w:szCs w:val="18"/>
        </w:rPr>
        <w:t>Eurycoma l</w:t>
      </w:r>
      <w:r w:rsidRPr="00477536">
        <w:rPr>
          <w:bCs/>
          <w:i/>
          <w:sz w:val="18"/>
          <w:szCs w:val="18"/>
        </w:rPr>
        <w:t>ongifolia</w:t>
      </w:r>
      <w:r w:rsidRPr="00477536">
        <w:rPr>
          <w:bCs/>
          <w:sz w:val="18"/>
          <w:szCs w:val="18"/>
          <w:lang w:val="id-ID"/>
        </w:rPr>
        <w:t>, kanker serviks</w:t>
      </w:r>
      <w:r w:rsidRPr="00477536">
        <w:rPr>
          <w:bCs/>
          <w:i/>
          <w:sz w:val="18"/>
          <w:szCs w:val="18"/>
        </w:rPr>
        <w:t>,</w:t>
      </w:r>
      <w:r>
        <w:rPr>
          <w:bCs/>
          <w:i/>
          <w:sz w:val="18"/>
          <w:szCs w:val="18"/>
        </w:rPr>
        <w:t xml:space="preserve"> </w:t>
      </w:r>
      <w:r>
        <w:rPr>
          <w:bCs/>
          <w:sz w:val="18"/>
          <w:szCs w:val="18"/>
        </w:rPr>
        <w:t>s</w:t>
      </w:r>
      <w:r w:rsidRPr="00477536">
        <w:rPr>
          <w:bCs/>
          <w:sz w:val="18"/>
          <w:szCs w:val="18"/>
          <w:lang w:val="id-ID"/>
        </w:rPr>
        <w:t xml:space="preserve">el </w:t>
      </w:r>
      <w:r>
        <w:rPr>
          <w:bCs/>
          <w:sz w:val="18"/>
          <w:szCs w:val="18"/>
          <w:lang w:val="id-ID"/>
        </w:rPr>
        <w:t>HeLa</w:t>
      </w:r>
      <w:r>
        <w:rPr>
          <w:bCs/>
          <w:sz w:val="18"/>
          <w:szCs w:val="18"/>
        </w:rPr>
        <w:t>, s</w:t>
      </w:r>
      <w:r w:rsidRPr="00477536">
        <w:rPr>
          <w:bCs/>
          <w:sz w:val="18"/>
          <w:szCs w:val="18"/>
          <w:lang w:val="id-ID"/>
        </w:rPr>
        <w:t>itotoksi</w:t>
      </w:r>
      <w:r w:rsidRPr="00477536">
        <w:rPr>
          <w:bCs/>
          <w:sz w:val="18"/>
          <w:szCs w:val="18"/>
        </w:rPr>
        <w:t>k</w:t>
      </w:r>
    </w:p>
    <w:p w:rsidR="00B753DB" w:rsidRPr="007D4DFC" w:rsidRDefault="00B753DB" w:rsidP="00B753DB">
      <w:pPr>
        <w:spacing w:after="0" w:line="100" w:lineRule="atLeast"/>
        <w:rPr>
          <w:sz w:val="18"/>
          <w:szCs w:val="18"/>
        </w:rPr>
      </w:pPr>
    </w:p>
    <w:p w:rsidR="00B753DB" w:rsidRPr="00963BFD" w:rsidRDefault="00B753DB" w:rsidP="00B753DB">
      <w:pPr>
        <w:spacing w:after="0" w:line="100" w:lineRule="atLeast"/>
        <w:jc w:val="center"/>
        <w:rPr>
          <w:sz w:val="32"/>
          <w:szCs w:val="32"/>
        </w:rPr>
      </w:pPr>
      <w:r w:rsidRPr="00963BFD">
        <w:rPr>
          <w:b/>
          <w:sz w:val="32"/>
          <w:szCs w:val="32"/>
          <w:lang w:val="id-ID"/>
        </w:rPr>
        <w:t xml:space="preserve">Cytotoxic Effect of </w:t>
      </w:r>
      <w:r w:rsidRPr="00963BFD">
        <w:rPr>
          <w:b/>
          <w:sz w:val="32"/>
          <w:szCs w:val="32"/>
        </w:rPr>
        <w:t>Pasak Bumi Root</w:t>
      </w:r>
      <w:r w:rsidRPr="00963BFD">
        <w:rPr>
          <w:b/>
          <w:sz w:val="32"/>
          <w:szCs w:val="32"/>
          <w:lang w:val="id-ID"/>
        </w:rPr>
        <w:t xml:space="preserve"> (</w:t>
      </w:r>
      <w:r w:rsidRPr="00963BFD">
        <w:rPr>
          <w:b/>
          <w:i/>
          <w:sz w:val="32"/>
          <w:szCs w:val="32"/>
        </w:rPr>
        <w:t xml:space="preserve">Eurycoma longifolia, </w:t>
      </w:r>
      <w:r w:rsidRPr="00963BFD">
        <w:rPr>
          <w:b/>
          <w:iCs/>
          <w:sz w:val="32"/>
          <w:szCs w:val="32"/>
        </w:rPr>
        <w:t>Jack</w:t>
      </w:r>
      <w:r w:rsidRPr="00963BFD">
        <w:rPr>
          <w:b/>
          <w:sz w:val="32"/>
          <w:szCs w:val="32"/>
          <w:lang w:val="id-ID"/>
        </w:rPr>
        <w:t>) Fraction on HeLa Cells</w:t>
      </w:r>
    </w:p>
    <w:p w:rsidR="00B753DB" w:rsidRPr="007D4DFC" w:rsidRDefault="00B753DB" w:rsidP="00B753DB">
      <w:pPr>
        <w:spacing w:after="0" w:line="100" w:lineRule="atLeast"/>
        <w:jc w:val="center"/>
        <w:rPr>
          <w:sz w:val="20"/>
          <w:szCs w:val="20"/>
        </w:rPr>
      </w:pPr>
    </w:p>
    <w:p w:rsidR="00B753DB" w:rsidRPr="007D4DFC" w:rsidRDefault="00B753DB" w:rsidP="00B753DB">
      <w:pPr>
        <w:spacing w:after="0" w:line="100" w:lineRule="atLeast"/>
        <w:jc w:val="center"/>
        <w:rPr>
          <w:sz w:val="18"/>
          <w:szCs w:val="18"/>
        </w:rPr>
      </w:pPr>
      <w:r w:rsidRPr="007D4DFC">
        <w:rPr>
          <w:b/>
          <w:sz w:val="18"/>
          <w:szCs w:val="18"/>
        </w:rPr>
        <w:t>Abstract</w:t>
      </w:r>
    </w:p>
    <w:p w:rsidR="00B753DB" w:rsidRPr="007D4DFC" w:rsidRDefault="00B753DB" w:rsidP="00B753DB">
      <w:pPr>
        <w:spacing w:line="240" w:lineRule="auto"/>
        <w:jc w:val="both"/>
        <w:rPr>
          <w:rFonts w:asciiTheme="minorHAnsi" w:hAnsiTheme="minorHAnsi"/>
          <w:color w:val="222222"/>
          <w:sz w:val="18"/>
          <w:szCs w:val="18"/>
        </w:rPr>
      </w:pPr>
      <w:r w:rsidRPr="007D4DFC">
        <w:rPr>
          <w:rFonts w:asciiTheme="minorHAnsi" w:hAnsiTheme="minorHAnsi"/>
          <w:color w:val="222222"/>
          <w:sz w:val="18"/>
          <w:szCs w:val="18"/>
        </w:rPr>
        <w:t xml:space="preserve">Cervical cancer is the leading cause of death that </w:t>
      </w:r>
      <w:proofErr w:type="gramStart"/>
      <w:r w:rsidRPr="007D4DFC">
        <w:rPr>
          <w:rFonts w:asciiTheme="minorHAnsi" w:hAnsiTheme="minorHAnsi"/>
          <w:color w:val="222222"/>
          <w:sz w:val="18"/>
          <w:szCs w:val="18"/>
        </w:rPr>
        <w:t>have</w:t>
      </w:r>
      <w:proofErr w:type="gramEnd"/>
      <w:r w:rsidRPr="007D4DFC">
        <w:rPr>
          <w:rFonts w:asciiTheme="minorHAnsi" w:hAnsiTheme="minorHAnsi"/>
          <w:color w:val="222222"/>
          <w:sz w:val="18"/>
          <w:szCs w:val="18"/>
        </w:rPr>
        <w:t xml:space="preserve"> long been part of public health problems in the world. The prevalence of cervical cancer is 15 per 100,000 </w:t>
      </w:r>
      <w:proofErr w:type="gramStart"/>
      <w:r w:rsidRPr="007D4DFC">
        <w:rPr>
          <w:rFonts w:asciiTheme="minorHAnsi" w:hAnsiTheme="minorHAnsi"/>
          <w:color w:val="222222"/>
          <w:sz w:val="18"/>
          <w:szCs w:val="18"/>
        </w:rPr>
        <w:t>population</w:t>
      </w:r>
      <w:proofErr w:type="gramEnd"/>
      <w:r w:rsidRPr="007D4DFC">
        <w:rPr>
          <w:rFonts w:asciiTheme="minorHAnsi" w:hAnsiTheme="minorHAnsi"/>
          <w:color w:val="222222"/>
          <w:sz w:val="18"/>
          <w:szCs w:val="18"/>
        </w:rPr>
        <w:t xml:space="preserve">. Unfortunately, convensional treatment of cervical cancer can cause varios side effects and possibility of high reccurency. This condition trigger </w:t>
      </w:r>
      <w:proofErr w:type="gramStart"/>
      <w:r w:rsidRPr="007D4DFC">
        <w:rPr>
          <w:rFonts w:asciiTheme="minorHAnsi" w:hAnsiTheme="minorHAnsi"/>
          <w:color w:val="222222"/>
          <w:sz w:val="18"/>
          <w:szCs w:val="18"/>
        </w:rPr>
        <w:t>the emerge</w:t>
      </w:r>
      <w:proofErr w:type="gramEnd"/>
      <w:r w:rsidRPr="007D4DFC">
        <w:rPr>
          <w:rFonts w:asciiTheme="minorHAnsi" w:hAnsiTheme="minorHAnsi"/>
          <w:color w:val="222222"/>
          <w:sz w:val="18"/>
          <w:szCs w:val="18"/>
        </w:rPr>
        <w:t xml:space="preserve"> of alternative medicine such as traditional drugs. One of the plants that are used as a cancer drug is pasak bumi root (Eurycoma longifolia</w:t>
      </w:r>
      <w:r>
        <w:rPr>
          <w:rFonts w:asciiTheme="minorHAnsi" w:hAnsiTheme="minorHAnsi"/>
          <w:color w:val="222222"/>
          <w:sz w:val="18"/>
          <w:szCs w:val="18"/>
        </w:rPr>
        <w:t>,</w:t>
      </w:r>
      <w:r w:rsidRPr="007D4DFC">
        <w:rPr>
          <w:rFonts w:asciiTheme="minorHAnsi" w:hAnsiTheme="minorHAnsi"/>
          <w:color w:val="222222"/>
          <w:sz w:val="18"/>
          <w:szCs w:val="18"/>
        </w:rPr>
        <w:t xml:space="preserve"> Jack). </w:t>
      </w:r>
      <w:r w:rsidRPr="007D4DFC">
        <w:rPr>
          <w:rFonts w:ascii="Times New Roman" w:hAnsi="Times New Roman"/>
          <w:color w:val="222222"/>
          <w:sz w:val="18"/>
          <w:szCs w:val="18"/>
        </w:rPr>
        <w:t xml:space="preserve">). </w:t>
      </w:r>
      <w:r w:rsidRPr="007D4DFC">
        <w:rPr>
          <w:rFonts w:asciiTheme="minorHAnsi" w:hAnsiTheme="minorHAnsi"/>
          <w:color w:val="222222"/>
          <w:sz w:val="18"/>
          <w:szCs w:val="18"/>
        </w:rPr>
        <w:t>The purpose of this study was to evaluate cytotoxic effect of pasak bumi root (Eurycoma Longifolia</w:t>
      </w:r>
      <w:proofErr w:type="gramStart"/>
      <w:r w:rsidRPr="007D4DFC">
        <w:rPr>
          <w:rFonts w:asciiTheme="minorHAnsi" w:hAnsiTheme="minorHAnsi"/>
          <w:color w:val="222222"/>
          <w:sz w:val="18"/>
          <w:szCs w:val="18"/>
        </w:rPr>
        <w:t>,Jack</w:t>
      </w:r>
      <w:proofErr w:type="gramEnd"/>
      <w:r w:rsidRPr="007D4DFC">
        <w:rPr>
          <w:rFonts w:asciiTheme="minorHAnsi" w:hAnsiTheme="minorHAnsi"/>
          <w:color w:val="222222"/>
          <w:sz w:val="18"/>
          <w:szCs w:val="18"/>
        </w:rPr>
        <w:t xml:space="preserve">) fraction on HeLa cells. </w:t>
      </w:r>
      <w:r w:rsidRPr="007D4DFC">
        <w:rPr>
          <w:rFonts w:eastAsia="TimesNewRoman" w:cs="Calibri"/>
          <w:sz w:val="18"/>
          <w:szCs w:val="18"/>
          <w:lang w:val="id-ID"/>
        </w:rPr>
        <w:t>This research is a</w:t>
      </w:r>
      <w:r w:rsidRPr="007D4DFC">
        <w:rPr>
          <w:rFonts w:eastAsia="TimesNewRoman" w:cs="Calibri"/>
          <w:sz w:val="18"/>
          <w:szCs w:val="18"/>
        </w:rPr>
        <w:t>n</w:t>
      </w:r>
      <w:r w:rsidRPr="007D4DFC">
        <w:rPr>
          <w:rFonts w:eastAsia="TimesNewRoman" w:cs="Calibri"/>
          <w:sz w:val="18"/>
          <w:szCs w:val="18"/>
          <w:lang w:val="id-ID"/>
        </w:rPr>
        <w:t xml:space="preserve"> </w:t>
      </w:r>
      <w:r w:rsidRPr="007D4DFC">
        <w:rPr>
          <w:rFonts w:eastAsia="TimesNewRoman" w:cs="Calibri"/>
          <w:sz w:val="18"/>
          <w:szCs w:val="18"/>
        </w:rPr>
        <w:t xml:space="preserve">in vitro </w:t>
      </w:r>
      <w:r w:rsidRPr="007D4DFC">
        <w:rPr>
          <w:rFonts w:eastAsia="TimesNewRoman" w:cs="Calibri"/>
          <w:sz w:val="18"/>
          <w:szCs w:val="18"/>
          <w:lang w:val="id-ID"/>
        </w:rPr>
        <w:t>experimental research, conducte</w:t>
      </w:r>
      <w:r w:rsidRPr="007D4DFC">
        <w:rPr>
          <w:rFonts w:eastAsia="TimesNewRoman" w:cs="Calibri"/>
          <w:sz w:val="18"/>
          <w:szCs w:val="18"/>
        </w:rPr>
        <w:t>d</w:t>
      </w:r>
      <w:r w:rsidRPr="007D4DFC">
        <w:rPr>
          <w:rFonts w:eastAsia="TimesNewRoman" w:cs="Calibri"/>
          <w:sz w:val="18"/>
          <w:szCs w:val="18"/>
          <w:lang w:val="id-ID"/>
        </w:rPr>
        <w:t xml:space="preserve"> HeLa cell was the object with varied concentrations of</w:t>
      </w:r>
      <w:r w:rsidRPr="007D4DFC">
        <w:rPr>
          <w:rFonts w:eastAsia="TimesNewRoman" w:cs="Calibri"/>
          <w:sz w:val="18"/>
          <w:szCs w:val="18"/>
        </w:rPr>
        <w:t xml:space="preserve"> pasak bumi root </w:t>
      </w:r>
      <w:r w:rsidRPr="007D4DFC">
        <w:rPr>
          <w:rFonts w:eastAsia="TimesNewRoman" w:cs="Calibri"/>
          <w:sz w:val="18"/>
          <w:szCs w:val="18"/>
          <w:lang w:val="id-ID"/>
        </w:rPr>
        <w:t>fraction</w:t>
      </w:r>
      <w:r w:rsidRPr="007D4DFC">
        <w:rPr>
          <w:rFonts w:eastAsia="TimesNewRoman" w:cs="Calibri"/>
          <w:sz w:val="18"/>
          <w:szCs w:val="18"/>
        </w:rPr>
        <w:t xml:space="preserve"> (</w:t>
      </w:r>
      <w:r w:rsidRPr="00477536">
        <w:rPr>
          <w:sz w:val="18"/>
          <w:szCs w:val="18"/>
        </w:rPr>
        <w:t>1</w:t>
      </w:r>
      <w:r>
        <w:rPr>
          <w:sz w:val="18"/>
          <w:szCs w:val="18"/>
        </w:rPr>
        <w:t>.</w:t>
      </w:r>
      <w:r w:rsidRPr="00477536">
        <w:rPr>
          <w:sz w:val="18"/>
          <w:szCs w:val="18"/>
        </w:rPr>
        <w:t>000</w:t>
      </w:r>
      <w:r>
        <w:rPr>
          <w:sz w:val="18"/>
          <w:szCs w:val="18"/>
        </w:rPr>
        <w:t xml:space="preserve"> </w:t>
      </w:r>
      <w:r w:rsidRPr="00477536">
        <w:rPr>
          <w:sz w:val="18"/>
          <w:szCs w:val="18"/>
        </w:rPr>
        <w:t>µg/ml, 500 µg/ml, 250</w:t>
      </w:r>
      <w:r>
        <w:rPr>
          <w:sz w:val="18"/>
          <w:szCs w:val="18"/>
        </w:rPr>
        <w:t xml:space="preserve"> </w:t>
      </w:r>
      <w:r w:rsidRPr="00477536">
        <w:rPr>
          <w:sz w:val="18"/>
          <w:szCs w:val="18"/>
        </w:rPr>
        <w:t>µg/ml, 125</w:t>
      </w:r>
      <w:r>
        <w:rPr>
          <w:sz w:val="18"/>
          <w:szCs w:val="18"/>
        </w:rPr>
        <w:t xml:space="preserve"> </w:t>
      </w:r>
      <w:r w:rsidRPr="00477536">
        <w:rPr>
          <w:sz w:val="18"/>
          <w:szCs w:val="18"/>
        </w:rPr>
        <w:t>µg/ml, 62,5</w:t>
      </w:r>
      <w:r>
        <w:rPr>
          <w:sz w:val="18"/>
          <w:szCs w:val="18"/>
        </w:rPr>
        <w:t xml:space="preserve"> </w:t>
      </w:r>
      <w:r w:rsidRPr="00477536">
        <w:rPr>
          <w:sz w:val="18"/>
          <w:szCs w:val="18"/>
        </w:rPr>
        <w:t>µg/ml</w:t>
      </w:r>
      <w:r>
        <w:rPr>
          <w:sz w:val="18"/>
          <w:szCs w:val="18"/>
        </w:rPr>
        <w:t>, and</w:t>
      </w:r>
      <w:r w:rsidRPr="00477536">
        <w:rPr>
          <w:sz w:val="18"/>
          <w:szCs w:val="18"/>
        </w:rPr>
        <w:t xml:space="preserve"> 31,25 µg/ml</w:t>
      </w:r>
      <w:r w:rsidRPr="007D4DFC">
        <w:rPr>
          <w:sz w:val="18"/>
          <w:szCs w:val="18"/>
        </w:rPr>
        <w:t>)</w:t>
      </w:r>
      <w:r w:rsidRPr="007D4DFC">
        <w:rPr>
          <w:rFonts w:eastAsia="TimesNewRoman" w:cs="Calibri"/>
          <w:sz w:val="18"/>
          <w:szCs w:val="18"/>
          <w:lang w:val="id-ID"/>
        </w:rPr>
        <w:t xml:space="preserve"> as the intervention</w:t>
      </w:r>
      <w:r w:rsidRPr="007D4DFC">
        <w:rPr>
          <w:rFonts w:eastAsia="TimesNewRoman" w:cs="Calibri"/>
          <w:sz w:val="18"/>
          <w:szCs w:val="18"/>
        </w:rPr>
        <w:t xml:space="preserve">. </w:t>
      </w:r>
      <w:r w:rsidRPr="007D4DFC">
        <w:rPr>
          <w:rFonts w:eastAsia="TimesNewRoman" w:cs="Calibri"/>
          <w:sz w:val="18"/>
          <w:szCs w:val="18"/>
          <w:lang w:val="id-ID"/>
        </w:rPr>
        <w:t>Cisplatin</w:t>
      </w:r>
      <w:r w:rsidRPr="007D4DFC">
        <w:rPr>
          <w:rFonts w:eastAsia="TimesNewRoman" w:cs="Calibri"/>
          <w:sz w:val="18"/>
          <w:szCs w:val="18"/>
        </w:rPr>
        <w:t>, standart chemotherapy was used as</w:t>
      </w:r>
      <w:r w:rsidRPr="007D4DFC">
        <w:rPr>
          <w:rFonts w:eastAsia="TimesNewRoman" w:cs="Calibri"/>
          <w:sz w:val="18"/>
          <w:szCs w:val="18"/>
          <w:lang w:val="id-ID"/>
        </w:rPr>
        <w:t xml:space="preserve"> positive control</w:t>
      </w:r>
      <w:r w:rsidRPr="007D4DFC">
        <w:rPr>
          <w:rFonts w:eastAsia="TimesNewRoman" w:cs="Calibri"/>
          <w:sz w:val="18"/>
          <w:szCs w:val="18"/>
        </w:rPr>
        <w:t xml:space="preserve"> with varied concentration </w:t>
      </w:r>
      <w:r w:rsidRPr="007D4DFC">
        <w:rPr>
          <w:sz w:val="18"/>
          <w:szCs w:val="18"/>
        </w:rPr>
        <w:t>(</w:t>
      </w:r>
      <w:r w:rsidRPr="00477536">
        <w:rPr>
          <w:sz w:val="18"/>
          <w:szCs w:val="18"/>
        </w:rPr>
        <w:t>200</w:t>
      </w:r>
      <w:r>
        <w:rPr>
          <w:sz w:val="18"/>
          <w:szCs w:val="18"/>
        </w:rPr>
        <w:t xml:space="preserve"> </w:t>
      </w:r>
      <w:r w:rsidRPr="00477536">
        <w:rPr>
          <w:sz w:val="18"/>
          <w:szCs w:val="18"/>
        </w:rPr>
        <w:t>µg/ml, 100</w:t>
      </w:r>
      <w:r>
        <w:rPr>
          <w:sz w:val="18"/>
          <w:szCs w:val="18"/>
        </w:rPr>
        <w:t xml:space="preserve"> </w:t>
      </w:r>
      <w:r w:rsidRPr="00477536">
        <w:rPr>
          <w:sz w:val="18"/>
          <w:szCs w:val="18"/>
        </w:rPr>
        <w:t>µg/ml, 50</w:t>
      </w:r>
      <w:r>
        <w:rPr>
          <w:sz w:val="18"/>
          <w:szCs w:val="18"/>
        </w:rPr>
        <w:t xml:space="preserve"> </w:t>
      </w:r>
      <w:r w:rsidRPr="00477536">
        <w:rPr>
          <w:sz w:val="18"/>
          <w:szCs w:val="18"/>
        </w:rPr>
        <w:t>µg/ml, 25</w:t>
      </w:r>
      <w:r>
        <w:rPr>
          <w:sz w:val="18"/>
          <w:szCs w:val="18"/>
        </w:rPr>
        <w:t xml:space="preserve"> </w:t>
      </w:r>
      <w:r w:rsidRPr="00477536">
        <w:rPr>
          <w:sz w:val="18"/>
          <w:szCs w:val="18"/>
        </w:rPr>
        <w:t>µg/ml, 12,5</w:t>
      </w:r>
      <w:r>
        <w:rPr>
          <w:sz w:val="18"/>
          <w:szCs w:val="18"/>
        </w:rPr>
        <w:t xml:space="preserve"> </w:t>
      </w:r>
      <w:r w:rsidRPr="00477536">
        <w:rPr>
          <w:sz w:val="18"/>
          <w:szCs w:val="18"/>
        </w:rPr>
        <w:t xml:space="preserve">µg/ml, </w:t>
      </w:r>
      <w:r>
        <w:rPr>
          <w:sz w:val="18"/>
          <w:szCs w:val="18"/>
        </w:rPr>
        <w:t xml:space="preserve">dan </w:t>
      </w:r>
      <w:r w:rsidRPr="00477536">
        <w:rPr>
          <w:sz w:val="18"/>
          <w:szCs w:val="18"/>
        </w:rPr>
        <w:t>6,25 µg/ml</w:t>
      </w:r>
      <w:r w:rsidRPr="007D4DFC">
        <w:rPr>
          <w:sz w:val="18"/>
          <w:szCs w:val="18"/>
        </w:rPr>
        <w:t xml:space="preserve">). </w:t>
      </w:r>
      <w:r w:rsidRPr="007D4DFC">
        <w:rPr>
          <w:rFonts w:eastAsia="TimesNewRoman" w:cs="Calibri"/>
          <w:sz w:val="18"/>
          <w:szCs w:val="18"/>
          <w:lang w:val="id-ID"/>
        </w:rPr>
        <w:t xml:space="preserve"> Cytotoxic effect was assesed using MicroTetrasolium (MTT) method. </w:t>
      </w:r>
      <w:r w:rsidRPr="007D4DFC">
        <w:rPr>
          <w:rFonts w:eastAsia="TimesNewRoman" w:cs="Calibri"/>
          <w:sz w:val="18"/>
          <w:szCs w:val="18"/>
        </w:rPr>
        <w:t xml:space="preserve">HeLa Cells was grown in 96 wells. </w:t>
      </w:r>
      <w:r w:rsidRPr="007D4DFC">
        <w:rPr>
          <w:rFonts w:eastAsia="TimesNewRoman" w:cs="Calibri"/>
          <w:sz w:val="18"/>
          <w:szCs w:val="18"/>
          <w:lang w:val="id-ID"/>
        </w:rPr>
        <w:t>Wells with viable cells would turn purple</w:t>
      </w:r>
      <w:r w:rsidRPr="007D4DFC">
        <w:rPr>
          <w:rFonts w:eastAsia="TimesNewRoman" w:cs="Calibri"/>
          <w:sz w:val="18"/>
          <w:szCs w:val="18"/>
        </w:rPr>
        <w:t xml:space="preserve"> and the </w:t>
      </w:r>
      <w:r w:rsidRPr="007D4DFC">
        <w:rPr>
          <w:rFonts w:eastAsia="TimesNewRoman" w:cs="Calibri"/>
          <w:sz w:val="18"/>
          <w:szCs w:val="18"/>
          <w:lang w:val="id-ID"/>
        </w:rPr>
        <w:t>intensity was defined by ELISA reader</w:t>
      </w:r>
      <w:r w:rsidRPr="007D4DFC">
        <w:rPr>
          <w:rFonts w:eastAsia="TimesNewRoman" w:cs="Calibri"/>
          <w:sz w:val="18"/>
          <w:szCs w:val="18"/>
        </w:rPr>
        <w:t>. Calculation of Median Inhibition Concentration (IC</w:t>
      </w:r>
      <w:r w:rsidRPr="007D4DFC">
        <w:rPr>
          <w:rFonts w:eastAsia="TimesNewRoman" w:cs="Calibri"/>
          <w:sz w:val="18"/>
          <w:szCs w:val="18"/>
          <w:vertAlign w:val="subscript"/>
        </w:rPr>
        <w:t>50</w:t>
      </w:r>
      <w:r w:rsidRPr="007D4DFC">
        <w:rPr>
          <w:rFonts w:eastAsia="TimesNewRoman" w:cs="Calibri"/>
          <w:sz w:val="18"/>
          <w:szCs w:val="18"/>
        </w:rPr>
        <w:t xml:space="preserve">) is </w:t>
      </w:r>
      <w:r w:rsidRPr="007D4DFC">
        <w:rPr>
          <w:rFonts w:asciiTheme="minorHAnsi" w:eastAsia="TimesNewRoman" w:hAnsiTheme="minorHAnsi" w:cs="Calibri"/>
          <w:sz w:val="18"/>
          <w:szCs w:val="18"/>
        </w:rPr>
        <w:t xml:space="preserve">used as </w:t>
      </w:r>
      <w:r w:rsidRPr="007D4DFC">
        <w:rPr>
          <w:rFonts w:asciiTheme="minorHAnsi" w:eastAsia="TimesNewRoman" w:hAnsiTheme="minorHAnsi" w:cs="Calibri"/>
          <w:sz w:val="18"/>
          <w:szCs w:val="18"/>
          <w:lang w:val="id-ID"/>
        </w:rPr>
        <w:t>the cytotoxic parameter</w:t>
      </w:r>
      <w:r w:rsidRPr="007D4DFC">
        <w:rPr>
          <w:rFonts w:asciiTheme="minorHAnsi" w:eastAsia="TimesNewRoman" w:hAnsiTheme="minorHAnsi" w:cs="Calibri"/>
          <w:sz w:val="18"/>
          <w:szCs w:val="18"/>
        </w:rPr>
        <w:t xml:space="preserve">. </w:t>
      </w:r>
      <w:proofErr w:type="gramStart"/>
      <w:r w:rsidRPr="007D4DFC">
        <w:rPr>
          <w:rFonts w:asciiTheme="minorHAnsi" w:hAnsiTheme="minorHAnsi"/>
          <w:color w:val="222222"/>
          <w:sz w:val="18"/>
          <w:szCs w:val="18"/>
        </w:rPr>
        <w:t>Data analysis using SPSS version 20.</w:t>
      </w:r>
      <w:proofErr w:type="gramEnd"/>
      <w:r w:rsidRPr="007D4DFC">
        <w:rPr>
          <w:rFonts w:asciiTheme="minorHAnsi" w:hAnsiTheme="minorHAnsi"/>
          <w:color w:val="222222"/>
          <w:sz w:val="18"/>
          <w:szCs w:val="18"/>
        </w:rPr>
        <w:t xml:space="preserve"> Experiment result showed that the ethyl acetate fraction </w:t>
      </w:r>
      <w:proofErr w:type="gramStart"/>
      <w:r w:rsidRPr="007D4DFC">
        <w:rPr>
          <w:rFonts w:asciiTheme="minorHAnsi" w:hAnsiTheme="minorHAnsi"/>
          <w:color w:val="222222"/>
          <w:sz w:val="18"/>
          <w:szCs w:val="18"/>
        </w:rPr>
        <w:t>of  pasak</w:t>
      </w:r>
      <w:proofErr w:type="gramEnd"/>
      <w:r w:rsidRPr="007D4DFC">
        <w:rPr>
          <w:rFonts w:asciiTheme="minorHAnsi" w:hAnsiTheme="minorHAnsi"/>
          <w:color w:val="222222"/>
          <w:sz w:val="18"/>
          <w:szCs w:val="18"/>
        </w:rPr>
        <w:t xml:space="preserve"> bumi roots has the highest cytotoxic effects against HeLa cervical cancer cells with IC50 value of 290.16 ug / ml. </w:t>
      </w:r>
    </w:p>
    <w:p w:rsidR="00B753DB" w:rsidRPr="007D4DFC" w:rsidRDefault="00B753DB" w:rsidP="00B753DB">
      <w:pPr>
        <w:spacing w:after="0" w:line="100" w:lineRule="atLeast"/>
      </w:pPr>
      <w:r w:rsidRPr="007D4DFC">
        <w:rPr>
          <w:b/>
          <w:sz w:val="18"/>
          <w:szCs w:val="18"/>
        </w:rPr>
        <w:t>Keywords:</w:t>
      </w:r>
      <w:r w:rsidRPr="007D4DFC">
        <w:rPr>
          <w:b/>
          <w:sz w:val="18"/>
          <w:szCs w:val="18"/>
          <w:lang w:val="id-ID"/>
        </w:rPr>
        <w:t xml:space="preserve"> </w:t>
      </w:r>
      <w:r w:rsidRPr="007D4DFC">
        <w:rPr>
          <w:bCs/>
          <w:sz w:val="18"/>
          <w:szCs w:val="18"/>
          <w:lang w:val="id-ID"/>
        </w:rPr>
        <w:t>cervical cancer</w:t>
      </w:r>
      <w:r w:rsidRPr="007D4DFC">
        <w:rPr>
          <w:bCs/>
          <w:i/>
          <w:sz w:val="18"/>
          <w:szCs w:val="18"/>
          <w:lang w:val="id-ID"/>
        </w:rPr>
        <w:t xml:space="preserve">, </w:t>
      </w:r>
      <w:r>
        <w:rPr>
          <w:bCs/>
          <w:sz w:val="18"/>
          <w:szCs w:val="18"/>
        </w:rPr>
        <w:t>c</w:t>
      </w:r>
      <w:r w:rsidRPr="007D4DFC">
        <w:rPr>
          <w:bCs/>
          <w:sz w:val="18"/>
          <w:szCs w:val="18"/>
          <w:lang w:val="id-ID"/>
        </w:rPr>
        <w:t xml:space="preserve">ytotoxic, </w:t>
      </w:r>
      <w:r>
        <w:rPr>
          <w:bCs/>
          <w:i/>
          <w:sz w:val="18"/>
          <w:szCs w:val="18"/>
        </w:rPr>
        <w:t>Eurycoma l</w:t>
      </w:r>
      <w:r w:rsidRPr="007D4DFC">
        <w:rPr>
          <w:bCs/>
          <w:i/>
          <w:sz w:val="18"/>
          <w:szCs w:val="18"/>
        </w:rPr>
        <w:t>ongifolia</w:t>
      </w:r>
      <w:r w:rsidRPr="007D4DFC">
        <w:rPr>
          <w:bCs/>
          <w:sz w:val="18"/>
          <w:szCs w:val="18"/>
          <w:lang w:val="id-ID"/>
        </w:rPr>
        <w:t>, HeLa</w:t>
      </w:r>
      <w:r>
        <w:rPr>
          <w:bCs/>
          <w:sz w:val="18"/>
          <w:szCs w:val="18"/>
          <w:lang w:val="id-ID"/>
        </w:rPr>
        <w:t xml:space="preserve"> </w:t>
      </w:r>
      <w:r>
        <w:rPr>
          <w:bCs/>
          <w:sz w:val="18"/>
          <w:szCs w:val="18"/>
        </w:rPr>
        <w:t>c</w:t>
      </w:r>
      <w:r>
        <w:rPr>
          <w:bCs/>
          <w:sz w:val="18"/>
          <w:szCs w:val="18"/>
          <w:lang w:val="id-ID"/>
        </w:rPr>
        <w:t>ell</w:t>
      </w:r>
      <w:r w:rsidRPr="007D4DFC">
        <w:rPr>
          <w:bCs/>
          <w:sz w:val="18"/>
          <w:szCs w:val="18"/>
          <w:lang w:val="id-ID"/>
        </w:rPr>
        <w:t>,</w:t>
      </w:r>
      <w:r>
        <w:rPr>
          <w:bCs/>
          <w:sz w:val="18"/>
          <w:szCs w:val="18"/>
        </w:rPr>
        <w:t xml:space="preserve"> pasak bumi r</w:t>
      </w:r>
      <w:r w:rsidRPr="007D4DFC">
        <w:rPr>
          <w:bCs/>
          <w:sz w:val="18"/>
          <w:szCs w:val="18"/>
        </w:rPr>
        <w:t>oot</w:t>
      </w:r>
    </w:p>
    <w:p w:rsidR="00B753DB" w:rsidRPr="007D4DFC" w:rsidRDefault="00B753DB" w:rsidP="00B753DB">
      <w:pPr>
        <w:spacing w:after="0" w:line="100" w:lineRule="atLeast"/>
        <w:rPr>
          <w:sz w:val="18"/>
          <w:szCs w:val="18"/>
        </w:rPr>
      </w:pPr>
    </w:p>
    <w:p w:rsidR="00B753DB" w:rsidRDefault="00B753DB" w:rsidP="00B753DB">
      <w:pPr>
        <w:spacing w:after="0" w:line="100" w:lineRule="atLeast"/>
        <w:jc w:val="both"/>
      </w:pPr>
      <w:r>
        <w:rPr>
          <w:rFonts w:cs="Calibri"/>
          <w:sz w:val="18"/>
          <w:szCs w:val="18"/>
        </w:rPr>
        <w:t>Korespondensi</w:t>
      </w:r>
      <w:r>
        <w:rPr>
          <w:rFonts w:cs="Calibri"/>
          <w:sz w:val="18"/>
          <w:szCs w:val="18"/>
          <w:lang w:val="id-ID"/>
        </w:rPr>
        <w:t>:</w:t>
      </w:r>
      <w:r>
        <w:t xml:space="preserve"> </w:t>
      </w:r>
      <w:r>
        <w:rPr>
          <w:rFonts w:cs="Calibri"/>
          <w:sz w:val="18"/>
          <w:szCs w:val="18"/>
        </w:rPr>
        <w:t>dr. Eka Febri Zulissetiana</w:t>
      </w:r>
      <w:r>
        <w:rPr>
          <w:rFonts w:cs="Calibri"/>
          <w:sz w:val="18"/>
          <w:szCs w:val="18"/>
          <w:lang w:val="id-ID"/>
        </w:rPr>
        <w:t xml:space="preserve">, Departemen </w:t>
      </w:r>
      <w:r>
        <w:rPr>
          <w:rFonts w:cs="Calibri"/>
          <w:sz w:val="18"/>
          <w:szCs w:val="18"/>
        </w:rPr>
        <w:t>Rehabilitasi Medik</w:t>
      </w:r>
      <w:r>
        <w:rPr>
          <w:rFonts w:cs="Calibri"/>
          <w:sz w:val="18"/>
          <w:szCs w:val="18"/>
          <w:lang w:val="id-ID"/>
        </w:rPr>
        <w:t xml:space="preserve"> Fakultas Kedokteran Universitas Sriwijaya, 081</w:t>
      </w:r>
      <w:r>
        <w:rPr>
          <w:rFonts w:cs="Calibri"/>
          <w:sz w:val="18"/>
          <w:szCs w:val="18"/>
        </w:rPr>
        <w:t>367656106</w:t>
      </w:r>
      <w:r>
        <w:rPr>
          <w:rFonts w:cs="Calibri"/>
          <w:sz w:val="18"/>
          <w:szCs w:val="18"/>
          <w:lang w:val="id-ID"/>
        </w:rPr>
        <w:t xml:space="preserve">, </w:t>
      </w:r>
      <w:r w:rsidRPr="00956CB0">
        <w:rPr>
          <w:rFonts w:cs="Calibri"/>
          <w:color w:val="4BACC6" w:themeColor="accent5"/>
          <w:sz w:val="18"/>
          <w:szCs w:val="18"/>
          <w:u w:val="single"/>
        </w:rPr>
        <w:t>dr.eka_1902</w:t>
      </w:r>
      <w:hyperlink r:id="rId8">
        <w:r w:rsidRPr="00956CB0">
          <w:rPr>
            <w:rStyle w:val="InternetLink"/>
            <w:rFonts w:cs="Calibri"/>
            <w:color w:val="4BACC6" w:themeColor="accent5"/>
            <w:sz w:val="18"/>
            <w:szCs w:val="18"/>
          </w:rPr>
          <w:t>@yahoo.com</w:t>
        </w:r>
      </w:hyperlink>
      <w:r>
        <w:t xml:space="preserve"> </w:t>
      </w:r>
    </w:p>
    <w:p w:rsidR="00B753DB" w:rsidRDefault="00B753DB" w:rsidP="00B753DB">
      <w:pPr>
        <w:pStyle w:val="Footer"/>
      </w:pPr>
    </w:p>
    <w:p w:rsidR="00730160" w:rsidRDefault="00730160">
      <w:pPr>
        <w:sectPr w:rsidR="00730160" w:rsidSect="005356E8">
          <w:headerReference w:type="default" r:id="rId9"/>
          <w:footerReference w:type="default" r:id="rId10"/>
          <w:pgSz w:w="11906" w:h="16838"/>
          <w:pgMar w:top="1134" w:right="1134" w:bottom="1134" w:left="1701" w:header="568" w:footer="315" w:gutter="0"/>
          <w:cols w:space="720"/>
          <w:formProt w:val="0"/>
          <w:docGrid w:linePitch="360" w:charSpace="4096"/>
        </w:sectPr>
      </w:pPr>
    </w:p>
    <w:p w:rsidR="009944C0" w:rsidRPr="009944C0" w:rsidRDefault="009F4903" w:rsidP="009944C0">
      <w:pPr>
        <w:spacing w:after="0" w:line="100" w:lineRule="atLeast"/>
        <w:jc w:val="both"/>
      </w:pPr>
      <w:r>
        <w:rPr>
          <w:rFonts w:cs="Calibri"/>
          <w:b/>
        </w:rPr>
        <w:lastRenderedPageBreak/>
        <w:t>Pendahuluan</w:t>
      </w:r>
    </w:p>
    <w:p w:rsidR="00CD054E" w:rsidRPr="00CD054E" w:rsidRDefault="00612423" w:rsidP="00612423">
      <w:pPr>
        <w:spacing w:after="0" w:line="240" w:lineRule="auto"/>
        <w:ind w:firstLine="567"/>
        <w:jc w:val="both"/>
        <w:rPr>
          <w:rFonts w:asciiTheme="minorHAnsi" w:hAnsiTheme="minorHAnsi"/>
        </w:rPr>
      </w:pPr>
      <w:r w:rsidRPr="009944C0">
        <w:rPr>
          <w:rFonts w:asciiTheme="minorHAnsi" w:hAnsiTheme="minorHAnsi"/>
        </w:rPr>
        <w:t>Kanker serviks adalah tumor ganas primer yang berasal dari sel epitel skuamosa. Kanker serviks merupakan kanker yang terjadi pada serviks atau leher rahim, suatu daerah pada organ reproduksi wanita yang merupakan pintu masuk ke arah rahim, letaknya antara rahim (uterus) dan liang senggama atau vagina</w:t>
      </w:r>
      <w:r w:rsidR="00CD054E">
        <w:rPr>
          <w:rFonts w:asciiTheme="minorHAnsi" w:hAnsiTheme="minorHAnsi"/>
        </w:rPr>
        <w:t>.</w:t>
      </w:r>
      <w:r>
        <w:rPr>
          <w:rFonts w:asciiTheme="minorHAnsi" w:hAnsiTheme="minorHAnsi"/>
          <w:vertAlign w:val="superscript"/>
        </w:rPr>
        <w:t>1</w:t>
      </w:r>
    </w:p>
    <w:p w:rsidR="009944C0" w:rsidRDefault="00612423" w:rsidP="00612423">
      <w:pPr>
        <w:spacing w:after="0" w:line="240" w:lineRule="auto"/>
        <w:ind w:firstLine="567"/>
        <w:jc w:val="both"/>
        <w:rPr>
          <w:rFonts w:asciiTheme="minorHAnsi" w:hAnsiTheme="minorHAnsi"/>
        </w:rPr>
      </w:pPr>
      <w:r w:rsidRPr="009944C0">
        <w:rPr>
          <w:rFonts w:asciiTheme="minorHAnsi" w:hAnsiTheme="minorHAnsi"/>
          <w:color w:val="000000"/>
        </w:rPr>
        <w:lastRenderedPageBreak/>
        <w:t xml:space="preserve">Kanker serviks merupakan kanker yang banyak menyerang perempuan. Saat ini kanker serviks menduduki urutan ke dua dari penyakit kanker yang menyerang perempuan di dunia. </w:t>
      </w:r>
      <w:r w:rsidRPr="009944C0">
        <w:rPr>
          <w:rFonts w:asciiTheme="minorHAnsi" w:hAnsiTheme="minorHAnsi"/>
        </w:rPr>
        <w:t xml:space="preserve">Sementara itu di negara berkembang </w:t>
      </w:r>
      <w:r w:rsidRPr="009944C0">
        <w:rPr>
          <w:rFonts w:asciiTheme="minorHAnsi" w:hAnsiTheme="minorHAnsi"/>
          <w:color w:val="000000"/>
        </w:rPr>
        <w:t xml:space="preserve">menempati urutan pertama </w:t>
      </w:r>
      <w:r w:rsidRPr="009944C0">
        <w:rPr>
          <w:rFonts w:asciiTheme="minorHAnsi" w:hAnsiTheme="minorHAnsi"/>
        </w:rPr>
        <w:t>sebagai penyebab kematian akibat kanker di usia reproduktif</w:t>
      </w:r>
      <w:r w:rsidR="00CD054E">
        <w:rPr>
          <w:rFonts w:asciiTheme="minorHAnsi" w:hAnsiTheme="minorHAnsi"/>
        </w:rPr>
        <w:t>.</w:t>
      </w:r>
      <w:r>
        <w:rPr>
          <w:rFonts w:asciiTheme="minorHAnsi" w:hAnsiTheme="minorHAnsi"/>
          <w:vertAlign w:val="superscript"/>
        </w:rPr>
        <w:t>2</w:t>
      </w:r>
    </w:p>
    <w:p w:rsidR="00730160" w:rsidRPr="007002D9" w:rsidRDefault="009944C0" w:rsidP="00612423">
      <w:pPr>
        <w:spacing w:after="0" w:line="240" w:lineRule="auto"/>
        <w:ind w:firstLine="567"/>
        <w:jc w:val="both"/>
        <w:rPr>
          <w:rFonts w:asciiTheme="minorHAnsi" w:hAnsiTheme="minorHAnsi"/>
        </w:rPr>
      </w:pPr>
      <w:r w:rsidRPr="009944C0">
        <w:rPr>
          <w:rFonts w:asciiTheme="minorHAnsi" w:hAnsiTheme="minorHAnsi"/>
        </w:rPr>
        <w:t xml:space="preserve">Menurut </w:t>
      </w:r>
      <w:r w:rsidR="007D4DFC">
        <w:rPr>
          <w:rFonts w:asciiTheme="minorHAnsi" w:hAnsiTheme="minorHAnsi"/>
          <w:i/>
          <w:iCs/>
        </w:rPr>
        <w:t xml:space="preserve">World Health Organization </w:t>
      </w:r>
      <w:r w:rsidR="007D4DFC">
        <w:rPr>
          <w:rFonts w:asciiTheme="minorHAnsi" w:hAnsiTheme="minorHAnsi"/>
        </w:rPr>
        <w:t>(</w:t>
      </w:r>
      <w:r w:rsidRPr="009944C0">
        <w:rPr>
          <w:rFonts w:asciiTheme="minorHAnsi" w:hAnsiTheme="minorHAnsi"/>
        </w:rPr>
        <w:t>WHO</w:t>
      </w:r>
      <w:r w:rsidR="007D4DFC">
        <w:rPr>
          <w:rFonts w:asciiTheme="minorHAnsi" w:hAnsiTheme="minorHAnsi"/>
        </w:rPr>
        <w:t>)</w:t>
      </w:r>
      <w:r w:rsidRPr="009944C0">
        <w:rPr>
          <w:rFonts w:asciiTheme="minorHAnsi" w:hAnsiTheme="minorHAnsi"/>
        </w:rPr>
        <w:t xml:space="preserve">, setiap tahun terdapat 490.000 </w:t>
      </w:r>
      <w:r w:rsidRPr="009944C0">
        <w:rPr>
          <w:rFonts w:asciiTheme="minorHAnsi" w:hAnsiTheme="minorHAnsi"/>
        </w:rPr>
        <w:lastRenderedPageBreak/>
        <w:t>perempuan didunia didiagnos</w:t>
      </w:r>
      <w:r w:rsidR="00E50074">
        <w:rPr>
          <w:rFonts w:asciiTheme="minorHAnsi" w:hAnsiTheme="minorHAnsi"/>
        </w:rPr>
        <w:t>is terkena kanker serviks dan 80</w:t>
      </w:r>
      <w:r w:rsidRPr="009944C0">
        <w:rPr>
          <w:rFonts w:asciiTheme="minorHAnsi" w:hAnsiTheme="minorHAnsi"/>
        </w:rPr>
        <w:t>% berada di negara berkembang</w:t>
      </w:r>
      <w:r w:rsidR="00E50074">
        <w:rPr>
          <w:rFonts w:asciiTheme="minorHAnsi" w:hAnsiTheme="minorHAnsi"/>
        </w:rPr>
        <w:t>,</w:t>
      </w:r>
      <w:r w:rsidRPr="009944C0">
        <w:rPr>
          <w:rFonts w:asciiTheme="minorHAnsi" w:hAnsiTheme="minorHAnsi"/>
        </w:rPr>
        <w:t xml:space="preserve"> termasuk Indonesia. Di Indonesia diperkirakan setiap hari muncul 40-45 kasus baru, 20-25 orang meninggal, berarti setiap 1 jam diperkirakan 1 orang perempuan meninggal </w:t>
      </w:r>
      <w:r w:rsidR="00CD054E">
        <w:rPr>
          <w:rFonts w:asciiTheme="minorHAnsi" w:hAnsiTheme="minorHAnsi"/>
        </w:rPr>
        <w:t>dunia karena kanker serviks.</w:t>
      </w:r>
      <w:r w:rsidR="00DD0BAC">
        <w:rPr>
          <w:rFonts w:asciiTheme="minorHAnsi" w:hAnsiTheme="minorHAnsi"/>
          <w:vertAlign w:val="superscript"/>
        </w:rPr>
        <w:t>2</w:t>
      </w:r>
      <w:r w:rsidR="00CD054E">
        <w:rPr>
          <w:rFonts w:asciiTheme="minorHAnsi" w:hAnsiTheme="minorHAnsi"/>
        </w:rPr>
        <w:t xml:space="preserve"> </w:t>
      </w:r>
    </w:p>
    <w:p w:rsidR="007002D9" w:rsidRPr="00F23D95" w:rsidRDefault="009F4903" w:rsidP="00612423">
      <w:pPr>
        <w:spacing w:after="0" w:line="100" w:lineRule="atLeast"/>
        <w:ind w:firstLine="567"/>
        <w:jc w:val="both"/>
        <w:rPr>
          <w:rFonts w:cs="Calibri"/>
        </w:rPr>
      </w:pPr>
      <w:r>
        <w:rPr>
          <w:rFonts w:cs="Calibri"/>
          <w:lang w:val="id-ID"/>
        </w:rPr>
        <w:t>Pilihan terapi yang tersedia saat ini terbatas pada</w:t>
      </w:r>
      <w:r>
        <w:rPr>
          <w:rFonts w:cs="Calibri"/>
        </w:rPr>
        <w:t xml:space="preserve"> radioterapi dan kemoterapi</w:t>
      </w:r>
      <w:r>
        <w:rPr>
          <w:rFonts w:cs="Calibri"/>
          <w:lang w:val="id-ID"/>
        </w:rPr>
        <w:t xml:space="preserve"> saja</w:t>
      </w:r>
      <w:r>
        <w:rPr>
          <w:rFonts w:cs="Calibri"/>
        </w:rPr>
        <w:t xml:space="preserve">. </w:t>
      </w:r>
      <w:r>
        <w:rPr>
          <w:rFonts w:cs="Calibri"/>
          <w:lang w:val="id-ID"/>
        </w:rPr>
        <w:t>Kedua pilihan terapi tersebut pun m</w:t>
      </w:r>
      <w:r w:rsidR="007002D9">
        <w:rPr>
          <w:rFonts w:cs="Calibri"/>
        </w:rPr>
        <w:t xml:space="preserve">emiliki kemungkinan efek samping karena sel-sel yang normal banyak yang terbunuh dan kemungkinan </w:t>
      </w:r>
      <w:r w:rsidR="007002D9" w:rsidRPr="007002D9">
        <w:rPr>
          <w:rFonts w:cs="Calibri"/>
          <w:i/>
        </w:rPr>
        <w:t>recurrence</w:t>
      </w:r>
      <w:r w:rsidR="00F23D95">
        <w:rPr>
          <w:rFonts w:cs="Calibri"/>
        </w:rPr>
        <w:t xml:space="preserve"> yang tinggi.</w:t>
      </w:r>
      <w:r w:rsidR="00612423">
        <w:rPr>
          <w:rFonts w:cs="Calibri"/>
          <w:vertAlign w:val="superscript"/>
        </w:rPr>
        <w:t>3</w:t>
      </w:r>
    </w:p>
    <w:p w:rsidR="007002D9" w:rsidRPr="00F23D95" w:rsidRDefault="007002D9" w:rsidP="00612423">
      <w:pPr>
        <w:spacing w:after="0" w:line="240" w:lineRule="auto"/>
        <w:ind w:firstLine="567"/>
        <w:jc w:val="both"/>
        <w:rPr>
          <w:rFonts w:asciiTheme="minorHAnsi" w:hAnsiTheme="minorHAnsi"/>
          <w:color w:val="000000"/>
          <w:vertAlign w:val="superscript"/>
        </w:rPr>
      </w:pPr>
      <w:r w:rsidRPr="007002D9">
        <w:rPr>
          <w:rFonts w:asciiTheme="minorHAnsi" w:hAnsiTheme="minorHAnsi"/>
          <w:color w:val="000000"/>
        </w:rPr>
        <w:t>Banyaknya kemungkinan efek samping yang dapat terjadi pada pengobatan kanker merupakan salah satu faktor pendorong munculnya pengobatan alternatif seperti penggunaan obat-obatan tradisional di seluruh dunia</w:t>
      </w:r>
      <w:r w:rsidR="00612423">
        <w:rPr>
          <w:rFonts w:asciiTheme="minorHAnsi" w:hAnsiTheme="minorHAnsi"/>
          <w:color w:val="000000"/>
        </w:rPr>
        <w:t>.</w:t>
      </w:r>
      <w:r w:rsidR="00612423">
        <w:rPr>
          <w:rFonts w:asciiTheme="minorHAnsi" w:hAnsiTheme="minorHAnsi"/>
          <w:color w:val="000000"/>
          <w:vertAlign w:val="superscript"/>
        </w:rPr>
        <w:t>3</w:t>
      </w:r>
    </w:p>
    <w:p w:rsidR="00FE1977" w:rsidRPr="00E50074" w:rsidRDefault="007002D9" w:rsidP="00612423">
      <w:pPr>
        <w:spacing w:after="0" w:line="240" w:lineRule="auto"/>
        <w:ind w:firstLine="567"/>
        <w:jc w:val="both"/>
        <w:rPr>
          <w:rFonts w:asciiTheme="minorHAnsi" w:hAnsiTheme="minorHAnsi"/>
          <w:color w:val="000000"/>
        </w:rPr>
      </w:pPr>
      <w:r w:rsidRPr="007002D9">
        <w:rPr>
          <w:rFonts w:asciiTheme="minorHAnsi" w:hAnsiTheme="minorHAnsi"/>
        </w:rPr>
        <w:t>Di Indonesia, penggunaan obat-obatan tradisional telah dilakukan sejak berabad-abad yang lalu. Indonesia merupakan negara yang kaya akan tanaman obat yang berpotensi untuk dikembangkan sebagai obat antikanker</w:t>
      </w:r>
      <w:r w:rsidR="00F23D95">
        <w:rPr>
          <w:rFonts w:asciiTheme="minorHAnsi" w:hAnsiTheme="minorHAnsi"/>
        </w:rPr>
        <w:t>.</w:t>
      </w:r>
      <w:r w:rsidR="00612423" w:rsidRPr="00612423">
        <w:rPr>
          <w:rFonts w:asciiTheme="minorHAnsi" w:hAnsiTheme="minorHAnsi"/>
          <w:vertAlign w:val="superscript"/>
        </w:rPr>
        <w:t xml:space="preserve"> </w:t>
      </w:r>
      <w:r w:rsidR="00612423" w:rsidRPr="00F23D95">
        <w:rPr>
          <w:rFonts w:asciiTheme="minorHAnsi" w:hAnsiTheme="minorHAnsi"/>
          <w:vertAlign w:val="superscript"/>
        </w:rPr>
        <w:t>4</w:t>
      </w:r>
      <w:r w:rsidR="00F23D95">
        <w:rPr>
          <w:rFonts w:asciiTheme="minorHAnsi" w:hAnsiTheme="minorHAnsi"/>
        </w:rPr>
        <w:t xml:space="preserve"> </w:t>
      </w:r>
      <w:r w:rsidRPr="00F23D95">
        <w:rPr>
          <w:rFonts w:asciiTheme="minorHAnsi" w:hAnsiTheme="minorHAnsi"/>
        </w:rPr>
        <w:t>Salah</w:t>
      </w:r>
      <w:r w:rsidRPr="007002D9">
        <w:rPr>
          <w:rFonts w:asciiTheme="minorHAnsi" w:hAnsiTheme="minorHAnsi"/>
        </w:rPr>
        <w:t xml:space="preserve"> satu tumbuhan yang digunakan oleh masyarakat sebagai obat tradisional adalah </w:t>
      </w:r>
      <w:r w:rsidR="00E50074" w:rsidRPr="007002D9">
        <w:rPr>
          <w:rFonts w:asciiTheme="minorHAnsi" w:hAnsiTheme="minorHAnsi"/>
          <w:bCs/>
        </w:rPr>
        <w:t>pasak bumi</w:t>
      </w:r>
      <w:r w:rsidR="00612423">
        <w:rPr>
          <w:rFonts w:asciiTheme="minorHAnsi" w:hAnsiTheme="minorHAnsi"/>
          <w:bCs/>
        </w:rPr>
        <w:t xml:space="preserve"> </w:t>
      </w:r>
      <w:r w:rsidRPr="007002D9">
        <w:rPr>
          <w:rFonts w:asciiTheme="minorHAnsi" w:hAnsiTheme="minorHAnsi"/>
          <w:bCs/>
          <w:i/>
        </w:rPr>
        <w:t>(</w:t>
      </w:r>
      <w:r w:rsidRPr="007002D9">
        <w:rPr>
          <w:rFonts w:asciiTheme="minorHAnsi" w:hAnsiTheme="minorHAnsi"/>
          <w:i/>
        </w:rPr>
        <w:t>Eurycoma longifolia).</w:t>
      </w:r>
    </w:p>
    <w:p w:rsidR="00612423" w:rsidRDefault="00612423" w:rsidP="00612423">
      <w:pPr>
        <w:spacing w:after="0" w:line="240" w:lineRule="auto"/>
        <w:ind w:firstLine="567"/>
        <w:jc w:val="both"/>
        <w:rPr>
          <w:rFonts w:asciiTheme="minorHAnsi" w:hAnsiTheme="minorHAnsi"/>
          <w:shd w:val="clear" w:color="auto" w:fill="FFFFFF"/>
        </w:rPr>
      </w:pPr>
      <w:r w:rsidRPr="00FE1977">
        <w:rPr>
          <w:rFonts w:asciiTheme="minorHAnsi" w:hAnsiTheme="minorHAnsi"/>
        </w:rPr>
        <w:t xml:space="preserve">Berdasarkan penelitian-penelitian sebelumnya, </w:t>
      </w:r>
      <w:r w:rsidRPr="00FE1977">
        <w:rPr>
          <w:rFonts w:asciiTheme="minorHAnsi" w:hAnsiTheme="minorHAnsi"/>
          <w:bCs/>
        </w:rPr>
        <w:t>akar pasak bumi</w:t>
      </w:r>
      <w:r w:rsidRPr="00FE1977">
        <w:rPr>
          <w:rFonts w:asciiTheme="minorHAnsi" w:hAnsiTheme="minorHAnsi"/>
        </w:rPr>
        <w:t xml:space="preserve"> berpotensi sebagai obat fitofarmaka untuk terapi antikanker.</w:t>
      </w:r>
      <w:r>
        <w:rPr>
          <w:rFonts w:asciiTheme="minorHAnsi" w:eastAsia="TimesNewRoman" w:hAnsiTheme="minorHAnsi" w:cs="Calibri"/>
          <w:color w:val="000000"/>
        </w:rPr>
        <w:t xml:space="preserve"> </w:t>
      </w:r>
      <w:r w:rsidRPr="00FE1977">
        <w:rPr>
          <w:rFonts w:asciiTheme="minorHAnsi" w:hAnsiTheme="minorHAnsi"/>
        </w:rPr>
        <w:t xml:space="preserve">Penelitian Mustofa tahun 2004 mengatakan bahwa ekstrak methanol akar pasak bumi </w:t>
      </w:r>
      <w:r w:rsidRPr="00FE1977">
        <w:rPr>
          <w:rFonts w:asciiTheme="minorHAnsi" w:hAnsiTheme="minorHAnsi"/>
          <w:i/>
        </w:rPr>
        <w:t xml:space="preserve">(Eurycoma longifolia, </w:t>
      </w:r>
      <w:r w:rsidRPr="00FE1977">
        <w:rPr>
          <w:rFonts w:asciiTheme="minorHAnsi" w:hAnsiTheme="minorHAnsi"/>
        </w:rPr>
        <w:t xml:space="preserve">Jack) sitotoksik terhadap kultur sel </w:t>
      </w:r>
      <w:r>
        <w:rPr>
          <w:rFonts w:asciiTheme="minorHAnsi" w:hAnsiTheme="minorHAnsi"/>
        </w:rPr>
        <w:t>HeLa</w:t>
      </w:r>
      <w:r w:rsidRPr="00FE1977">
        <w:rPr>
          <w:rFonts w:asciiTheme="minorHAnsi" w:hAnsiTheme="minorHAnsi"/>
        </w:rPr>
        <w:t xml:space="preserve"> dengan nila</w:t>
      </w:r>
      <w:r>
        <w:rPr>
          <w:rFonts w:asciiTheme="minorHAnsi" w:hAnsiTheme="minorHAnsi"/>
        </w:rPr>
        <w:t>ii IC</w:t>
      </w:r>
      <w:r w:rsidRPr="00E50074">
        <w:rPr>
          <w:rFonts w:asciiTheme="minorHAnsi" w:hAnsiTheme="minorHAnsi"/>
          <w:vertAlign w:val="subscript"/>
        </w:rPr>
        <w:t>50</w:t>
      </w:r>
      <w:r>
        <w:rPr>
          <w:rFonts w:asciiTheme="minorHAnsi" w:hAnsiTheme="minorHAnsi"/>
        </w:rPr>
        <w:t xml:space="preserve"> = 46,9-</w:t>
      </w:r>
      <w:r w:rsidRPr="00FE1977">
        <w:rPr>
          <w:rFonts w:asciiTheme="minorHAnsi" w:hAnsiTheme="minorHAnsi"/>
        </w:rPr>
        <w:t>58,6 µg/ml</w:t>
      </w:r>
      <w:r w:rsidR="006A249B">
        <w:rPr>
          <w:rFonts w:asciiTheme="minorHAnsi" w:hAnsiTheme="minorHAnsi"/>
        </w:rPr>
        <w:t>.</w:t>
      </w:r>
      <w:r w:rsidR="00DF3BB2">
        <w:rPr>
          <w:rFonts w:asciiTheme="minorHAnsi" w:hAnsiTheme="minorHAnsi"/>
          <w:vertAlign w:val="superscript"/>
        </w:rPr>
        <w:t>5</w:t>
      </w:r>
      <w:r>
        <w:rPr>
          <w:rFonts w:asciiTheme="minorHAnsi" w:hAnsiTheme="minorHAnsi"/>
        </w:rPr>
        <w:t xml:space="preserve"> </w:t>
      </w:r>
      <w:r w:rsidRPr="00FE1977">
        <w:rPr>
          <w:rFonts w:asciiTheme="minorHAnsi" w:hAnsiTheme="minorHAnsi"/>
        </w:rPr>
        <w:t>Penelitian</w:t>
      </w:r>
      <w:r w:rsidRPr="00FE1977">
        <w:rPr>
          <w:rFonts w:asciiTheme="minorHAnsi" w:hAnsiTheme="minorHAnsi"/>
          <w:bCs/>
          <w:color w:val="000000"/>
        </w:rPr>
        <w:t xml:space="preserve"> Laela Hayu Nurani mengenai </w:t>
      </w:r>
      <w:r w:rsidRPr="00E50074">
        <w:rPr>
          <w:rFonts w:asciiTheme="minorHAnsi" w:hAnsiTheme="minorHAnsi"/>
          <w:bCs/>
          <w:color w:val="000000" w:themeColor="text1"/>
        </w:rPr>
        <w:t>Kajian In Vitro pada sel T47D dan In Vivo pada Kanker Payudara pada Tikus yang diinduksi DMBA</w:t>
      </w:r>
      <w:r>
        <w:rPr>
          <w:rFonts w:asciiTheme="minorHAnsi" w:hAnsiTheme="minorHAnsi"/>
          <w:bCs/>
          <w:color w:val="362F2D"/>
        </w:rPr>
        <w:t xml:space="preserve"> mengatakan </w:t>
      </w:r>
      <w:r w:rsidRPr="00FE1977">
        <w:rPr>
          <w:rFonts w:asciiTheme="minorHAnsi" w:hAnsiTheme="minorHAnsi"/>
          <w:shd w:val="clear" w:color="auto" w:fill="FFFFFF"/>
        </w:rPr>
        <w:t>bahwa mekanisme molekuler akar pasak bumi</w:t>
      </w:r>
      <w:r>
        <w:rPr>
          <w:rFonts w:asciiTheme="minorHAnsi" w:hAnsiTheme="minorHAnsi"/>
          <w:shd w:val="clear" w:color="auto" w:fill="FFFFFF"/>
        </w:rPr>
        <w:t xml:space="preserve"> melalui</w:t>
      </w:r>
      <w:r w:rsidRPr="00FE1977">
        <w:rPr>
          <w:rFonts w:asciiTheme="minorHAnsi" w:hAnsiTheme="minorHAnsi"/>
          <w:shd w:val="clear" w:color="auto" w:fill="FFFFFF"/>
        </w:rPr>
        <w:t xml:space="preserve"> mekanisme antiinflamasi (penghambatan </w:t>
      </w:r>
      <w:r w:rsidRPr="00E50074">
        <w:rPr>
          <w:rFonts w:asciiTheme="minorHAnsi" w:hAnsiTheme="minorHAnsi"/>
          <w:iCs/>
          <w:shd w:val="clear" w:color="auto" w:fill="FFFFFF"/>
        </w:rPr>
        <w:t>COX-2)</w:t>
      </w:r>
      <w:r w:rsidRPr="00FE1977">
        <w:rPr>
          <w:rFonts w:asciiTheme="minorHAnsi" w:hAnsiTheme="minorHAnsi"/>
          <w:shd w:val="clear" w:color="auto" w:fill="FFFFFF"/>
        </w:rPr>
        <w:t xml:space="preserve">, pemacuan apoptosis (penurunan </w:t>
      </w:r>
      <w:r w:rsidRPr="00FE1977">
        <w:rPr>
          <w:rFonts w:asciiTheme="minorHAnsi" w:hAnsiTheme="minorHAnsi"/>
          <w:i/>
          <w:shd w:val="clear" w:color="auto" w:fill="FFFFFF"/>
        </w:rPr>
        <w:t>Bcl2</w:t>
      </w:r>
      <w:r w:rsidRPr="00FE1977">
        <w:rPr>
          <w:rFonts w:asciiTheme="minorHAnsi" w:hAnsiTheme="minorHAnsi"/>
          <w:shd w:val="clear" w:color="auto" w:fill="FFFFFF"/>
        </w:rPr>
        <w:t xml:space="preserve"> dan peningkatan </w:t>
      </w:r>
      <w:r w:rsidRPr="00FE1977">
        <w:rPr>
          <w:rFonts w:asciiTheme="minorHAnsi" w:hAnsiTheme="minorHAnsi"/>
          <w:i/>
          <w:shd w:val="clear" w:color="auto" w:fill="FFFFFF"/>
        </w:rPr>
        <w:t>Caspase-3</w:t>
      </w:r>
      <w:r w:rsidRPr="00FE1977">
        <w:rPr>
          <w:rFonts w:asciiTheme="minorHAnsi" w:hAnsiTheme="minorHAnsi"/>
          <w:shd w:val="clear" w:color="auto" w:fill="FFFFFF"/>
        </w:rPr>
        <w:t xml:space="preserve">), serta antiproliferasi dengan peningkatan ekspresi </w:t>
      </w:r>
      <w:r w:rsidRPr="00E50074">
        <w:rPr>
          <w:rFonts w:asciiTheme="minorHAnsi" w:hAnsiTheme="minorHAnsi"/>
          <w:iCs/>
          <w:shd w:val="clear" w:color="auto" w:fill="FFFFFF"/>
        </w:rPr>
        <w:t>p53, p21, GADD45</w:t>
      </w:r>
      <w:r w:rsidRPr="00FE1977">
        <w:rPr>
          <w:rFonts w:asciiTheme="minorHAnsi" w:hAnsiTheme="minorHAnsi"/>
          <w:shd w:val="clear" w:color="auto" w:fill="FFFFFF"/>
        </w:rPr>
        <w:t>, dan penurunan Ras</w:t>
      </w:r>
      <w:r w:rsidR="00DF3BB2">
        <w:rPr>
          <w:rFonts w:asciiTheme="minorHAnsi" w:hAnsiTheme="minorHAnsi"/>
          <w:shd w:val="clear" w:color="auto" w:fill="FFFFFF"/>
        </w:rPr>
        <w:t xml:space="preserve"> </w:t>
      </w:r>
      <w:r w:rsidR="006A249B">
        <w:rPr>
          <w:rFonts w:asciiTheme="minorHAnsi" w:hAnsiTheme="minorHAnsi"/>
          <w:shd w:val="clear" w:color="auto" w:fill="FFFFFF"/>
        </w:rPr>
        <w:t>.</w:t>
      </w:r>
      <w:r w:rsidR="00DF3BB2">
        <w:rPr>
          <w:rFonts w:asciiTheme="minorHAnsi" w:hAnsiTheme="minorHAnsi"/>
          <w:shd w:val="clear" w:color="auto" w:fill="FFFFFF"/>
          <w:vertAlign w:val="superscript"/>
        </w:rPr>
        <w:t>6</w:t>
      </w:r>
    </w:p>
    <w:p w:rsidR="00730160" w:rsidRPr="00CB27C5" w:rsidRDefault="00612423" w:rsidP="00612423">
      <w:pPr>
        <w:spacing w:after="0" w:line="240" w:lineRule="auto"/>
        <w:ind w:firstLine="567"/>
        <w:jc w:val="both"/>
        <w:rPr>
          <w:rFonts w:asciiTheme="minorHAnsi" w:hAnsiTheme="minorHAnsi"/>
          <w:i/>
        </w:rPr>
      </w:pPr>
      <w:proofErr w:type="gramStart"/>
      <w:r w:rsidRPr="0008460A">
        <w:rPr>
          <w:rFonts w:asciiTheme="minorHAnsi" w:hAnsiTheme="minorHAnsi"/>
        </w:rPr>
        <w:t>Penelitian ini dilakukan untuk melanjutkan penel</w:t>
      </w:r>
      <w:r>
        <w:rPr>
          <w:rFonts w:asciiTheme="minorHAnsi" w:hAnsiTheme="minorHAnsi"/>
        </w:rPr>
        <w:t>itian sebelumnya.</w:t>
      </w:r>
      <w:proofErr w:type="gramEnd"/>
      <w:r>
        <w:rPr>
          <w:rFonts w:asciiTheme="minorHAnsi" w:hAnsiTheme="minorHAnsi"/>
        </w:rPr>
        <w:t xml:space="preserve"> Peneliti </w:t>
      </w:r>
      <w:r w:rsidRPr="0008460A">
        <w:rPr>
          <w:rFonts w:asciiTheme="minorHAnsi" w:hAnsiTheme="minorHAnsi"/>
        </w:rPr>
        <w:t xml:space="preserve">melakukan pemisahan bahan bioaktif antikanker dari fraksi </w:t>
      </w:r>
      <w:r w:rsidRPr="0008460A">
        <w:rPr>
          <w:rFonts w:asciiTheme="minorHAnsi" w:hAnsiTheme="minorHAnsi"/>
          <w:bCs/>
        </w:rPr>
        <w:t>akar pasak bumi</w:t>
      </w:r>
      <w:r w:rsidRPr="0008460A">
        <w:rPr>
          <w:rFonts w:asciiTheme="minorHAnsi" w:hAnsiTheme="minorHAnsi"/>
        </w:rPr>
        <w:t>, meneliti le</w:t>
      </w:r>
      <w:r>
        <w:rPr>
          <w:rFonts w:asciiTheme="minorHAnsi" w:hAnsiTheme="minorHAnsi"/>
        </w:rPr>
        <w:t xml:space="preserve">bih lanjut bagaimana efek sitotoksik </w:t>
      </w:r>
      <w:r w:rsidRPr="0008460A">
        <w:rPr>
          <w:rFonts w:asciiTheme="minorHAnsi" w:hAnsiTheme="minorHAnsi"/>
        </w:rPr>
        <w:t xml:space="preserve">fraksi </w:t>
      </w:r>
      <w:r w:rsidRPr="0008460A">
        <w:rPr>
          <w:rFonts w:asciiTheme="minorHAnsi" w:hAnsiTheme="minorHAnsi"/>
          <w:bCs/>
        </w:rPr>
        <w:t xml:space="preserve">akar pasak bumi </w:t>
      </w:r>
      <w:r w:rsidRPr="0008460A">
        <w:rPr>
          <w:rFonts w:asciiTheme="minorHAnsi" w:hAnsiTheme="minorHAnsi"/>
        </w:rPr>
        <w:t>dengan berba</w:t>
      </w:r>
      <w:r>
        <w:rPr>
          <w:rFonts w:asciiTheme="minorHAnsi" w:hAnsiTheme="minorHAnsi"/>
        </w:rPr>
        <w:t xml:space="preserve">gai konsentrasi terhadap </w:t>
      </w:r>
      <w:r w:rsidRPr="0008460A">
        <w:rPr>
          <w:rFonts w:asciiTheme="minorHAnsi" w:hAnsiTheme="minorHAnsi"/>
        </w:rPr>
        <w:t xml:space="preserve">sel </w:t>
      </w:r>
      <w:r>
        <w:rPr>
          <w:rFonts w:asciiTheme="minorHAnsi" w:hAnsiTheme="minorHAnsi"/>
        </w:rPr>
        <w:t>HeLa</w:t>
      </w:r>
      <w:r w:rsidRPr="0008460A">
        <w:rPr>
          <w:rFonts w:asciiTheme="minorHAnsi" w:hAnsiTheme="minorHAnsi"/>
        </w:rPr>
        <w:t xml:space="preserve"> </w:t>
      </w:r>
      <w:r w:rsidRPr="0008460A">
        <w:rPr>
          <w:rFonts w:asciiTheme="minorHAnsi" w:hAnsiTheme="minorHAnsi"/>
          <w:iCs/>
        </w:rPr>
        <w:t>serta</w:t>
      </w:r>
      <w:r>
        <w:rPr>
          <w:rFonts w:asciiTheme="minorHAnsi" w:hAnsiTheme="minorHAnsi"/>
          <w:iCs/>
        </w:rPr>
        <w:t xml:space="preserve"> membandingkan</w:t>
      </w:r>
      <w:r w:rsidRPr="0008460A">
        <w:rPr>
          <w:rFonts w:asciiTheme="minorHAnsi" w:hAnsiTheme="minorHAnsi"/>
          <w:iCs/>
        </w:rPr>
        <w:t xml:space="preserve"> k</w:t>
      </w:r>
      <w:r>
        <w:rPr>
          <w:rFonts w:asciiTheme="minorHAnsi" w:hAnsiTheme="minorHAnsi"/>
          <w:iCs/>
        </w:rPr>
        <w:t>esetaraannya dengan obat kanker</w:t>
      </w:r>
      <w:r w:rsidRPr="0008460A">
        <w:rPr>
          <w:rFonts w:asciiTheme="minorHAnsi" w:hAnsiTheme="minorHAnsi"/>
          <w:iCs/>
        </w:rPr>
        <w:t xml:space="preserve"> Cisplatin</w:t>
      </w:r>
      <w:r w:rsidRPr="0008460A">
        <w:rPr>
          <w:rFonts w:asciiTheme="minorHAnsi" w:hAnsiTheme="minorHAnsi"/>
        </w:rPr>
        <w:t>.</w:t>
      </w:r>
      <w:r>
        <w:rPr>
          <w:rFonts w:asciiTheme="minorHAnsi" w:hAnsiTheme="minorHAnsi"/>
          <w:i/>
        </w:rPr>
        <w:t xml:space="preserve"> </w:t>
      </w:r>
      <w:r>
        <w:rPr>
          <w:rFonts w:eastAsia="TimesNewRoman" w:cs="Calibri"/>
          <w:lang w:val="id-ID"/>
        </w:rPr>
        <w:t>Manfaat penelitian ini adalah memberikan informasi ilmiah mengenai efek sitotoksik fr</w:t>
      </w:r>
      <w:r>
        <w:rPr>
          <w:rFonts w:eastAsia="TimesNewRoman" w:cs="Calibri"/>
        </w:rPr>
        <w:t xml:space="preserve">aksi </w:t>
      </w:r>
      <w:r>
        <w:rPr>
          <w:rFonts w:eastAsia="TimesNewRoman" w:cs="Calibri"/>
        </w:rPr>
        <w:lastRenderedPageBreak/>
        <w:t>akar pasak bumi</w:t>
      </w:r>
      <w:r>
        <w:rPr>
          <w:rFonts w:eastAsia="TimesNewRoman" w:cs="Calibri"/>
          <w:lang w:val="id-ID"/>
        </w:rPr>
        <w:t xml:space="preserve"> (</w:t>
      </w:r>
      <w:r w:rsidRPr="007002D9">
        <w:rPr>
          <w:rFonts w:asciiTheme="minorHAnsi" w:hAnsiTheme="minorHAnsi"/>
          <w:i/>
        </w:rPr>
        <w:t>Eurycoma longifolia)</w:t>
      </w:r>
      <w:r>
        <w:rPr>
          <w:rFonts w:eastAsia="TimesNewRoman" w:cs="Calibri"/>
          <w:lang w:val="id-ID"/>
        </w:rPr>
        <w:t xml:space="preserve"> terhadap sel HeLa dan sebagai referensi untuk penelitian selanjutnya serta memberikan informasi kepada masyarakat mengenai khasiat </w:t>
      </w:r>
      <w:r>
        <w:rPr>
          <w:rFonts w:eastAsia="TimesNewRoman" w:cs="Calibri"/>
        </w:rPr>
        <w:t>akar pasak bumi</w:t>
      </w:r>
      <w:r>
        <w:rPr>
          <w:rFonts w:eastAsia="TimesNewRoman" w:cs="Calibri"/>
          <w:lang w:val="id-ID"/>
        </w:rPr>
        <w:t>.</w:t>
      </w:r>
    </w:p>
    <w:p w:rsidR="00963BFD" w:rsidRDefault="00963BFD" w:rsidP="00612423">
      <w:pPr>
        <w:spacing w:after="0" w:line="100" w:lineRule="atLeast"/>
        <w:jc w:val="both"/>
        <w:rPr>
          <w:rFonts w:cs="Calibri"/>
          <w:b/>
        </w:rPr>
      </w:pPr>
    </w:p>
    <w:p w:rsidR="00F8312C" w:rsidRPr="00612423" w:rsidRDefault="009F4903" w:rsidP="00612423">
      <w:pPr>
        <w:spacing w:after="0" w:line="100" w:lineRule="atLeast"/>
        <w:jc w:val="both"/>
        <w:rPr>
          <w:rFonts w:cs="Calibri"/>
          <w:b/>
        </w:rPr>
      </w:pPr>
      <w:r>
        <w:rPr>
          <w:rFonts w:cs="Calibri"/>
          <w:b/>
          <w:lang w:val="id-ID"/>
        </w:rPr>
        <w:t>M</w:t>
      </w:r>
      <w:r>
        <w:rPr>
          <w:rFonts w:cs="Calibri"/>
          <w:b/>
        </w:rPr>
        <w:t>etode</w:t>
      </w:r>
    </w:p>
    <w:p w:rsidR="00612423" w:rsidRPr="0048143D" w:rsidRDefault="00612423" w:rsidP="00612423">
      <w:pPr>
        <w:spacing w:after="0" w:line="100" w:lineRule="atLeast"/>
        <w:ind w:firstLine="567"/>
        <w:jc w:val="both"/>
        <w:rPr>
          <w:rFonts w:asciiTheme="minorHAnsi" w:eastAsia="TimesNewRoman" w:hAnsiTheme="minorHAnsi" w:cs="Calibri"/>
        </w:rPr>
      </w:pPr>
      <w:r w:rsidRPr="0048143D">
        <w:rPr>
          <w:rFonts w:asciiTheme="minorHAnsi" w:hAnsiTheme="minorHAnsi"/>
        </w:rPr>
        <w:t>Penelitian ini adalah penelitian eksperimental secara in vitro</w:t>
      </w:r>
      <w:r>
        <w:rPr>
          <w:rFonts w:asciiTheme="minorHAnsi" w:hAnsiTheme="minorHAnsi"/>
        </w:rPr>
        <w:t xml:space="preserve"> dengan nomor etik No. 106/kepkrsmhfkunsri/2015.</w:t>
      </w:r>
      <w:r w:rsidRPr="0048143D">
        <w:rPr>
          <w:rFonts w:asciiTheme="minorHAnsi" w:hAnsiTheme="minorHAnsi"/>
        </w:rPr>
        <w:t xml:space="preserve"> Subjek pada penelitian </w:t>
      </w:r>
      <w:r>
        <w:rPr>
          <w:rFonts w:asciiTheme="minorHAnsi" w:hAnsiTheme="minorHAnsi"/>
        </w:rPr>
        <w:t xml:space="preserve">ini adalah sel uji, yaitu sel HeLa </w:t>
      </w:r>
      <w:r w:rsidRPr="0048143D">
        <w:rPr>
          <w:rFonts w:asciiTheme="minorHAnsi" w:hAnsiTheme="minorHAnsi"/>
        </w:rPr>
        <w:t>dan sediaan uji berupa ekstrak etano</w:t>
      </w:r>
      <w:r>
        <w:rPr>
          <w:rFonts w:asciiTheme="minorHAnsi" w:hAnsiTheme="minorHAnsi"/>
        </w:rPr>
        <w:t>l, fraksi etil asetat, fraksi n-</w:t>
      </w:r>
      <w:r w:rsidRPr="0048143D">
        <w:rPr>
          <w:rFonts w:asciiTheme="minorHAnsi" w:hAnsiTheme="minorHAnsi"/>
        </w:rPr>
        <w:t xml:space="preserve">heksan dan fraksi etanol air akar pasak bumi. </w:t>
      </w:r>
      <w:r w:rsidRPr="0048143D">
        <w:rPr>
          <w:rFonts w:asciiTheme="minorHAnsi" w:hAnsiTheme="minorHAnsi"/>
          <w:bCs/>
        </w:rPr>
        <w:t>Terdapat 6 konsentrasi (</w:t>
      </w:r>
      <w:r w:rsidRPr="0048143D">
        <w:rPr>
          <w:rFonts w:asciiTheme="minorHAnsi" w:hAnsiTheme="minorHAnsi"/>
        </w:rPr>
        <w:t>1</w:t>
      </w:r>
      <w:r>
        <w:rPr>
          <w:rFonts w:asciiTheme="minorHAnsi" w:hAnsiTheme="minorHAnsi"/>
        </w:rPr>
        <w:t>.</w:t>
      </w:r>
      <w:r w:rsidRPr="0048143D">
        <w:rPr>
          <w:rFonts w:asciiTheme="minorHAnsi" w:hAnsiTheme="minorHAnsi"/>
        </w:rPr>
        <w:t xml:space="preserve">000 µg/ml, 500 µg/ml, 250 µg/ml,  125 µg/ml, 62,5 µg/ml, </w:t>
      </w:r>
      <w:r>
        <w:rPr>
          <w:rFonts w:asciiTheme="minorHAnsi" w:hAnsiTheme="minorHAnsi"/>
        </w:rPr>
        <w:t xml:space="preserve">dan </w:t>
      </w:r>
      <w:r w:rsidRPr="0048143D">
        <w:rPr>
          <w:rFonts w:asciiTheme="minorHAnsi" w:hAnsiTheme="minorHAnsi"/>
        </w:rPr>
        <w:t>31,25 µg/ml</w:t>
      </w:r>
      <w:r w:rsidRPr="0048143D">
        <w:rPr>
          <w:rFonts w:asciiTheme="minorHAnsi" w:hAnsiTheme="minorHAnsi"/>
          <w:bCs/>
        </w:rPr>
        <w:t xml:space="preserve">) fraksi </w:t>
      </w:r>
      <w:r w:rsidRPr="0048143D">
        <w:rPr>
          <w:rFonts w:asciiTheme="minorHAnsi" w:hAnsiTheme="minorHAnsi"/>
        </w:rPr>
        <w:t>akar pasak bumi</w:t>
      </w:r>
      <w:r w:rsidRPr="0048143D">
        <w:rPr>
          <w:rFonts w:asciiTheme="minorHAnsi" w:hAnsiTheme="minorHAnsi"/>
          <w:bCs/>
        </w:rPr>
        <w:t xml:space="preserve"> yang akan diujikan terhadap sel </w:t>
      </w:r>
      <w:r>
        <w:rPr>
          <w:rFonts w:asciiTheme="minorHAnsi" w:hAnsiTheme="minorHAnsi"/>
          <w:bCs/>
        </w:rPr>
        <w:t>HeLa</w:t>
      </w:r>
      <w:r w:rsidRPr="0048143D">
        <w:rPr>
          <w:rFonts w:asciiTheme="minorHAnsi" w:hAnsiTheme="minorHAnsi"/>
          <w:bCs/>
        </w:rPr>
        <w:t>. Kontrol positif menggunakan Cis</w:t>
      </w:r>
      <w:r>
        <w:rPr>
          <w:rFonts w:asciiTheme="minorHAnsi" w:hAnsiTheme="minorHAnsi"/>
          <w:bCs/>
        </w:rPr>
        <w:t xml:space="preserve">platin menggunakan konsentrasi </w:t>
      </w:r>
      <w:r w:rsidRPr="0048143D">
        <w:rPr>
          <w:rFonts w:asciiTheme="minorHAnsi" w:hAnsiTheme="minorHAnsi"/>
          <w:bCs/>
        </w:rPr>
        <w:t>200</w:t>
      </w:r>
      <w:r w:rsidRPr="0048143D">
        <w:rPr>
          <w:rFonts w:asciiTheme="minorHAnsi" w:hAnsiTheme="minorHAnsi"/>
        </w:rPr>
        <w:t xml:space="preserve"> µg/ml</w:t>
      </w:r>
      <w:r w:rsidRPr="0048143D">
        <w:rPr>
          <w:rFonts w:asciiTheme="minorHAnsi" w:hAnsiTheme="minorHAnsi"/>
          <w:bCs/>
        </w:rPr>
        <w:t>, 100</w:t>
      </w:r>
      <w:r w:rsidRPr="0048143D">
        <w:rPr>
          <w:rFonts w:asciiTheme="minorHAnsi" w:hAnsiTheme="minorHAnsi"/>
        </w:rPr>
        <w:t xml:space="preserve"> µg/ml</w:t>
      </w:r>
      <w:r w:rsidRPr="0048143D">
        <w:rPr>
          <w:rFonts w:asciiTheme="minorHAnsi" w:hAnsiTheme="minorHAnsi"/>
          <w:bCs/>
        </w:rPr>
        <w:t>, 50</w:t>
      </w:r>
      <w:r w:rsidRPr="0048143D">
        <w:rPr>
          <w:rFonts w:asciiTheme="minorHAnsi" w:hAnsiTheme="minorHAnsi"/>
        </w:rPr>
        <w:t xml:space="preserve"> µg/ml</w:t>
      </w:r>
      <w:r w:rsidRPr="0048143D">
        <w:rPr>
          <w:rFonts w:asciiTheme="minorHAnsi" w:hAnsiTheme="minorHAnsi"/>
          <w:bCs/>
        </w:rPr>
        <w:t>, 25</w:t>
      </w:r>
      <w:r w:rsidRPr="0048143D">
        <w:rPr>
          <w:rFonts w:asciiTheme="minorHAnsi" w:hAnsiTheme="minorHAnsi"/>
        </w:rPr>
        <w:t xml:space="preserve"> µg/ml</w:t>
      </w:r>
      <w:r w:rsidRPr="0048143D">
        <w:rPr>
          <w:rFonts w:asciiTheme="minorHAnsi" w:hAnsiTheme="minorHAnsi"/>
          <w:bCs/>
        </w:rPr>
        <w:t>, 12,5</w:t>
      </w:r>
      <w:r w:rsidRPr="0048143D">
        <w:rPr>
          <w:rFonts w:asciiTheme="minorHAnsi" w:hAnsiTheme="minorHAnsi"/>
        </w:rPr>
        <w:t xml:space="preserve"> µg/ml</w:t>
      </w:r>
      <w:r w:rsidRPr="0048143D">
        <w:rPr>
          <w:rFonts w:asciiTheme="minorHAnsi" w:hAnsiTheme="minorHAnsi"/>
          <w:bCs/>
        </w:rPr>
        <w:t xml:space="preserve">, </w:t>
      </w:r>
      <w:r>
        <w:rPr>
          <w:rFonts w:asciiTheme="minorHAnsi" w:hAnsiTheme="minorHAnsi"/>
          <w:bCs/>
        </w:rPr>
        <w:t xml:space="preserve">dan </w:t>
      </w:r>
      <w:r w:rsidRPr="0048143D">
        <w:rPr>
          <w:rFonts w:asciiTheme="minorHAnsi" w:hAnsiTheme="minorHAnsi"/>
          <w:bCs/>
        </w:rPr>
        <w:t>6,25</w:t>
      </w:r>
      <w:r w:rsidRPr="0048143D">
        <w:rPr>
          <w:rFonts w:asciiTheme="minorHAnsi" w:hAnsiTheme="minorHAnsi"/>
        </w:rPr>
        <w:t xml:space="preserve"> µg/ml</w:t>
      </w:r>
      <w:r w:rsidRPr="0048143D">
        <w:rPr>
          <w:rFonts w:asciiTheme="minorHAnsi" w:hAnsiTheme="minorHAnsi"/>
          <w:bCs/>
        </w:rPr>
        <w:t>.</w:t>
      </w:r>
    </w:p>
    <w:p w:rsidR="00612423" w:rsidRPr="002F65E5" w:rsidRDefault="00612423" w:rsidP="00612423">
      <w:pPr>
        <w:tabs>
          <w:tab w:val="left" w:pos="426"/>
        </w:tabs>
        <w:spacing w:after="100" w:afterAutospacing="1" w:line="240" w:lineRule="auto"/>
        <w:ind w:firstLine="567"/>
        <w:contextualSpacing/>
        <w:jc w:val="both"/>
        <w:rPr>
          <w:rFonts w:cs="Arial"/>
          <w:color w:val="FF0000"/>
        </w:rPr>
      </w:pPr>
      <w:r>
        <w:rPr>
          <w:rFonts w:cs="Arial"/>
        </w:rPr>
        <w:t xml:space="preserve">Uji sitotoksik dilakukan dengan menggunakan mikrokultur 96 sumuran. Jumlah sumuran dibagi menjadi 8 baris dan tiap baris terdapat 12 sumuran. Masing-masing sumuran pada mikroplate diisi dengan suspensi </w:t>
      </w:r>
      <w:r>
        <w:t>Sel HeLa</w:t>
      </w:r>
      <w:r>
        <w:rPr>
          <w:rFonts w:cs="Arial"/>
        </w:rPr>
        <w:t xml:space="preserve"> yang kemudian diinkubasi selama 24 jam. Setelah diinkubasi, sumuran diisi dengan fraksi etil asetat, fraksi n-heksan, dan fraksi etanol air dari </w:t>
      </w:r>
      <w:r>
        <w:rPr>
          <w:bCs/>
        </w:rPr>
        <w:t xml:space="preserve">akar pasak bumi </w:t>
      </w:r>
      <w:r>
        <w:rPr>
          <w:bCs/>
          <w:i/>
        </w:rPr>
        <w:t>(</w:t>
      </w:r>
      <w:r>
        <w:rPr>
          <w:i/>
        </w:rPr>
        <w:t xml:space="preserve">Eurycoma longifolia, </w:t>
      </w:r>
      <w:r w:rsidRPr="00963BFD">
        <w:t>Jack</w:t>
      </w:r>
      <w:r>
        <w:t xml:space="preserve">) </w:t>
      </w:r>
      <w:r>
        <w:rPr>
          <w:rFonts w:cs="Arial"/>
        </w:rPr>
        <w:t>dan Cisplatin</w:t>
      </w:r>
      <w:r>
        <w:rPr>
          <w:rFonts w:cs="Arial"/>
          <w:color w:val="FF0000"/>
        </w:rPr>
        <w:t>.</w:t>
      </w:r>
      <w:r>
        <w:rPr>
          <w:rFonts w:cs="Arial"/>
        </w:rPr>
        <w:t xml:space="preserve"> Kontrol sel hanya berisi sel dan kontrol media hanya berisi media. Kemudian </w:t>
      </w:r>
      <w:r>
        <w:rPr>
          <w:rFonts w:cs="Calibri"/>
          <w:lang w:val="id-ID"/>
        </w:rPr>
        <w:t xml:space="preserve">diberikan reagen MTT sebanyak </w:t>
      </w:r>
      <w:r>
        <w:rPr>
          <w:rFonts w:cs="Calibri"/>
          <w:lang w:val="fi-FI"/>
        </w:rPr>
        <w:t>10 µl/ 100 µl tiap sumuran</w:t>
      </w:r>
      <w:r>
        <w:rPr>
          <w:rFonts w:cs="Calibri"/>
          <w:lang w:val="id-ID"/>
        </w:rPr>
        <w:t>.</w:t>
      </w:r>
    </w:p>
    <w:p w:rsidR="00612423" w:rsidRDefault="00612423" w:rsidP="00612423">
      <w:pPr>
        <w:spacing w:after="0" w:line="100" w:lineRule="atLeast"/>
        <w:ind w:firstLine="567"/>
        <w:jc w:val="both"/>
        <w:rPr>
          <w:rFonts w:eastAsia="MS Mincho" w:cs="Calibri"/>
          <w:color w:val="000000"/>
          <w:lang w:eastAsia="ja-JP"/>
        </w:rPr>
      </w:pPr>
      <w:r>
        <w:rPr>
          <w:rFonts w:eastAsia="MS Mincho" w:cs="Calibri"/>
          <w:color w:val="000000"/>
          <w:lang w:val="id-ID" w:eastAsia="ja-JP"/>
        </w:rPr>
        <w:t xml:space="preserve">Secara kasat mata, sumur yang berisi sel HeLa </w:t>
      </w:r>
      <w:r>
        <w:rPr>
          <w:rFonts w:eastAsia="MS Mincho" w:cs="Calibri"/>
          <w:color w:val="000000"/>
          <w:lang w:eastAsia="ja-JP"/>
        </w:rPr>
        <w:t>hidup/aktif</w:t>
      </w:r>
      <w:r>
        <w:rPr>
          <w:rFonts w:eastAsia="MS Mincho" w:cs="Calibri"/>
          <w:color w:val="000000"/>
          <w:lang w:val="id-ID" w:eastAsia="ja-JP"/>
        </w:rPr>
        <w:t xml:space="preserve"> berwarna ungu, y</w:t>
      </w:r>
      <w:r>
        <w:rPr>
          <w:rFonts w:eastAsia="MS Mincho" w:cs="Calibri"/>
          <w:color w:val="000000"/>
          <w:lang w:eastAsia="ja-JP"/>
        </w:rPr>
        <w:t xml:space="preserve">ang merupakan hasil reduksi dari reagen MTT yang berikatan dengan sel HeLa yang hidup/aktif. Pembacaan serapan dilakukan dengan mengunakan ELISA </w:t>
      </w:r>
      <w:r>
        <w:rPr>
          <w:rFonts w:eastAsia="MS Mincho" w:cs="Calibri"/>
          <w:i/>
          <w:color w:val="000000"/>
          <w:lang w:eastAsia="ja-JP"/>
        </w:rPr>
        <w:t>reader</w:t>
      </w:r>
      <w:r>
        <w:rPr>
          <w:rFonts w:eastAsia="MS Mincho" w:cs="Calibri"/>
          <w:color w:val="000000"/>
          <w:lang w:eastAsia="ja-JP"/>
        </w:rPr>
        <w:t xml:space="preserve"> pada panjang gelombang 550 nm.</w:t>
      </w:r>
    </w:p>
    <w:p w:rsidR="00ED4FE3" w:rsidRDefault="00612423" w:rsidP="00612423">
      <w:pPr>
        <w:tabs>
          <w:tab w:val="left" w:pos="426"/>
        </w:tabs>
        <w:spacing w:after="100" w:afterAutospacing="1" w:line="240" w:lineRule="auto"/>
        <w:ind w:right="22" w:firstLine="567"/>
        <w:contextualSpacing/>
        <w:jc w:val="both"/>
      </w:pPr>
      <w:r>
        <w:rPr>
          <w:rFonts w:eastAsia="MS Mincho"/>
          <w:lang w:eastAsia="ja-JP"/>
        </w:rPr>
        <w:t>Serapan yang terbaca sebanding dengan jumlah sel yang hidup. Berdasarkan persentase kehidupan sel (</w:t>
      </w:r>
      <w:r>
        <w:rPr>
          <w:rFonts w:eastAsia="MS Mincho"/>
          <w:i/>
          <w:lang w:eastAsia="ja-JP"/>
        </w:rPr>
        <w:t>viability cell</w:t>
      </w:r>
      <w:r>
        <w:rPr>
          <w:rFonts w:eastAsia="MS Mincho"/>
          <w:lang w:eastAsia="ja-JP"/>
        </w:rPr>
        <w:t xml:space="preserve">) dapat menentukan parameter uji sitotoksisitas dari senyawa uji terhadap </w:t>
      </w:r>
      <w:r>
        <w:t xml:space="preserve">sel HeLa, </w:t>
      </w:r>
      <w:r>
        <w:rPr>
          <w:rFonts w:eastAsia="MS Mincho"/>
          <w:lang w:eastAsia="ja-JP"/>
        </w:rPr>
        <w:t xml:space="preserve">yaitu </w:t>
      </w:r>
      <w:r>
        <w:rPr>
          <w:rFonts w:eastAsia="MS Mincho"/>
          <w:i/>
          <w:lang w:eastAsia="ja-JP"/>
        </w:rPr>
        <w:t>Median Inhibition Concentration</w:t>
      </w:r>
      <w:r>
        <w:rPr>
          <w:rFonts w:eastAsia="MS Mincho"/>
          <w:lang w:eastAsia="ja-JP"/>
        </w:rPr>
        <w:t xml:space="preserve"> (IC</w:t>
      </w:r>
      <w:r>
        <w:rPr>
          <w:rFonts w:eastAsia="MS Mincho"/>
          <w:vertAlign w:val="subscript"/>
          <w:lang w:eastAsia="ja-JP"/>
        </w:rPr>
        <w:t>50</w:t>
      </w:r>
      <w:r>
        <w:rPr>
          <w:rFonts w:eastAsia="MS Mincho"/>
          <w:lang w:eastAsia="ja-JP"/>
        </w:rPr>
        <w:t xml:space="preserve">). </w:t>
      </w:r>
      <w:r>
        <w:t>Persentase kehidupan sel dihitung dengan cara absorbansi perlakuan yang sebelumnya sudah dikurangi dengan absorbansi kontrol sampel, lalu dibagi absorbansi kontrol sel yang sebelumnya dikurangi absorbansi serapan media, kemudian dikalikan 100%.</w:t>
      </w:r>
    </w:p>
    <w:p w:rsidR="00F23D95" w:rsidRDefault="00F23D95" w:rsidP="00612423">
      <w:pPr>
        <w:tabs>
          <w:tab w:val="left" w:pos="426"/>
        </w:tabs>
        <w:spacing w:after="100" w:afterAutospacing="1" w:line="240" w:lineRule="auto"/>
        <w:contextualSpacing/>
        <w:jc w:val="both"/>
      </w:pPr>
    </w:p>
    <w:p w:rsidR="004D7A9F" w:rsidRDefault="004D7A9F" w:rsidP="00612423">
      <w:pPr>
        <w:tabs>
          <w:tab w:val="left" w:pos="426"/>
        </w:tabs>
        <w:spacing w:after="100" w:afterAutospacing="1" w:line="240" w:lineRule="auto"/>
        <w:contextualSpacing/>
        <w:jc w:val="both"/>
      </w:pPr>
    </w:p>
    <w:p w:rsidR="004D7A9F" w:rsidRPr="00CB27C5" w:rsidRDefault="004D7A9F" w:rsidP="00612423">
      <w:pPr>
        <w:tabs>
          <w:tab w:val="left" w:pos="426"/>
        </w:tabs>
        <w:spacing w:after="100" w:afterAutospacing="1" w:line="240" w:lineRule="auto"/>
        <w:contextualSpacing/>
        <w:jc w:val="both"/>
      </w:pPr>
    </w:p>
    <w:p w:rsidR="00730160" w:rsidRDefault="009F4903">
      <w:pPr>
        <w:spacing w:after="0" w:line="100" w:lineRule="atLeast"/>
        <w:jc w:val="both"/>
      </w:pPr>
      <w:r>
        <w:rPr>
          <w:rFonts w:cs="Calibri"/>
          <w:b/>
        </w:rPr>
        <w:t>Hasil</w:t>
      </w:r>
    </w:p>
    <w:p w:rsidR="001310E7" w:rsidRDefault="001310E7" w:rsidP="005356E8">
      <w:pPr>
        <w:pStyle w:val="ListParagraph1"/>
        <w:autoSpaceDE w:val="0"/>
        <w:autoSpaceDN w:val="0"/>
        <w:adjustRightInd w:val="0"/>
        <w:spacing w:line="240" w:lineRule="auto"/>
        <w:ind w:left="0" w:firstLine="567"/>
        <w:jc w:val="both"/>
        <w:rPr>
          <w:rFonts w:asciiTheme="minorHAnsi" w:hAnsiTheme="minorHAnsi"/>
          <w:sz w:val="22"/>
          <w:szCs w:val="22"/>
        </w:rPr>
      </w:pPr>
      <w:r w:rsidRPr="001310E7">
        <w:rPr>
          <w:rFonts w:asciiTheme="minorHAnsi" w:hAnsiTheme="minorHAnsi"/>
          <w:sz w:val="22"/>
          <w:szCs w:val="22"/>
        </w:rPr>
        <w:t>Untuk mengetahui golongan senyawa yang terdapat di</w:t>
      </w:r>
      <w:r w:rsidR="00612423">
        <w:rPr>
          <w:rFonts w:asciiTheme="minorHAnsi" w:hAnsiTheme="minorHAnsi"/>
          <w:sz w:val="22"/>
          <w:szCs w:val="22"/>
        </w:rPr>
        <w:t xml:space="preserve"> </w:t>
      </w:r>
      <w:r w:rsidRPr="001310E7">
        <w:rPr>
          <w:rFonts w:asciiTheme="minorHAnsi" w:hAnsiTheme="minorHAnsi"/>
          <w:sz w:val="22"/>
          <w:szCs w:val="22"/>
        </w:rPr>
        <w:t>dalam ekstrak dan fraksi dengan menggunakan Kromatografi Lapis Tipis (KLT</w:t>
      </w:r>
      <w:r>
        <w:rPr>
          <w:rFonts w:asciiTheme="minorHAnsi" w:hAnsiTheme="minorHAnsi"/>
          <w:sz w:val="22"/>
          <w:szCs w:val="22"/>
        </w:rPr>
        <w:t>).</w:t>
      </w:r>
    </w:p>
    <w:p w:rsidR="00612423" w:rsidRDefault="00612423" w:rsidP="005356E8">
      <w:pPr>
        <w:pStyle w:val="ListParagraph1"/>
        <w:autoSpaceDE w:val="0"/>
        <w:autoSpaceDN w:val="0"/>
        <w:adjustRightInd w:val="0"/>
        <w:spacing w:line="240" w:lineRule="auto"/>
        <w:ind w:left="0" w:firstLine="567"/>
        <w:jc w:val="both"/>
        <w:rPr>
          <w:rFonts w:asciiTheme="minorHAnsi" w:hAnsiTheme="minorHAnsi"/>
          <w:sz w:val="22"/>
          <w:szCs w:val="22"/>
        </w:rPr>
      </w:pPr>
    </w:p>
    <w:p w:rsidR="00612423" w:rsidRDefault="00612423" w:rsidP="005356E8">
      <w:pPr>
        <w:pStyle w:val="ListParagraph1"/>
        <w:autoSpaceDE w:val="0"/>
        <w:autoSpaceDN w:val="0"/>
        <w:adjustRightInd w:val="0"/>
        <w:spacing w:line="240" w:lineRule="auto"/>
        <w:ind w:left="0" w:firstLine="567"/>
        <w:jc w:val="both"/>
        <w:rPr>
          <w:rFonts w:asciiTheme="minorHAnsi" w:hAnsiTheme="minorHAnsi"/>
          <w:sz w:val="22"/>
          <w:szCs w:val="22"/>
        </w:rPr>
      </w:pPr>
    </w:p>
    <w:p w:rsidR="001310E7" w:rsidRPr="00E50074" w:rsidRDefault="001310E7" w:rsidP="00E50074">
      <w:pPr>
        <w:pStyle w:val="ListParagraph1"/>
        <w:autoSpaceDE w:val="0"/>
        <w:autoSpaceDN w:val="0"/>
        <w:adjustRightInd w:val="0"/>
        <w:spacing w:after="0" w:line="240" w:lineRule="auto"/>
        <w:ind w:left="0"/>
        <w:jc w:val="center"/>
        <w:rPr>
          <w:rFonts w:asciiTheme="minorHAnsi" w:hAnsiTheme="minorHAnsi"/>
          <w:b/>
          <w:bCs/>
          <w:sz w:val="22"/>
          <w:szCs w:val="22"/>
        </w:rPr>
      </w:pPr>
      <w:r w:rsidRPr="00E50074">
        <w:rPr>
          <w:rFonts w:asciiTheme="minorHAnsi" w:hAnsiTheme="minorHAnsi"/>
          <w:b/>
          <w:bCs/>
          <w:sz w:val="22"/>
          <w:szCs w:val="22"/>
        </w:rPr>
        <w:t>Tabel 1. Hasil Uji KLT</w:t>
      </w:r>
    </w:p>
    <w:tbl>
      <w:tblPr>
        <w:tblW w:w="4247" w:type="dxa"/>
        <w:tblInd w:w="91" w:type="dxa"/>
        <w:tblBorders>
          <w:top w:val="single" w:sz="4" w:space="0" w:color="auto"/>
          <w:bottom w:val="single" w:sz="4" w:space="0" w:color="auto"/>
          <w:insideH w:val="single" w:sz="4" w:space="0" w:color="auto"/>
        </w:tblBorders>
        <w:tblLook w:val="04A0" w:firstRow="1" w:lastRow="0" w:firstColumn="1" w:lastColumn="0" w:noHBand="0" w:noVBand="1"/>
      </w:tblPr>
      <w:tblGrid>
        <w:gridCol w:w="1097"/>
        <w:gridCol w:w="1170"/>
        <w:gridCol w:w="1980"/>
      </w:tblGrid>
      <w:tr w:rsidR="001310E7" w:rsidRPr="005356E8" w:rsidTr="00502BD7">
        <w:trPr>
          <w:trHeight w:val="299"/>
        </w:trPr>
        <w:tc>
          <w:tcPr>
            <w:tcW w:w="1097" w:type="dxa"/>
            <w:tcBorders>
              <w:bottom w:val="single" w:sz="4" w:space="0" w:color="auto"/>
            </w:tcBorders>
            <w:shd w:val="clear" w:color="auto" w:fill="auto"/>
            <w:vAlign w:val="center"/>
            <w:hideMark/>
          </w:tcPr>
          <w:p w:rsidR="001310E7" w:rsidRPr="005356E8" w:rsidRDefault="001310E7" w:rsidP="00502BD7">
            <w:pPr>
              <w:spacing w:after="0" w:line="240" w:lineRule="auto"/>
              <w:jc w:val="center"/>
              <w:rPr>
                <w:color w:val="000000"/>
              </w:rPr>
            </w:pPr>
            <w:r w:rsidRPr="005356E8">
              <w:rPr>
                <w:color w:val="000000"/>
              </w:rPr>
              <w:t>Bahan Uji</w:t>
            </w:r>
          </w:p>
        </w:tc>
        <w:tc>
          <w:tcPr>
            <w:tcW w:w="1170" w:type="dxa"/>
            <w:tcBorders>
              <w:bottom w:val="single" w:sz="4" w:space="0" w:color="auto"/>
            </w:tcBorders>
            <w:shd w:val="clear" w:color="auto" w:fill="auto"/>
            <w:vAlign w:val="center"/>
            <w:hideMark/>
          </w:tcPr>
          <w:p w:rsidR="001310E7" w:rsidRPr="005356E8" w:rsidRDefault="001310E7" w:rsidP="00502BD7">
            <w:pPr>
              <w:spacing w:after="0" w:line="240" w:lineRule="auto"/>
              <w:jc w:val="center"/>
              <w:rPr>
                <w:color w:val="000000"/>
              </w:rPr>
            </w:pPr>
            <w:r w:rsidRPr="005356E8">
              <w:rPr>
                <w:color w:val="000000"/>
              </w:rPr>
              <w:t>Warna Bercak</w:t>
            </w:r>
          </w:p>
        </w:tc>
        <w:tc>
          <w:tcPr>
            <w:tcW w:w="1980" w:type="dxa"/>
            <w:tcBorders>
              <w:bottom w:val="single" w:sz="4" w:space="0" w:color="auto"/>
            </w:tcBorders>
            <w:vAlign w:val="center"/>
          </w:tcPr>
          <w:p w:rsidR="001310E7" w:rsidRPr="005356E8" w:rsidRDefault="00502BD7" w:rsidP="00502BD7">
            <w:pPr>
              <w:spacing w:after="0" w:line="240" w:lineRule="auto"/>
              <w:jc w:val="center"/>
              <w:rPr>
                <w:color w:val="000000"/>
              </w:rPr>
            </w:pPr>
            <w:r>
              <w:rPr>
                <w:color w:val="000000"/>
              </w:rPr>
              <w:t>Golongan S</w:t>
            </w:r>
            <w:r w:rsidR="001310E7" w:rsidRPr="005356E8">
              <w:rPr>
                <w:color w:val="000000"/>
              </w:rPr>
              <w:t>enyawa</w:t>
            </w:r>
          </w:p>
        </w:tc>
      </w:tr>
      <w:tr w:rsidR="001310E7" w:rsidRPr="005356E8" w:rsidTr="005356E8">
        <w:trPr>
          <w:trHeight w:val="299"/>
        </w:trPr>
        <w:tc>
          <w:tcPr>
            <w:tcW w:w="1097" w:type="dxa"/>
            <w:tcBorders>
              <w:bottom w:val="nil"/>
            </w:tcBorders>
            <w:shd w:val="clear" w:color="auto" w:fill="auto"/>
            <w:hideMark/>
          </w:tcPr>
          <w:p w:rsidR="001310E7" w:rsidRPr="005356E8" w:rsidRDefault="001310E7" w:rsidP="00E50074">
            <w:pPr>
              <w:spacing w:after="0" w:line="240" w:lineRule="auto"/>
              <w:jc w:val="center"/>
              <w:rPr>
                <w:color w:val="000000"/>
              </w:rPr>
            </w:pPr>
            <w:r w:rsidRPr="005356E8">
              <w:rPr>
                <w:color w:val="000000"/>
              </w:rPr>
              <w:t>Ekstrak</w:t>
            </w:r>
          </w:p>
        </w:tc>
        <w:tc>
          <w:tcPr>
            <w:tcW w:w="1170" w:type="dxa"/>
            <w:tcBorders>
              <w:bottom w:val="nil"/>
            </w:tcBorders>
            <w:shd w:val="clear" w:color="auto" w:fill="auto"/>
            <w:hideMark/>
          </w:tcPr>
          <w:p w:rsidR="001310E7" w:rsidRPr="005356E8" w:rsidRDefault="001310E7" w:rsidP="00E50074">
            <w:pPr>
              <w:spacing w:after="0" w:line="240" w:lineRule="auto"/>
              <w:jc w:val="center"/>
              <w:rPr>
                <w:color w:val="000000"/>
              </w:rPr>
            </w:pPr>
            <w:r w:rsidRPr="005356E8">
              <w:rPr>
                <w:color w:val="000000"/>
              </w:rPr>
              <w:t>Ungu, Kuning, Oranye</w:t>
            </w:r>
          </w:p>
        </w:tc>
        <w:tc>
          <w:tcPr>
            <w:tcW w:w="1980" w:type="dxa"/>
            <w:tcBorders>
              <w:bottom w:val="nil"/>
            </w:tcBorders>
          </w:tcPr>
          <w:p w:rsidR="001310E7" w:rsidRPr="005356E8" w:rsidRDefault="006030C5" w:rsidP="00E50074">
            <w:pPr>
              <w:spacing w:after="0" w:line="240" w:lineRule="auto"/>
              <w:jc w:val="center"/>
              <w:rPr>
                <w:color w:val="000000"/>
              </w:rPr>
            </w:pPr>
            <w:r w:rsidRPr="005356E8">
              <w:rPr>
                <w:color w:val="000000"/>
              </w:rPr>
              <w:t xml:space="preserve">Terpenoid, </w:t>
            </w:r>
            <w:r w:rsidR="00E50074" w:rsidRPr="005356E8">
              <w:rPr>
                <w:color w:val="000000"/>
              </w:rPr>
              <w:t>flavonoid, fenol</w:t>
            </w:r>
          </w:p>
        </w:tc>
      </w:tr>
      <w:tr w:rsidR="001310E7" w:rsidRPr="005356E8" w:rsidTr="005356E8">
        <w:trPr>
          <w:trHeight w:val="299"/>
        </w:trPr>
        <w:tc>
          <w:tcPr>
            <w:tcW w:w="1097" w:type="dxa"/>
            <w:tcBorders>
              <w:top w:val="nil"/>
              <w:bottom w:val="nil"/>
            </w:tcBorders>
            <w:shd w:val="clear" w:color="auto" w:fill="auto"/>
            <w:hideMark/>
          </w:tcPr>
          <w:p w:rsidR="001310E7" w:rsidRPr="005356E8" w:rsidRDefault="001310E7" w:rsidP="00E50074">
            <w:pPr>
              <w:spacing w:after="0" w:line="240" w:lineRule="auto"/>
              <w:jc w:val="center"/>
              <w:rPr>
                <w:color w:val="000000"/>
              </w:rPr>
            </w:pPr>
            <w:r w:rsidRPr="005356E8">
              <w:rPr>
                <w:color w:val="000000"/>
              </w:rPr>
              <w:t xml:space="preserve">Fraksi </w:t>
            </w:r>
            <w:r w:rsidR="00E50074" w:rsidRPr="005356E8">
              <w:rPr>
                <w:color w:val="000000"/>
              </w:rPr>
              <w:t>n-heksan</w:t>
            </w:r>
          </w:p>
        </w:tc>
        <w:tc>
          <w:tcPr>
            <w:tcW w:w="1170" w:type="dxa"/>
            <w:tcBorders>
              <w:top w:val="nil"/>
              <w:bottom w:val="nil"/>
            </w:tcBorders>
            <w:shd w:val="clear" w:color="auto" w:fill="auto"/>
            <w:hideMark/>
          </w:tcPr>
          <w:p w:rsidR="001310E7" w:rsidRPr="005356E8" w:rsidRDefault="001310E7" w:rsidP="00E50074">
            <w:pPr>
              <w:spacing w:after="0" w:line="240" w:lineRule="auto"/>
              <w:jc w:val="center"/>
              <w:rPr>
                <w:color w:val="000000"/>
              </w:rPr>
            </w:pPr>
            <w:r w:rsidRPr="005356E8">
              <w:rPr>
                <w:color w:val="000000"/>
              </w:rPr>
              <w:t>Ungu</w:t>
            </w:r>
          </w:p>
        </w:tc>
        <w:tc>
          <w:tcPr>
            <w:tcW w:w="1980" w:type="dxa"/>
            <w:tcBorders>
              <w:top w:val="nil"/>
              <w:bottom w:val="nil"/>
            </w:tcBorders>
          </w:tcPr>
          <w:p w:rsidR="001310E7" w:rsidRPr="005356E8" w:rsidRDefault="006030C5" w:rsidP="00E50074">
            <w:pPr>
              <w:spacing w:after="0" w:line="240" w:lineRule="auto"/>
              <w:jc w:val="center"/>
              <w:rPr>
                <w:color w:val="000000"/>
              </w:rPr>
            </w:pPr>
            <w:r w:rsidRPr="005356E8">
              <w:rPr>
                <w:color w:val="000000"/>
              </w:rPr>
              <w:t>Terpenoid</w:t>
            </w:r>
          </w:p>
        </w:tc>
      </w:tr>
      <w:tr w:rsidR="001310E7" w:rsidRPr="005356E8" w:rsidTr="005356E8">
        <w:trPr>
          <w:trHeight w:val="299"/>
        </w:trPr>
        <w:tc>
          <w:tcPr>
            <w:tcW w:w="1097" w:type="dxa"/>
            <w:tcBorders>
              <w:top w:val="nil"/>
              <w:bottom w:val="nil"/>
            </w:tcBorders>
            <w:shd w:val="clear" w:color="auto" w:fill="auto"/>
            <w:hideMark/>
          </w:tcPr>
          <w:p w:rsidR="001310E7" w:rsidRPr="005356E8" w:rsidRDefault="001310E7" w:rsidP="00E50074">
            <w:pPr>
              <w:spacing w:after="0" w:line="240" w:lineRule="auto"/>
              <w:jc w:val="center"/>
              <w:rPr>
                <w:color w:val="000000"/>
              </w:rPr>
            </w:pPr>
            <w:r w:rsidRPr="005356E8">
              <w:rPr>
                <w:color w:val="000000"/>
              </w:rPr>
              <w:t xml:space="preserve">Fraksi </w:t>
            </w:r>
            <w:r w:rsidR="00E50074" w:rsidRPr="005356E8">
              <w:rPr>
                <w:color w:val="000000"/>
              </w:rPr>
              <w:t>etil asetat</w:t>
            </w:r>
          </w:p>
        </w:tc>
        <w:tc>
          <w:tcPr>
            <w:tcW w:w="1170" w:type="dxa"/>
            <w:tcBorders>
              <w:top w:val="nil"/>
              <w:bottom w:val="nil"/>
            </w:tcBorders>
            <w:shd w:val="clear" w:color="auto" w:fill="auto"/>
            <w:hideMark/>
          </w:tcPr>
          <w:p w:rsidR="001310E7" w:rsidRPr="005356E8" w:rsidRDefault="001310E7" w:rsidP="00E50074">
            <w:pPr>
              <w:spacing w:after="0" w:line="240" w:lineRule="auto"/>
              <w:jc w:val="center"/>
              <w:rPr>
                <w:color w:val="000000"/>
              </w:rPr>
            </w:pPr>
            <w:r w:rsidRPr="005356E8">
              <w:rPr>
                <w:color w:val="000000"/>
              </w:rPr>
              <w:t>Kuning</w:t>
            </w:r>
          </w:p>
        </w:tc>
        <w:tc>
          <w:tcPr>
            <w:tcW w:w="1980" w:type="dxa"/>
            <w:tcBorders>
              <w:top w:val="nil"/>
              <w:bottom w:val="nil"/>
            </w:tcBorders>
          </w:tcPr>
          <w:p w:rsidR="001310E7" w:rsidRPr="005356E8" w:rsidRDefault="006030C5" w:rsidP="00E50074">
            <w:pPr>
              <w:spacing w:after="0" w:line="240" w:lineRule="auto"/>
              <w:jc w:val="center"/>
              <w:rPr>
                <w:color w:val="000000"/>
              </w:rPr>
            </w:pPr>
            <w:r w:rsidRPr="005356E8">
              <w:rPr>
                <w:color w:val="000000"/>
              </w:rPr>
              <w:t>Flavonoid</w:t>
            </w:r>
          </w:p>
        </w:tc>
      </w:tr>
      <w:tr w:rsidR="001310E7" w:rsidRPr="005356E8" w:rsidTr="005356E8">
        <w:trPr>
          <w:trHeight w:val="299"/>
        </w:trPr>
        <w:tc>
          <w:tcPr>
            <w:tcW w:w="1097" w:type="dxa"/>
            <w:tcBorders>
              <w:top w:val="nil"/>
            </w:tcBorders>
            <w:shd w:val="clear" w:color="auto" w:fill="auto"/>
            <w:hideMark/>
          </w:tcPr>
          <w:p w:rsidR="001310E7" w:rsidRPr="005356E8" w:rsidRDefault="001310E7" w:rsidP="00E50074">
            <w:pPr>
              <w:spacing w:after="0" w:line="240" w:lineRule="auto"/>
              <w:jc w:val="center"/>
              <w:rPr>
                <w:color w:val="000000"/>
              </w:rPr>
            </w:pPr>
            <w:r w:rsidRPr="005356E8">
              <w:rPr>
                <w:color w:val="000000"/>
              </w:rPr>
              <w:t xml:space="preserve">Fraksi </w:t>
            </w:r>
            <w:r w:rsidR="00E50074" w:rsidRPr="005356E8">
              <w:rPr>
                <w:color w:val="000000"/>
              </w:rPr>
              <w:t>etanol air</w:t>
            </w:r>
          </w:p>
        </w:tc>
        <w:tc>
          <w:tcPr>
            <w:tcW w:w="1170" w:type="dxa"/>
            <w:tcBorders>
              <w:top w:val="nil"/>
            </w:tcBorders>
            <w:shd w:val="clear" w:color="auto" w:fill="auto"/>
            <w:hideMark/>
          </w:tcPr>
          <w:p w:rsidR="001310E7" w:rsidRPr="005356E8" w:rsidRDefault="001310E7" w:rsidP="00E50074">
            <w:pPr>
              <w:spacing w:after="0" w:line="240" w:lineRule="auto"/>
              <w:jc w:val="center"/>
              <w:rPr>
                <w:color w:val="000000"/>
              </w:rPr>
            </w:pPr>
            <w:r w:rsidRPr="005356E8">
              <w:rPr>
                <w:color w:val="000000"/>
              </w:rPr>
              <w:t>Oranye</w:t>
            </w:r>
          </w:p>
        </w:tc>
        <w:tc>
          <w:tcPr>
            <w:tcW w:w="1980" w:type="dxa"/>
            <w:tcBorders>
              <w:top w:val="nil"/>
            </w:tcBorders>
          </w:tcPr>
          <w:p w:rsidR="001310E7" w:rsidRPr="005356E8" w:rsidRDefault="006030C5" w:rsidP="00E50074">
            <w:pPr>
              <w:spacing w:after="0" w:line="240" w:lineRule="auto"/>
              <w:jc w:val="center"/>
              <w:rPr>
                <w:color w:val="000000"/>
              </w:rPr>
            </w:pPr>
            <w:r w:rsidRPr="005356E8">
              <w:rPr>
                <w:color w:val="000000"/>
              </w:rPr>
              <w:t>Fenol</w:t>
            </w:r>
            <w:r w:rsidR="00E50074" w:rsidRPr="005356E8">
              <w:rPr>
                <w:color w:val="000000"/>
              </w:rPr>
              <w:t>, tanin, saponin</w:t>
            </w:r>
          </w:p>
        </w:tc>
      </w:tr>
    </w:tbl>
    <w:p w:rsidR="001310E7" w:rsidRDefault="001310E7" w:rsidP="006030C5">
      <w:pPr>
        <w:spacing w:after="0" w:line="240" w:lineRule="auto"/>
        <w:jc w:val="both"/>
      </w:pPr>
    </w:p>
    <w:p w:rsidR="003223EA" w:rsidRDefault="00E50074" w:rsidP="005356E8">
      <w:pPr>
        <w:spacing w:after="0" w:line="240" w:lineRule="auto"/>
        <w:ind w:firstLine="567"/>
        <w:jc w:val="both"/>
      </w:pPr>
      <w:r>
        <w:t>Hasil p</w:t>
      </w:r>
      <w:r w:rsidR="00ED4FE3">
        <w:t xml:space="preserve">engujian aktivitas sitotoksik dengan menggunakan metode MTT pada </w:t>
      </w:r>
      <w:r>
        <w:t xml:space="preserve">ekstrak akar pasak bumi </w:t>
      </w:r>
      <w:r w:rsidR="00ED4FE3">
        <w:rPr>
          <w:i/>
        </w:rPr>
        <w:t xml:space="preserve">(Eurycoma Longifolia, </w:t>
      </w:r>
      <w:r w:rsidR="00ED4FE3" w:rsidRPr="00963BFD">
        <w:t>Jack</w:t>
      </w:r>
      <w:r w:rsidR="00ED4FE3">
        <w:rPr>
          <w:i/>
        </w:rPr>
        <w:t xml:space="preserve">) </w:t>
      </w:r>
      <w:r w:rsidR="00ED4FE3">
        <w:t>dapat dilihat dalam tabel 1 berikut.</w:t>
      </w:r>
    </w:p>
    <w:p w:rsidR="003223EA" w:rsidRDefault="003223EA" w:rsidP="00956CB0">
      <w:pPr>
        <w:spacing w:after="0" w:line="240" w:lineRule="auto"/>
        <w:jc w:val="both"/>
      </w:pPr>
    </w:p>
    <w:p w:rsidR="00E50074" w:rsidRDefault="006030C5" w:rsidP="00E50074">
      <w:pPr>
        <w:spacing w:after="0" w:line="240" w:lineRule="auto"/>
        <w:jc w:val="center"/>
        <w:rPr>
          <w:b/>
          <w:bCs/>
        </w:rPr>
      </w:pPr>
      <w:r w:rsidRPr="00E50074">
        <w:rPr>
          <w:b/>
          <w:bCs/>
        </w:rPr>
        <w:t>Tabel 2</w:t>
      </w:r>
      <w:r w:rsidR="009366B6" w:rsidRPr="00E50074">
        <w:rPr>
          <w:b/>
          <w:bCs/>
        </w:rPr>
        <w:t xml:space="preserve">. Rerata </w:t>
      </w:r>
      <w:r w:rsidR="00E50074" w:rsidRPr="00E50074">
        <w:rPr>
          <w:b/>
          <w:bCs/>
        </w:rPr>
        <w:t xml:space="preserve">Viabilitas Sel </w:t>
      </w:r>
      <w:r w:rsidR="00477536" w:rsidRPr="00E50074">
        <w:rPr>
          <w:b/>
          <w:bCs/>
        </w:rPr>
        <w:t>HeLa</w:t>
      </w:r>
    </w:p>
    <w:p w:rsidR="009366B6" w:rsidRPr="00E50074" w:rsidRDefault="00963BFD" w:rsidP="00E50074">
      <w:pPr>
        <w:spacing w:after="0" w:line="240" w:lineRule="auto"/>
        <w:jc w:val="center"/>
        <w:rPr>
          <w:b/>
          <w:bCs/>
        </w:rPr>
      </w:pPr>
      <w:r w:rsidRPr="00E50074">
        <w:rPr>
          <w:b/>
          <w:bCs/>
        </w:rPr>
        <w:t>D</w:t>
      </w:r>
      <w:r w:rsidR="009366B6" w:rsidRPr="00E50074">
        <w:rPr>
          <w:b/>
          <w:bCs/>
        </w:rPr>
        <w:t>an</w:t>
      </w:r>
      <w:r>
        <w:rPr>
          <w:b/>
          <w:bCs/>
        </w:rPr>
        <w:t xml:space="preserve"> </w:t>
      </w:r>
      <w:r w:rsidR="00E50074" w:rsidRPr="00E50074">
        <w:rPr>
          <w:b/>
          <w:bCs/>
        </w:rPr>
        <w:t>N</w:t>
      </w:r>
      <w:r w:rsidR="009366B6" w:rsidRPr="00E50074">
        <w:rPr>
          <w:b/>
          <w:bCs/>
        </w:rPr>
        <w:t>ilai IC</w:t>
      </w:r>
      <w:r w:rsidR="009366B6" w:rsidRPr="00E50074">
        <w:rPr>
          <w:b/>
          <w:bCs/>
          <w:vertAlign w:val="subscript"/>
        </w:rPr>
        <w:t>50</w:t>
      </w:r>
    </w:p>
    <w:tbl>
      <w:tblPr>
        <w:tblW w:w="4225" w:type="dxa"/>
        <w:jc w:val="center"/>
        <w:tblInd w:w="87" w:type="dxa"/>
        <w:tblLook w:val="04A0" w:firstRow="1" w:lastRow="0" w:firstColumn="1" w:lastColumn="0" w:noHBand="0" w:noVBand="1"/>
      </w:tblPr>
      <w:tblGrid>
        <w:gridCol w:w="1461"/>
        <w:gridCol w:w="1395"/>
        <w:gridCol w:w="1369"/>
      </w:tblGrid>
      <w:tr w:rsidR="009366B6" w:rsidRPr="005356E8" w:rsidTr="00963BFD">
        <w:trPr>
          <w:trHeight w:val="557"/>
          <w:jc w:val="center"/>
        </w:trPr>
        <w:tc>
          <w:tcPr>
            <w:tcW w:w="1461" w:type="dxa"/>
            <w:tcBorders>
              <w:top w:val="single" w:sz="4" w:space="0" w:color="auto"/>
              <w:left w:val="nil"/>
              <w:bottom w:val="single" w:sz="4" w:space="0" w:color="000000"/>
              <w:right w:val="nil"/>
            </w:tcBorders>
            <w:shd w:val="clear" w:color="000000" w:fill="auto"/>
            <w:vAlign w:val="center"/>
            <w:hideMark/>
          </w:tcPr>
          <w:p w:rsidR="009366B6" w:rsidRPr="005356E8" w:rsidRDefault="009366B6" w:rsidP="00E50074">
            <w:pPr>
              <w:spacing w:after="0" w:line="240" w:lineRule="auto"/>
              <w:jc w:val="center"/>
              <w:rPr>
                <w:color w:val="000000"/>
              </w:rPr>
            </w:pPr>
            <w:r w:rsidRPr="005356E8">
              <w:rPr>
                <w:color w:val="000000"/>
              </w:rPr>
              <w:t>Kadar (µg/ml)</w:t>
            </w:r>
          </w:p>
        </w:tc>
        <w:tc>
          <w:tcPr>
            <w:tcW w:w="1395" w:type="dxa"/>
            <w:tcBorders>
              <w:top w:val="single" w:sz="4" w:space="0" w:color="auto"/>
              <w:left w:val="nil"/>
              <w:bottom w:val="single" w:sz="4" w:space="0" w:color="000000"/>
              <w:right w:val="nil"/>
            </w:tcBorders>
            <w:vAlign w:val="center"/>
            <w:hideMark/>
          </w:tcPr>
          <w:p w:rsidR="009366B6" w:rsidRPr="005356E8" w:rsidRDefault="00E50074" w:rsidP="00E50074">
            <w:pPr>
              <w:spacing w:after="0" w:line="240" w:lineRule="auto"/>
              <w:jc w:val="center"/>
              <w:rPr>
                <w:color w:val="000000"/>
              </w:rPr>
            </w:pPr>
            <w:r w:rsidRPr="005356E8">
              <w:rPr>
                <w:color w:val="000000"/>
              </w:rPr>
              <w:t>Rata % V</w:t>
            </w:r>
            <w:r w:rsidR="009366B6" w:rsidRPr="005356E8">
              <w:rPr>
                <w:color w:val="000000"/>
              </w:rPr>
              <w:t>iabilitas</w:t>
            </w:r>
          </w:p>
        </w:tc>
        <w:tc>
          <w:tcPr>
            <w:tcW w:w="1369" w:type="dxa"/>
            <w:tcBorders>
              <w:top w:val="single" w:sz="4" w:space="0" w:color="auto"/>
              <w:left w:val="nil"/>
              <w:bottom w:val="single" w:sz="4" w:space="0" w:color="000000"/>
              <w:right w:val="nil"/>
            </w:tcBorders>
            <w:vAlign w:val="center"/>
            <w:hideMark/>
          </w:tcPr>
          <w:p w:rsidR="009366B6" w:rsidRPr="005356E8" w:rsidRDefault="009366B6" w:rsidP="00E50074">
            <w:pPr>
              <w:spacing w:after="0" w:line="240" w:lineRule="auto"/>
              <w:jc w:val="center"/>
              <w:rPr>
                <w:color w:val="000000"/>
              </w:rPr>
            </w:pPr>
            <w:r w:rsidRPr="005356E8">
              <w:rPr>
                <w:color w:val="000000"/>
              </w:rPr>
              <w:t>IC</w:t>
            </w:r>
            <w:r w:rsidRPr="00502BD7">
              <w:rPr>
                <w:color w:val="000000"/>
                <w:vertAlign w:val="subscript"/>
              </w:rPr>
              <w:t xml:space="preserve">50 </w:t>
            </w:r>
            <w:r w:rsidRPr="005356E8">
              <w:rPr>
                <w:color w:val="000000"/>
              </w:rPr>
              <w:t>(µg/ml)</w:t>
            </w:r>
          </w:p>
        </w:tc>
      </w:tr>
      <w:tr w:rsidR="009366B6" w:rsidRPr="005356E8" w:rsidTr="00963BFD">
        <w:trPr>
          <w:trHeight w:val="116"/>
          <w:jc w:val="center"/>
        </w:trPr>
        <w:tc>
          <w:tcPr>
            <w:tcW w:w="1461" w:type="dxa"/>
            <w:tcBorders>
              <w:top w:val="nil"/>
              <w:left w:val="nil"/>
              <w:bottom w:val="nil"/>
              <w:right w:val="nil"/>
            </w:tcBorders>
            <w:shd w:val="clear" w:color="auto" w:fill="auto"/>
            <w:hideMark/>
          </w:tcPr>
          <w:p w:rsidR="009366B6" w:rsidRPr="005356E8" w:rsidRDefault="009366B6" w:rsidP="005356E8">
            <w:pPr>
              <w:spacing w:after="0" w:line="240" w:lineRule="auto"/>
              <w:jc w:val="center"/>
              <w:rPr>
                <w:color w:val="000000"/>
              </w:rPr>
            </w:pPr>
            <w:r w:rsidRPr="005356E8">
              <w:rPr>
                <w:color w:val="000000"/>
              </w:rPr>
              <w:t>1</w:t>
            </w:r>
            <w:r w:rsidR="00502BD7">
              <w:rPr>
                <w:color w:val="000000"/>
              </w:rPr>
              <w:t>.</w:t>
            </w:r>
            <w:r w:rsidRPr="005356E8">
              <w:rPr>
                <w:color w:val="000000"/>
              </w:rPr>
              <w:t>000</w:t>
            </w:r>
          </w:p>
        </w:tc>
        <w:tc>
          <w:tcPr>
            <w:tcW w:w="1395" w:type="dxa"/>
            <w:tcBorders>
              <w:top w:val="nil"/>
              <w:left w:val="nil"/>
              <w:bottom w:val="nil"/>
              <w:right w:val="nil"/>
            </w:tcBorders>
            <w:shd w:val="clear" w:color="auto" w:fill="auto"/>
            <w:hideMark/>
          </w:tcPr>
          <w:p w:rsidR="009366B6" w:rsidRPr="005356E8" w:rsidRDefault="005356E8" w:rsidP="005356E8">
            <w:pPr>
              <w:spacing w:after="0" w:line="240" w:lineRule="auto"/>
              <w:jc w:val="center"/>
              <w:rPr>
                <w:color w:val="000000"/>
              </w:rPr>
            </w:pPr>
            <w:r w:rsidRPr="005356E8">
              <w:rPr>
                <w:color w:val="000000"/>
              </w:rPr>
              <w:t>23,</w:t>
            </w:r>
            <w:r w:rsidR="009366B6" w:rsidRPr="005356E8">
              <w:rPr>
                <w:color w:val="000000"/>
              </w:rPr>
              <w:t>037</w:t>
            </w:r>
          </w:p>
        </w:tc>
        <w:tc>
          <w:tcPr>
            <w:tcW w:w="1369" w:type="dxa"/>
            <w:vMerge w:val="restart"/>
            <w:tcBorders>
              <w:top w:val="nil"/>
              <w:left w:val="nil"/>
              <w:bottom w:val="single" w:sz="4" w:space="0" w:color="000000"/>
              <w:right w:val="nil"/>
            </w:tcBorders>
            <w:shd w:val="clear" w:color="auto" w:fill="auto"/>
            <w:vAlign w:val="center"/>
            <w:hideMark/>
          </w:tcPr>
          <w:p w:rsidR="009366B6" w:rsidRPr="005356E8" w:rsidRDefault="005356E8" w:rsidP="009366B6">
            <w:pPr>
              <w:spacing w:line="240" w:lineRule="auto"/>
              <w:jc w:val="center"/>
              <w:rPr>
                <w:color w:val="000000"/>
              </w:rPr>
            </w:pPr>
            <w:r w:rsidRPr="005356E8">
              <w:rPr>
                <w:color w:val="000000"/>
              </w:rPr>
              <w:t>236,</w:t>
            </w:r>
            <w:r w:rsidR="009366B6" w:rsidRPr="005356E8">
              <w:rPr>
                <w:color w:val="000000"/>
              </w:rPr>
              <w:t>484</w:t>
            </w:r>
          </w:p>
        </w:tc>
      </w:tr>
      <w:tr w:rsidR="009366B6" w:rsidRPr="005356E8" w:rsidTr="00963BFD">
        <w:trPr>
          <w:trHeight w:val="262"/>
          <w:jc w:val="center"/>
        </w:trPr>
        <w:tc>
          <w:tcPr>
            <w:tcW w:w="1461" w:type="dxa"/>
            <w:tcBorders>
              <w:top w:val="nil"/>
              <w:left w:val="nil"/>
              <w:bottom w:val="nil"/>
              <w:right w:val="nil"/>
            </w:tcBorders>
            <w:shd w:val="clear" w:color="auto" w:fill="auto"/>
            <w:hideMark/>
          </w:tcPr>
          <w:p w:rsidR="009366B6" w:rsidRPr="005356E8" w:rsidRDefault="009366B6" w:rsidP="005356E8">
            <w:pPr>
              <w:spacing w:after="0" w:line="240" w:lineRule="auto"/>
              <w:jc w:val="center"/>
              <w:rPr>
                <w:color w:val="000000"/>
              </w:rPr>
            </w:pPr>
            <w:r w:rsidRPr="005356E8">
              <w:rPr>
                <w:color w:val="000000"/>
              </w:rPr>
              <w:t>500</w:t>
            </w:r>
          </w:p>
        </w:tc>
        <w:tc>
          <w:tcPr>
            <w:tcW w:w="1395" w:type="dxa"/>
            <w:tcBorders>
              <w:top w:val="nil"/>
              <w:left w:val="nil"/>
              <w:bottom w:val="nil"/>
              <w:right w:val="nil"/>
            </w:tcBorders>
            <w:shd w:val="clear" w:color="auto" w:fill="auto"/>
            <w:hideMark/>
          </w:tcPr>
          <w:p w:rsidR="009366B6" w:rsidRPr="005356E8" w:rsidRDefault="005356E8" w:rsidP="005356E8">
            <w:pPr>
              <w:spacing w:after="0" w:line="240" w:lineRule="auto"/>
              <w:jc w:val="center"/>
              <w:rPr>
                <w:color w:val="000000"/>
              </w:rPr>
            </w:pPr>
            <w:r w:rsidRPr="005356E8">
              <w:rPr>
                <w:color w:val="000000"/>
              </w:rPr>
              <w:t>37,</w:t>
            </w:r>
            <w:r w:rsidR="009366B6" w:rsidRPr="005356E8">
              <w:rPr>
                <w:color w:val="000000"/>
              </w:rPr>
              <w:t>022</w:t>
            </w:r>
          </w:p>
        </w:tc>
        <w:tc>
          <w:tcPr>
            <w:tcW w:w="1369" w:type="dxa"/>
            <w:vMerge/>
            <w:tcBorders>
              <w:top w:val="nil"/>
              <w:left w:val="nil"/>
              <w:bottom w:val="single" w:sz="4" w:space="0" w:color="000000"/>
              <w:right w:val="nil"/>
            </w:tcBorders>
            <w:vAlign w:val="center"/>
            <w:hideMark/>
          </w:tcPr>
          <w:p w:rsidR="009366B6" w:rsidRPr="005356E8" w:rsidRDefault="009366B6" w:rsidP="007D4DFC">
            <w:pPr>
              <w:rPr>
                <w:color w:val="000000"/>
              </w:rPr>
            </w:pPr>
          </w:p>
        </w:tc>
      </w:tr>
      <w:tr w:rsidR="009366B6" w:rsidRPr="005356E8" w:rsidTr="00963BFD">
        <w:trPr>
          <w:trHeight w:val="238"/>
          <w:jc w:val="center"/>
        </w:trPr>
        <w:tc>
          <w:tcPr>
            <w:tcW w:w="1461" w:type="dxa"/>
            <w:tcBorders>
              <w:top w:val="nil"/>
              <w:left w:val="nil"/>
              <w:bottom w:val="nil"/>
              <w:right w:val="nil"/>
            </w:tcBorders>
            <w:shd w:val="clear" w:color="auto" w:fill="auto"/>
            <w:hideMark/>
          </w:tcPr>
          <w:p w:rsidR="009366B6" w:rsidRPr="005356E8" w:rsidRDefault="009366B6" w:rsidP="005356E8">
            <w:pPr>
              <w:spacing w:after="0" w:line="240" w:lineRule="auto"/>
              <w:jc w:val="center"/>
              <w:rPr>
                <w:color w:val="000000"/>
              </w:rPr>
            </w:pPr>
            <w:r w:rsidRPr="005356E8">
              <w:rPr>
                <w:color w:val="000000"/>
              </w:rPr>
              <w:t>250</w:t>
            </w:r>
          </w:p>
        </w:tc>
        <w:tc>
          <w:tcPr>
            <w:tcW w:w="1395" w:type="dxa"/>
            <w:tcBorders>
              <w:top w:val="nil"/>
              <w:left w:val="nil"/>
              <w:bottom w:val="nil"/>
              <w:right w:val="nil"/>
            </w:tcBorders>
            <w:shd w:val="clear" w:color="auto" w:fill="auto"/>
            <w:hideMark/>
          </w:tcPr>
          <w:p w:rsidR="009366B6" w:rsidRPr="005356E8" w:rsidRDefault="005356E8" w:rsidP="005356E8">
            <w:pPr>
              <w:spacing w:after="0" w:line="240" w:lineRule="auto"/>
              <w:jc w:val="center"/>
              <w:rPr>
                <w:color w:val="000000"/>
              </w:rPr>
            </w:pPr>
            <w:r w:rsidRPr="005356E8">
              <w:rPr>
                <w:color w:val="000000"/>
              </w:rPr>
              <w:t>65,</w:t>
            </w:r>
            <w:r w:rsidR="009366B6" w:rsidRPr="005356E8">
              <w:rPr>
                <w:color w:val="000000"/>
              </w:rPr>
              <w:t>467</w:t>
            </w:r>
          </w:p>
        </w:tc>
        <w:tc>
          <w:tcPr>
            <w:tcW w:w="1369" w:type="dxa"/>
            <w:vMerge/>
            <w:tcBorders>
              <w:top w:val="nil"/>
              <w:left w:val="nil"/>
              <w:bottom w:val="single" w:sz="4" w:space="0" w:color="000000"/>
              <w:right w:val="nil"/>
            </w:tcBorders>
            <w:vAlign w:val="center"/>
            <w:hideMark/>
          </w:tcPr>
          <w:p w:rsidR="009366B6" w:rsidRPr="005356E8" w:rsidRDefault="009366B6" w:rsidP="007D4DFC">
            <w:pPr>
              <w:rPr>
                <w:color w:val="000000"/>
              </w:rPr>
            </w:pPr>
          </w:p>
        </w:tc>
      </w:tr>
      <w:tr w:rsidR="009366B6" w:rsidRPr="005356E8" w:rsidTr="00963BFD">
        <w:trPr>
          <w:trHeight w:val="158"/>
          <w:jc w:val="center"/>
        </w:trPr>
        <w:tc>
          <w:tcPr>
            <w:tcW w:w="1461" w:type="dxa"/>
            <w:tcBorders>
              <w:top w:val="nil"/>
              <w:left w:val="nil"/>
              <w:bottom w:val="nil"/>
              <w:right w:val="nil"/>
            </w:tcBorders>
            <w:shd w:val="clear" w:color="auto" w:fill="auto"/>
            <w:hideMark/>
          </w:tcPr>
          <w:p w:rsidR="009366B6" w:rsidRPr="005356E8" w:rsidRDefault="009366B6" w:rsidP="005356E8">
            <w:pPr>
              <w:spacing w:after="0" w:line="240" w:lineRule="auto"/>
              <w:jc w:val="center"/>
              <w:rPr>
                <w:color w:val="000000"/>
              </w:rPr>
            </w:pPr>
            <w:r w:rsidRPr="005356E8">
              <w:rPr>
                <w:color w:val="000000"/>
              </w:rPr>
              <w:t>125</w:t>
            </w:r>
          </w:p>
        </w:tc>
        <w:tc>
          <w:tcPr>
            <w:tcW w:w="1395" w:type="dxa"/>
            <w:tcBorders>
              <w:top w:val="nil"/>
              <w:left w:val="nil"/>
              <w:bottom w:val="nil"/>
              <w:right w:val="nil"/>
            </w:tcBorders>
            <w:shd w:val="clear" w:color="auto" w:fill="auto"/>
            <w:hideMark/>
          </w:tcPr>
          <w:p w:rsidR="009366B6" w:rsidRPr="005356E8" w:rsidRDefault="005356E8" w:rsidP="005356E8">
            <w:pPr>
              <w:spacing w:after="0" w:line="240" w:lineRule="auto"/>
              <w:jc w:val="center"/>
              <w:rPr>
                <w:color w:val="000000"/>
              </w:rPr>
            </w:pPr>
            <w:r w:rsidRPr="005356E8">
              <w:rPr>
                <w:color w:val="000000"/>
              </w:rPr>
              <w:t>65,</w:t>
            </w:r>
            <w:r w:rsidR="009366B6" w:rsidRPr="005356E8">
              <w:rPr>
                <w:color w:val="000000"/>
              </w:rPr>
              <w:t>671</w:t>
            </w:r>
          </w:p>
        </w:tc>
        <w:tc>
          <w:tcPr>
            <w:tcW w:w="1369" w:type="dxa"/>
            <w:vMerge/>
            <w:tcBorders>
              <w:top w:val="nil"/>
              <w:left w:val="nil"/>
              <w:bottom w:val="single" w:sz="4" w:space="0" w:color="000000"/>
              <w:right w:val="nil"/>
            </w:tcBorders>
            <w:vAlign w:val="center"/>
            <w:hideMark/>
          </w:tcPr>
          <w:p w:rsidR="009366B6" w:rsidRPr="005356E8" w:rsidRDefault="009366B6" w:rsidP="007D4DFC">
            <w:pPr>
              <w:rPr>
                <w:color w:val="000000"/>
              </w:rPr>
            </w:pPr>
          </w:p>
        </w:tc>
      </w:tr>
      <w:tr w:rsidR="009366B6" w:rsidRPr="005356E8" w:rsidTr="00963BFD">
        <w:trPr>
          <w:trHeight w:val="147"/>
          <w:jc w:val="center"/>
        </w:trPr>
        <w:tc>
          <w:tcPr>
            <w:tcW w:w="1461" w:type="dxa"/>
            <w:tcBorders>
              <w:top w:val="nil"/>
              <w:left w:val="nil"/>
              <w:bottom w:val="nil"/>
              <w:right w:val="nil"/>
            </w:tcBorders>
            <w:shd w:val="clear" w:color="auto" w:fill="auto"/>
            <w:hideMark/>
          </w:tcPr>
          <w:p w:rsidR="009366B6" w:rsidRPr="005356E8" w:rsidRDefault="005356E8" w:rsidP="005356E8">
            <w:pPr>
              <w:spacing w:after="0" w:line="240" w:lineRule="auto"/>
              <w:jc w:val="center"/>
              <w:rPr>
                <w:color w:val="000000"/>
              </w:rPr>
            </w:pPr>
            <w:r w:rsidRPr="005356E8">
              <w:rPr>
                <w:color w:val="000000"/>
              </w:rPr>
              <w:t>62,</w:t>
            </w:r>
            <w:r w:rsidR="009366B6" w:rsidRPr="005356E8">
              <w:rPr>
                <w:color w:val="000000"/>
              </w:rPr>
              <w:t>5</w:t>
            </w:r>
          </w:p>
        </w:tc>
        <w:tc>
          <w:tcPr>
            <w:tcW w:w="1395" w:type="dxa"/>
            <w:tcBorders>
              <w:top w:val="nil"/>
              <w:left w:val="nil"/>
              <w:bottom w:val="nil"/>
              <w:right w:val="nil"/>
            </w:tcBorders>
            <w:shd w:val="clear" w:color="auto" w:fill="auto"/>
            <w:hideMark/>
          </w:tcPr>
          <w:p w:rsidR="009366B6" w:rsidRPr="005356E8" w:rsidRDefault="005356E8" w:rsidP="005356E8">
            <w:pPr>
              <w:spacing w:after="0" w:line="240" w:lineRule="auto"/>
              <w:jc w:val="center"/>
              <w:rPr>
                <w:color w:val="000000"/>
              </w:rPr>
            </w:pPr>
            <w:r w:rsidRPr="005356E8">
              <w:rPr>
                <w:color w:val="000000"/>
              </w:rPr>
              <w:t>64,</w:t>
            </w:r>
            <w:r w:rsidR="009366B6" w:rsidRPr="005356E8">
              <w:rPr>
                <w:color w:val="000000"/>
              </w:rPr>
              <w:t>924</w:t>
            </w:r>
          </w:p>
        </w:tc>
        <w:tc>
          <w:tcPr>
            <w:tcW w:w="1369" w:type="dxa"/>
            <w:vMerge/>
            <w:tcBorders>
              <w:top w:val="nil"/>
              <w:left w:val="nil"/>
              <w:bottom w:val="single" w:sz="4" w:space="0" w:color="000000"/>
              <w:right w:val="nil"/>
            </w:tcBorders>
            <w:vAlign w:val="center"/>
            <w:hideMark/>
          </w:tcPr>
          <w:p w:rsidR="009366B6" w:rsidRPr="005356E8" w:rsidRDefault="009366B6" w:rsidP="007D4DFC">
            <w:pPr>
              <w:rPr>
                <w:color w:val="000000"/>
              </w:rPr>
            </w:pPr>
          </w:p>
        </w:tc>
      </w:tr>
      <w:tr w:rsidR="009366B6" w:rsidRPr="005356E8" w:rsidTr="00963BFD">
        <w:trPr>
          <w:trHeight w:val="168"/>
          <w:jc w:val="center"/>
        </w:trPr>
        <w:tc>
          <w:tcPr>
            <w:tcW w:w="1461" w:type="dxa"/>
            <w:tcBorders>
              <w:top w:val="nil"/>
              <w:left w:val="nil"/>
              <w:bottom w:val="single" w:sz="4" w:space="0" w:color="auto"/>
              <w:right w:val="nil"/>
            </w:tcBorders>
            <w:shd w:val="clear" w:color="auto" w:fill="auto"/>
            <w:hideMark/>
          </w:tcPr>
          <w:p w:rsidR="009366B6" w:rsidRPr="005356E8" w:rsidRDefault="005356E8" w:rsidP="005356E8">
            <w:pPr>
              <w:spacing w:after="0" w:line="240" w:lineRule="auto"/>
              <w:jc w:val="center"/>
              <w:rPr>
                <w:color w:val="000000"/>
              </w:rPr>
            </w:pPr>
            <w:r w:rsidRPr="005356E8">
              <w:rPr>
                <w:color w:val="000000"/>
              </w:rPr>
              <w:t>31,</w:t>
            </w:r>
            <w:r w:rsidR="009366B6" w:rsidRPr="005356E8">
              <w:rPr>
                <w:color w:val="000000"/>
              </w:rPr>
              <w:t>25</w:t>
            </w:r>
          </w:p>
        </w:tc>
        <w:tc>
          <w:tcPr>
            <w:tcW w:w="1395" w:type="dxa"/>
            <w:tcBorders>
              <w:top w:val="nil"/>
              <w:left w:val="nil"/>
              <w:bottom w:val="single" w:sz="4" w:space="0" w:color="auto"/>
              <w:right w:val="nil"/>
            </w:tcBorders>
            <w:shd w:val="clear" w:color="auto" w:fill="auto"/>
            <w:hideMark/>
          </w:tcPr>
          <w:p w:rsidR="009366B6" w:rsidRPr="005356E8" w:rsidRDefault="005356E8" w:rsidP="005356E8">
            <w:pPr>
              <w:spacing w:after="0" w:line="240" w:lineRule="auto"/>
              <w:jc w:val="center"/>
              <w:rPr>
                <w:color w:val="000000"/>
              </w:rPr>
            </w:pPr>
            <w:r w:rsidRPr="005356E8">
              <w:rPr>
                <w:color w:val="000000"/>
              </w:rPr>
              <w:t>83,</w:t>
            </w:r>
            <w:r w:rsidR="009366B6" w:rsidRPr="005356E8">
              <w:rPr>
                <w:color w:val="000000"/>
              </w:rPr>
              <w:t>458</w:t>
            </w:r>
          </w:p>
        </w:tc>
        <w:tc>
          <w:tcPr>
            <w:tcW w:w="1369" w:type="dxa"/>
            <w:vMerge/>
            <w:tcBorders>
              <w:top w:val="nil"/>
              <w:left w:val="nil"/>
              <w:bottom w:val="single" w:sz="4" w:space="0" w:color="000000"/>
              <w:right w:val="nil"/>
            </w:tcBorders>
            <w:vAlign w:val="center"/>
            <w:hideMark/>
          </w:tcPr>
          <w:p w:rsidR="009366B6" w:rsidRPr="005356E8" w:rsidRDefault="009366B6" w:rsidP="007D4DFC">
            <w:pPr>
              <w:rPr>
                <w:color w:val="000000"/>
              </w:rPr>
            </w:pPr>
          </w:p>
        </w:tc>
      </w:tr>
    </w:tbl>
    <w:p w:rsidR="005356E8" w:rsidRDefault="005356E8" w:rsidP="005356E8">
      <w:pPr>
        <w:spacing w:after="0" w:line="240" w:lineRule="auto"/>
        <w:ind w:firstLine="567"/>
        <w:jc w:val="both"/>
      </w:pPr>
    </w:p>
    <w:p w:rsidR="00B76FC0" w:rsidRPr="005356E8" w:rsidRDefault="009366B6" w:rsidP="005356E8">
      <w:pPr>
        <w:spacing w:after="0" w:line="240" w:lineRule="auto"/>
        <w:ind w:firstLine="567"/>
        <w:jc w:val="both"/>
      </w:pPr>
      <w:r>
        <w:t xml:space="preserve">Pada tabel </w:t>
      </w:r>
      <w:r w:rsidR="006030C5">
        <w:t>2</w:t>
      </w:r>
      <w:r>
        <w:t xml:space="preserve"> dapat dilihat bahwa ekstrak dari </w:t>
      </w:r>
      <w:r w:rsidR="005356E8">
        <w:rPr>
          <w:color w:val="000000"/>
        </w:rPr>
        <w:t xml:space="preserve">akar pasak bumi </w:t>
      </w:r>
      <w:r>
        <w:rPr>
          <w:color w:val="000000"/>
        </w:rPr>
        <w:t>(</w:t>
      </w:r>
      <w:r>
        <w:rPr>
          <w:i/>
          <w:iCs/>
          <w:color w:val="000000"/>
        </w:rPr>
        <w:t>Eurycoma Longifolia</w:t>
      </w:r>
      <w:r>
        <w:rPr>
          <w:color w:val="000000"/>
        </w:rPr>
        <w:t xml:space="preserve">, Jack) </w:t>
      </w:r>
      <w:r>
        <w:rPr>
          <w:iCs/>
        </w:rPr>
        <w:t>dari konsentrasi tertinggi</w:t>
      </w:r>
      <w:r w:rsidR="005356E8">
        <w:rPr>
          <w:iCs/>
        </w:rPr>
        <w:t>,</w:t>
      </w:r>
      <w:r>
        <w:rPr>
          <w:iCs/>
        </w:rPr>
        <w:t xml:space="preserve"> yaitu 1</w:t>
      </w:r>
      <w:r w:rsidR="005356E8">
        <w:rPr>
          <w:iCs/>
        </w:rPr>
        <w:t>.</w:t>
      </w:r>
      <w:r>
        <w:rPr>
          <w:iCs/>
        </w:rPr>
        <w:t>000</w:t>
      </w:r>
      <w:r>
        <w:t xml:space="preserve"> µg/ml memiliki rata-rata viabilitas sebesar </w:t>
      </w:r>
      <w:r w:rsidR="005356E8">
        <w:rPr>
          <w:color w:val="000000"/>
        </w:rPr>
        <w:t>23,</w:t>
      </w:r>
      <w:r>
        <w:rPr>
          <w:color w:val="000000"/>
        </w:rPr>
        <w:t>037</w:t>
      </w:r>
      <w:r>
        <w:t>%. Persentase rata-rata viabilitas akan semakin meningkat sebanding dengan penuruna</w:t>
      </w:r>
      <w:r w:rsidR="00CB27C5">
        <w:t xml:space="preserve">n konsentrasi senyawa uji. </w:t>
      </w:r>
    </w:p>
    <w:p w:rsidR="00963BFD" w:rsidRDefault="00963BFD" w:rsidP="00963BFD">
      <w:pPr>
        <w:spacing w:line="240" w:lineRule="auto"/>
        <w:ind w:firstLine="567"/>
        <w:jc w:val="both"/>
        <w:rPr>
          <w:i/>
        </w:rPr>
      </w:pPr>
      <w:r>
        <w:t xml:space="preserve">Ekstrak akar pasak bumi </w:t>
      </w:r>
      <w:r>
        <w:rPr>
          <w:i/>
        </w:rPr>
        <w:t xml:space="preserve">(Eurycoma Longifolia, </w:t>
      </w:r>
      <w:r>
        <w:t>Jack</w:t>
      </w:r>
      <w:r>
        <w:rPr>
          <w:i/>
        </w:rPr>
        <w:t xml:space="preserve">) </w:t>
      </w:r>
      <w:r>
        <w:t xml:space="preserve">yang diperoleh diuji aktivitas sitotoksik terhadap sel HeLa dan didapatkan hasil bahwa ekstrak akar pasak bumi dapat menghambat pertumbuhan sel HeLa </w:t>
      </w:r>
      <w:r>
        <w:rPr>
          <w:iCs/>
        </w:rPr>
        <w:t>secara</w:t>
      </w:r>
      <w:r>
        <w:rPr>
          <w:i/>
        </w:rPr>
        <w:t xml:space="preserve"> in vitro. </w:t>
      </w:r>
      <w:r>
        <w:t>Dapat dilihat pada gambar 1 di bawah ini, sel HeLa tanpa perlakuan dan setelah mendapat perlakuan diberi ekstrak akar pasak bumi</w:t>
      </w:r>
      <w:r>
        <w:rPr>
          <w:i/>
        </w:rPr>
        <w:t>.</w:t>
      </w:r>
    </w:p>
    <w:p w:rsidR="005356E8" w:rsidRDefault="005356E8" w:rsidP="005356E8">
      <w:pPr>
        <w:spacing w:line="240" w:lineRule="auto"/>
        <w:ind w:firstLine="567"/>
        <w:jc w:val="both"/>
        <w:rPr>
          <w:i/>
        </w:rPr>
      </w:pPr>
    </w:p>
    <w:p w:rsidR="00B76FC0" w:rsidRDefault="00B76FC0" w:rsidP="00B76FC0">
      <w:pPr>
        <w:spacing w:line="240" w:lineRule="auto"/>
        <w:rPr>
          <w:i/>
        </w:rPr>
      </w:pPr>
      <w:r w:rsidRPr="00B76FC0">
        <w:rPr>
          <w:i/>
          <w:noProof/>
        </w:rPr>
        <w:drawing>
          <wp:inline distT="0" distB="0" distL="0" distR="0">
            <wp:extent cx="1297459" cy="1145869"/>
            <wp:effectExtent l="19050" t="0" r="0" b="0"/>
            <wp:docPr id="146" name="Picture Frame 1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177"/>
                    <pic:cNvPicPr>
                      <a:picLocks noChangeAspect="1" noChangeArrowheads="1"/>
                    </pic:cNvPicPr>
                  </pic:nvPicPr>
                  <pic:blipFill>
                    <a:blip r:embed="rId11" cstate="print"/>
                    <a:srcRect l="5273" t="2290" r="29941" b="3818"/>
                    <a:stretch>
                      <a:fillRect/>
                    </a:stretch>
                  </pic:blipFill>
                  <pic:spPr bwMode="auto">
                    <a:xfrm>
                      <a:off x="0" y="0"/>
                      <a:ext cx="1298396" cy="1146696"/>
                    </a:xfrm>
                    <a:prstGeom prst="rect">
                      <a:avLst/>
                    </a:prstGeom>
                    <a:noFill/>
                    <a:ln w="9525">
                      <a:noFill/>
                      <a:miter lim="800000"/>
                      <a:headEnd/>
                      <a:tailEnd/>
                    </a:ln>
                  </pic:spPr>
                </pic:pic>
              </a:graphicData>
            </a:graphic>
          </wp:inline>
        </w:drawing>
      </w:r>
      <w:r w:rsidRPr="00B76FC0">
        <w:rPr>
          <w:i/>
          <w:noProof/>
        </w:rPr>
        <w:drawing>
          <wp:inline distT="0" distB="0" distL="0" distR="0">
            <wp:extent cx="1346371" cy="1129051"/>
            <wp:effectExtent l="19050" t="0" r="6179"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l="9621" t="28081" r="45644" b="10876"/>
                    <a:stretch>
                      <a:fillRect/>
                    </a:stretch>
                  </pic:blipFill>
                  <pic:spPr bwMode="auto">
                    <a:xfrm>
                      <a:off x="0" y="0"/>
                      <a:ext cx="1347147" cy="1129702"/>
                    </a:xfrm>
                    <a:prstGeom prst="rect">
                      <a:avLst/>
                    </a:prstGeom>
                    <a:noFill/>
                    <a:ln w="9525">
                      <a:noFill/>
                      <a:miter lim="800000"/>
                      <a:headEnd/>
                      <a:tailEnd/>
                    </a:ln>
                  </pic:spPr>
                </pic:pic>
              </a:graphicData>
            </a:graphic>
          </wp:inline>
        </w:drawing>
      </w:r>
    </w:p>
    <w:p w:rsidR="00B76FC0" w:rsidRPr="00B76FC0" w:rsidRDefault="005356E8" w:rsidP="005356E8">
      <w:pPr>
        <w:tabs>
          <w:tab w:val="clear" w:pos="720"/>
          <w:tab w:val="center" w:pos="1134"/>
          <w:tab w:val="center" w:pos="3119"/>
        </w:tabs>
        <w:spacing w:after="0" w:line="240" w:lineRule="auto"/>
        <w:jc w:val="both"/>
        <w:rPr>
          <w:rFonts w:eastAsia="TimesNewRoman" w:cs="Calibri"/>
          <w:b/>
        </w:rPr>
      </w:pPr>
      <w:r>
        <w:rPr>
          <w:rFonts w:eastAsia="TimesNewRoman" w:cs="Calibri"/>
          <w:b/>
        </w:rPr>
        <w:tab/>
      </w:r>
      <w:r w:rsidR="00B76FC0" w:rsidRPr="00B76FC0">
        <w:rPr>
          <w:rFonts w:eastAsia="TimesNewRoman" w:cs="Calibri"/>
          <w:b/>
        </w:rPr>
        <w:t>A</w:t>
      </w:r>
      <w:r>
        <w:rPr>
          <w:rFonts w:eastAsia="TimesNewRoman" w:cs="Calibri"/>
          <w:b/>
        </w:rPr>
        <w:tab/>
      </w:r>
      <w:r>
        <w:rPr>
          <w:rFonts w:eastAsia="TimesNewRoman" w:cs="Calibri"/>
          <w:b/>
        </w:rPr>
        <w:tab/>
      </w:r>
      <w:r w:rsidR="00B76FC0">
        <w:rPr>
          <w:rFonts w:eastAsia="TimesNewRoman" w:cs="Calibri"/>
          <w:b/>
        </w:rPr>
        <w:t>B</w:t>
      </w:r>
    </w:p>
    <w:p w:rsidR="00963BFD" w:rsidRDefault="00963BFD" w:rsidP="00963BFD">
      <w:pPr>
        <w:spacing w:after="0" w:line="240" w:lineRule="auto"/>
        <w:jc w:val="center"/>
        <w:rPr>
          <w:rFonts w:asciiTheme="minorHAnsi" w:hAnsiTheme="minorHAnsi"/>
          <w:b/>
          <w:bCs/>
        </w:rPr>
      </w:pPr>
      <w:r w:rsidRPr="005356E8">
        <w:rPr>
          <w:rFonts w:asciiTheme="minorHAnsi" w:hAnsiTheme="minorHAnsi"/>
          <w:b/>
          <w:bCs/>
        </w:rPr>
        <w:t xml:space="preserve">Gambar 1. </w:t>
      </w:r>
      <w:r>
        <w:rPr>
          <w:rFonts w:asciiTheme="minorHAnsi" w:hAnsiTheme="minorHAnsi"/>
          <w:b/>
          <w:bCs/>
        </w:rPr>
        <w:t>M</w:t>
      </w:r>
      <w:r w:rsidRPr="005356E8">
        <w:rPr>
          <w:rFonts w:asciiTheme="minorHAnsi" w:hAnsiTheme="minorHAnsi"/>
          <w:b/>
          <w:bCs/>
        </w:rPr>
        <w:t xml:space="preserve">orfologi sel HeLa </w:t>
      </w:r>
      <w:r>
        <w:rPr>
          <w:rFonts w:asciiTheme="minorHAnsi" w:hAnsiTheme="minorHAnsi"/>
          <w:b/>
          <w:bCs/>
        </w:rPr>
        <w:t>A. T</w:t>
      </w:r>
      <w:r w:rsidRPr="005356E8">
        <w:rPr>
          <w:rFonts w:asciiTheme="minorHAnsi" w:hAnsiTheme="minorHAnsi"/>
          <w:b/>
          <w:bCs/>
        </w:rPr>
        <w:t>anpa perlakuan</w:t>
      </w:r>
      <w:r>
        <w:rPr>
          <w:rFonts w:asciiTheme="minorHAnsi" w:hAnsiTheme="minorHAnsi"/>
          <w:b/>
          <w:bCs/>
        </w:rPr>
        <w:t>, B</w:t>
      </w:r>
      <w:r w:rsidRPr="005356E8">
        <w:rPr>
          <w:rFonts w:asciiTheme="minorHAnsi" w:hAnsiTheme="minorHAnsi"/>
          <w:b/>
          <w:bCs/>
        </w:rPr>
        <w:t xml:space="preserve">. </w:t>
      </w:r>
      <w:r>
        <w:rPr>
          <w:rFonts w:asciiTheme="minorHAnsi" w:hAnsiTheme="minorHAnsi"/>
          <w:b/>
          <w:bCs/>
        </w:rPr>
        <w:t>D</w:t>
      </w:r>
      <w:r w:rsidRPr="005356E8">
        <w:rPr>
          <w:rFonts w:asciiTheme="minorHAnsi" w:hAnsiTheme="minorHAnsi"/>
          <w:b/>
          <w:bCs/>
        </w:rPr>
        <w:t>iberi ekstrak akar pasak bumi (</w:t>
      </w:r>
      <w:r w:rsidRPr="005356E8">
        <w:rPr>
          <w:rFonts w:asciiTheme="minorHAnsi" w:hAnsiTheme="minorHAnsi"/>
          <w:b/>
          <w:bCs/>
          <w:i/>
        </w:rPr>
        <w:t xml:space="preserve">Euricoma longifolia, </w:t>
      </w:r>
      <w:r>
        <w:rPr>
          <w:rFonts w:asciiTheme="minorHAnsi" w:hAnsiTheme="minorHAnsi"/>
          <w:b/>
          <w:bCs/>
        </w:rPr>
        <w:t>Jack)</w:t>
      </w:r>
    </w:p>
    <w:p w:rsidR="005356E8" w:rsidRPr="005356E8" w:rsidRDefault="005356E8" w:rsidP="005356E8">
      <w:pPr>
        <w:spacing w:after="0" w:line="240" w:lineRule="auto"/>
        <w:jc w:val="both"/>
        <w:rPr>
          <w:rFonts w:asciiTheme="minorHAnsi" w:hAnsiTheme="minorHAnsi"/>
          <w:b/>
          <w:bCs/>
        </w:rPr>
      </w:pPr>
    </w:p>
    <w:p w:rsidR="006030C5" w:rsidRDefault="00B76FC0" w:rsidP="00B76FC0">
      <w:pPr>
        <w:spacing w:after="0" w:line="240" w:lineRule="auto"/>
        <w:jc w:val="both"/>
        <w:rPr>
          <w:rFonts w:eastAsia="TimesNewRoman" w:cs="Calibri"/>
        </w:rPr>
      </w:pPr>
      <w:r>
        <w:rPr>
          <w:rFonts w:asciiTheme="minorHAnsi" w:hAnsiTheme="minorHAnsi"/>
          <w:bCs/>
        </w:rPr>
        <w:tab/>
      </w:r>
      <w:r w:rsidR="009F4903" w:rsidRPr="00B76FC0">
        <w:rPr>
          <w:rFonts w:eastAsia="TimesNewRoman" w:cs="Calibri"/>
          <w:lang w:val="id-ID"/>
        </w:rPr>
        <w:t>Hasil uji sitotoksik</w:t>
      </w:r>
      <w:r w:rsidR="00CB27C5" w:rsidRPr="00B76FC0">
        <w:rPr>
          <w:rFonts w:eastAsia="TimesNewRoman" w:cs="Calibri"/>
        </w:rPr>
        <w:t xml:space="preserve"> fraksi-fraksi akar pasak bumi </w:t>
      </w:r>
      <w:r w:rsidR="009F4903" w:rsidRPr="00B76FC0">
        <w:rPr>
          <w:rFonts w:eastAsia="TimesNewRoman" w:cs="Calibri"/>
          <w:lang w:val="id-ID"/>
        </w:rPr>
        <w:t>dengan metode MTT tergambar melalui nilai rata-rata persen viabilitas sel dan nilai IC</w:t>
      </w:r>
      <w:r w:rsidR="009F4903" w:rsidRPr="00B76FC0">
        <w:rPr>
          <w:rFonts w:cs="Calibri"/>
          <w:vertAlign w:val="subscript"/>
        </w:rPr>
        <w:t>50</w:t>
      </w:r>
      <w:r w:rsidR="00963BFD">
        <w:rPr>
          <w:rFonts w:cs="Calibri"/>
          <w:vertAlign w:val="subscript"/>
        </w:rPr>
        <w:t xml:space="preserve"> </w:t>
      </w:r>
      <w:r w:rsidR="009F4903" w:rsidRPr="00B76FC0">
        <w:rPr>
          <w:rFonts w:cs="Calibri"/>
          <w:lang w:val="id-ID"/>
        </w:rPr>
        <w:t>yang di</w:t>
      </w:r>
      <w:r w:rsidR="00CB27C5" w:rsidRPr="00B76FC0">
        <w:rPr>
          <w:rFonts w:eastAsia="TimesNewRoman" w:cs="Calibri"/>
          <w:lang w:val="id-ID"/>
        </w:rPr>
        <w:t xml:space="preserve">sajikan pada Tabel </w:t>
      </w:r>
      <w:r w:rsidR="006030C5">
        <w:rPr>
          <w:rFonts w:eastAsia="TimesNewRoman" w:cs="Calibri"/>
        </w:rPr>
        <w:t xml:space="preserve">3 </w:t>
      </w:r>
      <w:r w:rsidR="009F4903" w:rsidRPr="00B76FC0">
        <w:rPr>
          <w:rFonts w:eastAsia="TimesNewRoman" w:cs="Calibri"/>
          <w:lang w:val="id-ID"/>
        </w:rPr>
        <w:t>beriku</w:t>
      </w:r>
      <w:r w:rsidR="009108FB">
        <w:rPr>
          <w:rFonts w:eastAsia="TimesNewRoman" w:cs="Calibri"/>
        </w:rPr>
        <w:t>t.</w:t>
      </w:r>
    </w:p>
    <w:p w:rsidR="00A108E1" w:rsidRPr="009108FB" w:rsidRDefault="00A108E1" w:rsidP="00B76FC0">
      <w:pPr>
        <w:spacing w:after="0" w:line="240" w:lineRule="auto"/>
        <w:jc w:val="both"/>
        <w:rPr>
          <w:rFonts w:eastAsia="TimesNewRoman" w:cs="Calibri"/>
        </w:rPr>
      </w:pPr>
    </w:p>
    <w:p w:rsidR="005356E8" w:rsidRDefault="009F4903" w:rsidP="005356E8">
      <w:pPr>
        <w:spacing w:after="0" w:line="100" w:lineRule="atLeast"/>
        <w:jc w:val="center"/>
        <w:rPr>
          <w:rFonts w:cs="Calibri"/>
          <w:b/>
          <w:bCs/>
        </w:rPr>
      </w:pPr>
      <w:r w:rsidRPr="005356E8">
        <w:rPr>
          <w:rFonts w:cs="Calibri"/>
          <w:b/>
          <w:bCs/>
        </w:rPr>
        <w:t xml:space="preserve">Tabel </w:t>
      </w:r>
      <w:r w:rsidR="006030C5" w:rsidRPr="005356E8">
        <w:rPr>
          <w:rFonts w:cs="Calibri"/>
          <w:b/>
          <w:bCs/>
        </w:rPr>
        <w:t>3</w:t>
      </w:r>
      <w:r w:rsidRPr="005356E8">
        <w:rPr>
          <w:rFonts w:cs="Calibri"/>
          <w:b/>
          <w:bCs/>
          <w:lang w:val="id-ID"/>
        </w:rPr>
        <w:t>.</w:t>
      </w:r>
      <w:r w:rsidR="00963BFD">
        <w:rPr>
          <w:rFonts w:cs="Calibri"/>
          <w:b/>
          <w:bCs/>
        </w:rPr>
        <w:t xml:space="preserve"> </w:t>
      </w:r>
      <w:r w:rsidRPr="005356E8">
        <w:rPr>
          <w:rFonts w:cs="Calibri"/>
          <w:b/>
          <w:bCs/>
          <w:lang w:val="id-ID"/>
        </w:rPr>
        <w:t>Rerata</w:t>
      </w:r>
      <w:r w:rsidR="00963BFD">
        <w:rPr>
          <w:rFonts w:cs="Calibri"/>
          <w:b/>
          <w:bCs/>
        </w:rPr>
        <w:t xml:space="preserve"> </w:t>
      </w:r>
      <w:r w:rsidR="005356E8" w:rsidRPr="005356E8">
        <w:rPr>
          <w:rFonts w:cs="Calibri"/>
          <w:b/>
          <w:bCs/>
        </w:rPr>
        <w:t xml:space="preserve">Viabilitas Sel </w:t>
      </w:r>
      <w:r w:rsidR="00477536" w:rsidRPr="005356E8">
        <w:rPr>
          <w:rFonts w:cs="Calibri"/>
          <w:b/>
          <w:bCs/>
        </w:rPr>
        <w:t>HeLa</w:t>
      </w:r>
    </w:p>
    <w:p w:rsidR="00730160" w:rsidRPr="005356E8" w:rsidRDefault="009F4903" w:rsidP="005356E8">
      <w:pPr>
        <w:spacing w:after="0" w:line="100" w:lineRule="atLeast"/>
        <w:jc w:val="center"/>
        <w:rPr>
          <w:b/>
          <w:bCs/>
        </w:rPr>
      </w:pPr>
      <w:r w:rsidRPr="005356E8">
        <w:rPr>
          <w:rFonts w:cs="Calibri"/>
          <w:b/>
          <w:bCs/>
          <w:lang w:val="id-ID"/>
        </w:rPr>
        <w:t xml:space="preserve">dan </w:t>
      </w:r>
      <w:r w:rsidR="005356E8" w:rsidRPr="005356E8">
        <w:rPr>
          <w:rFonts w:cs="Calibri"/>
          <w:b/>
          <w:bCs/>
        </w:rPr>
        <w:t>N</w:t>
      </w:r>
      <w:r w:rsidR="005356E8" w:rsidRPr="005356E8">
        <w:rPr>
          <w:rFonts w:cs="Calibri"/>
          <w:b/>
          <w:bCs/>
          <w:lang w:val="id-ID"/>
        </w:rPr>
        <w:t>il</w:t>
      </w:r>
      <w:r w:rsidRPr="005356E8">
        <w:rPr>
          <w:rFonts w:cs="Calibri"/>
          <w:b/>
          <w:bCs/>
          <w:lang w:val="id-ID"/>
        </w:rPr>
        <w:t>ai IC</w:t>
      </w:r>
      <w:r w:rsidRPr="005356E8">
        <w:rPr>
          <w:rFonts w:cs="Calibri"/>
          <w:b/>
          <w:bCs/>
          <w:vertAlign w:val="subscript"/>
          <w:lang w:val="id-ID"/>
        </w:rPr>
        <w:t>50</w:t>
      </w:r>
    </w:p>
    <w:tbl>
      <w:tblPr>
        <w:tblW w:w="4295" w:type="dxa"/>
        <w:tblInd w:w="87" w:type="dxa"/>
        <w:tblBorders>
          <w:top w:val="single" w:sz="4" w:space="0" w:color="auto"/>
          <w:bottom w:val="single" w:sz="4" w:space="0" w:color="auto"/>
          <w:insideH w:val="single" w:sz="4" w:space="0" w:color="auto"/>
        </w:tblBorders>
        <w:tblLook w:val="04A0" w:firstRow="1" w:lastRow="0" w:firstColumn="1" w:lastColumn="0" w:noHBand="0" w:noVBand="1"/>
      </w:tblPr>
      <w:tblGrid>
        <w:gridCol w:w="1137"/>
        <w:gridCol w:w="869"/>
        <w:gridCol w:w="1164"/>
        <w:gridCol w:w="1125"/>
      </w:tblGrid>
      <w:tr w:rsidR="00CB27C5" w:rsidRPr="00502BD7" w:rsidTr="00502BD7">
        <w:trPr>
          <w:trHeight w:val="481"/>
        </w:trPr>
        <w:tc>
          <w:tcPr>
            <w:tcW w:w="1137" w:type="dxa"/>
            <w:vMerge w:val="restart"/>
            <w:shd w:val="clear" w:color="000000" w:fill="auto"/>
            <w:vAlign w:val="center"/>
            <w:hideMark/>
          </w:tcPr>
          <w:p w:rsidR="00CB27C5" w:rsidRPr="00502BD7" w:rsidRDefault="00CB27C5" w:rsidP="005356E8">
            <w:pPr>
              <w:spacing w:after="0" w:line="240" w:lineRule="auto"/>
              <w:jc w:val="center"/>
              <w:rPr>
                <w:color w:val="000000"/>
              </w:rPr>
            </w:pPr>
            <w:r w:rsidRPr="00502BD7">
              <w:rPr>
                <w:color w:val="000000"/>
              </w:rPr>
              <w:t>Fraksi</w:t>
            </w:r>
          </w:p>
        </w:tc>
        <w:tc>
          <w:tcPr>
            <w:tcW w:w="869" w:type="dxa"/>
            <w:vMerge w:val="restart"/>
            <w:shd w:val="clear" w:color="000000" w:fill="auto"/>
            <w:vAlign w:val="center"/>
            <w:hideMark/>
          </w:tcPr>
          <w:p w:rsidR="00CB27C5" w:rsidRPr="00502BD7" w:rsidRDefault="00CB27C5" w:rsidP="005356E8">
            <w:pPr>
              <w:spacing w:after="0" w:line="240" w:lineRule="auto"/>
              <w:jc w:val="center"/>
              <w:rPr>
                <w:color w:val="000000"/>
              </w:rPr>
            </w:pPr>
            <w:r w:rsidRPr="00502BD7">
              <w:rPr>
                <w:color w:val="000000"/>
              </w:rPr>
              <w:t>Kadar (µg)</w:t>
            </w:r>
          </w:p>
        </w:tc>
        <w:tc>
          <w:tcPr>
            <w:tcW w:w="1164" w:type="dxa"/>
            <w:vMerge w:val="restart"/>
            <w:shd w:val="clear" w:color="000000" w:fill="auto"/>
            <w:vAlign w:val="center"/>
            <w:hideMark/>
          </w:tcPr>
          <w:p w:rsidR="00CB27C5" w:rsidRPr="00502BD7" w:rsidRDefault="00CB27C5" w:rsidP="005356E8">
            <w:pPr>
              <w:spacing w:after="0" w:line="240" w:lineRule="auto"/>
              <w:jc w:val="center"/>
              <w:rPr>
                <w:color w:val="000000"/>
              </w:rPr>
            </w:pPr>
            <w:r w:rsidRPr="00502BD7">
              <w:rPr>
                <w:color w:val="000000"/>
              </w:rPr>
              <w:t>Rata % Viabilitas</w:t>
            </w:r>
          </w:p>
        </w:tc>
        <w:tc>
          <w:tcPr>
            <w:tcW w:w="1125" w:type="dxa"/>
            <w:vMerge w:val="restart"/>
            <w:shd w:val="clear" w:color="000000" w:fill="auto"/>
            <w:vAlign w:val="center"/>
            <w:hideMark/>
          </w:tcPr>
          <w:p w:rsidR="00CB27C5" w:rsidRPr="00502BD7" w:rsidRDefault="00CB27C5" w:rsidP="005356E8">
            <w:pPr>
              <w:spacing w:after="0" w:line="240" w:lineRule="auto"/>
              <w:jc w:val="center"/>
              <w:rPr>
                <w:color w:val="000000"/>
              </w:rPr>
            </w:pPr>
            <w:r w:rsidRPr="00502BD7">
              <w:rPr>
                <w:bCs/>
                <w:color w:val="000000"/>
              </w:rPr>
              <w:t>IC</w:t>
            </w:r>
            <w:r w:rsidRPr="00502BD7">
              <w:rPr>
                <w:bCs/>
                <w:color w:val="000000"/>
                <w:vertAlign w:val="subscript"/>
              </w:rPr>
              <w:t xml:space="preserve">50 </w:t>
            </w:r>
            <w:r w:rsidRPr="00502BD7">
              <w:rPr>
                <w:bCs/>
                <w:color w:val="000000"/>
              </w:rPr>
              <w:t>(µg/ml)</w:t>
            </w:r>
          </w:p>
        </w:tc>
      </w:tr>
      <w:tr w:rsidR="00CB27C5" w:rsidRPr="00502BD7" w:rsidTr="00502BD7">
        <w:trPr>
          <w:trHeight w:val="269"/>
        </w:trPr>
        <w:tc>
          <w:tcPr>
            <w:tcW w:w="1137" w:type="dxa"/>
            <w:vMerge/>
            <w:shd w:val="clear" w:color="000000" w:fill="auto"/>
            <w:vAlign w:val="center"/>
            <w:hideMark/>
          </w:tcPr>
          <w:p w:rsidR="00CB27C5" w:rsidRPr="00502BD7" w:rsidRDefault="00CB27C5" w:rsidP="005356E8">
            <w:pPr>
              <w:spacing w:after="0" w:line="240" w:lineRule="auto"/>
              <w:rPr>
                <w:color w:val="000000"/>
              </w:rPr>
            </w:pPr>
          </w:p>
        </w:tc>
        <w:tc>
          <w:tcPr>
            <w:tcW w:w="869" w:type="dxa"/>
            <w:vMerge/>
            <w:tcBorders>
              <w:bottom w:val="single" w:sz="4" w:space="0" w:color="auto"/>
            </w:tcBorders>
            <w:shd w:val="clear" w:color="000000" w:fill="auto"/>
            <w:vAlign w:val="center"/>
            <w:hideMark/>
          </w:tcPr>
          <w:p w:rsidR="00CB27C5" w:rsidRPr="00502BD7" w:rsidRDefault="00CB27C5" w:rsidP="005356E8">
            <w:pPr>
              <w:spacing w:after="0" w:line="240" w:lineRule="auto"/>
              <w:rPr>
                <w:color w:val="000000"/>
              </w:rPr>
            </w:pPr>
          </w:p>
        </w:tc>
        <w:tc>
          <w:tcPr>
            <w:tcW w:w="1164" w:type="dxa"/>
            <w:vMerge/>
            <w:tcBorders>
              <w:bottom w:val="single" w:sz="4" w:space="0" w:color="auto"/>
            </w:tcBorders>
            <w:shd w:val="clear" w:color="000000" w:fill="auto"/>
            <w:vAlign w:val="center"/>
            <w:hideMark/>
          </w:tcPr>
          <w:p w:rsidR="00CB27C5" w:rsidRPr="00502BD7" w:rsidRDefault="00CB27C5" w:rsidP="005356E8">
            <w:pPr>
              <w:spacing w:after="0" w:line="240" w:lineRule="auto"/>
              <w:rPr>
                <w:color w:val="000000"/>
              </w:rPr>
            </w:pPr>
          </w:p>
        </w:tc>
        <w:tc>
          <w:tcPr>
            <w:tcW w:w="1125" w:type="dxa"/>
            <w:vMerge/>
            <w:shd w:val="clear" w:color="000000" w:fill="auto"/>
            <w:vAlign w:val="center"/>
            <w:hideMark/>
          </w:tcPr>
          <w:p w:rsidR="00CB27C5" w:rsidRPr="00502BD7" w:rsidRDefault="00CB27C5" w:rsidP="005356E8">
            <w:pPr>
              <w:spacing w:after="0" w:line="240" w:lineRule="auto"/>
              <w:rPr>
                <w:color w:val="000000"/>
              </w:rPr>
            </w:pPr>
          </w:p>
        </w:tc>
      </w:tr>
      <w:tr w:rsidR="00CB27C5" w:rsidRPr="00502BD7" w:rsidTr="00502BD7">
        <w:trPr>
          <w:trHeight w:val="116"/>
        </w:trPr>
        <w:tc>
          <w:tcPr>
            <w:tcW w:w="1137" w:type="dxa"/>
            <w:vMerge w:val="restart"/>
            <w:shd w:val="clear" w:color="auto" w:fill="auto"/>
            <w:vAlign w:val="center"/>
            <w:hideMark/>
          </w:tcPr>
          <w:p w:rsidR="00CB27C5" w:rsidRPr="00502BD7" w:rsidRDefault="00502BD7" w:rsidP="005356E8">
            <w:pPr>
              <w:spacing w:after="0" w:line="240" w:lineRule="auto"/>
              <w:jc w:val="center"/>
              <w:rPr>
                <w:color w:val="000000"/>
              </w:rPr>
            </w:pPr>
            <w:r w:rsidRPr="00502BD7">
              <w:rPr>
                <w:color w:val="000000"/>
              </w:rPr>
              <w:t>n-h</w:t>
            </w:r>
            <w:r w:rsidR="00CB27C5" w:rsidRPr="00502BD7">
              <w:rPr>
                <w:color w:val="000000"/>
              </w:rPr>
              <w:t>eksan</w:t>
            </w:r>
          </w:p>
        </w:tc>
        <w:tc>
          <w:tcPr>
            <w:tcW w:w="869" w:type="dxa"/>
            <w:tcBorders>
              <w:bottom w:val="nil"/>
            </w:tcBorders>
            <w:shd w:val="clear" w:color="auto" w:fill="auto"/>
            <w:vAlign w:val="center"/>
            <w:hideMark/>
          </w:tcPr>
          <w:p w:rsidR="00CB27C5" w:rsidRPr="00502BD7" w:rsidRDefault="00CB27C5" w:rsidP="005356E8">
            <w:pPr>
              <w:spacing w:after="0" w:line="240" w:lineRule="auto"/>
              <w:jc w:val="center"/>
              <w:rPr>
                <w:color w:val="000000"/>
              </w:rPr>
            </w:pPr>
            <w:r w:rsidRPr="00502BD7">
              <w:rPr>
                <w:color w:val="000000"/>
              </w:rPr>
              <w:t>1000</w:t>
            </w:r>
          </w:p>
        </w:tc>
        <w:tc>
          <w:tcPr>
            <w:tcW w:w="1164" w:type="dxa"/>
            <w:tcBorders>
              <w:bottom w:val="nil"/>
            </w:tcBorders>
            <w:shd w:val="clear" w:color="auto" w:fill="auto"/>
            <w:vAlign w:val="center"/>
            <w:hideMark/>
          </w:tcPr>
          <w:p w:rsidR="00CB27C5" w:rsidRPr="00502BD7" w:rsidRDefault="00502BD7" w:rsidP="005356E8">
            <w:pPr>
              <w:spacing w:after="0" w:line="240" w:lineRule="auto"/>
              <w:jc w:val="center"/>
              <w:rPr>
                <w:color w:val="000000"/>
              </w:rPr>
            </w:pPr>
            <w:r w:rsidRPr="00502BD7">
              <w:rPr>
                <w:color w:val="000000"/>
              </w:rPr>
              <w:t>3,</w:t>
            </w:r>
            <w:r w:rsidR="00CB27C5" w:rsidRPr="00502BD7">
              <w:rPr>
                <w:color w:val="000000"/>
              </w:rPr>
              <w:t>666</w:t>
            </w:r>
          </w:p>
        </w:tc>
        <w:tc>
          <w:tcPr>
            <w:tcW w:w="1125" w:type="dxa"/>
            <w:vMerge w:val="restart"/>
            <w:shd w:val="clear" w:color="auto" w:fill="auto"/>
            <w:vAlign w:val="center"/>
            <w:hideMark/>
          </w:tcPr>
          <w:p w:rsidR="00CB27C5" w:rsidRPr="00502BD7" w:rsidRDefault="00502BD7" w:rsidP="005356E8">
            <w:pPr>
              <w:spacing w:after="0" w:line="240" w:lineRule="auto"/>
              <w:jc w:val="center"/>
              <w:rPr>
                <w:color w:val="000000"/>
              </w:rPr>
            </w:pPr>
            <w:r w:rsidRPr="00502BD7">
              <w:rPr>
                <w:color w:val="000000"/>
              </w:rPr>
              <w:t>422,</w:t>
            </w:r>
            <w:r w:rsidR="00CB27C5" w:rsidRPr="00502BD7">
              <w:rPr>
                <w:color w:val="000000"/>
              </w:rPr>
              <w:t>916</w:t>
            </w:r>
          </w:p>
        </w:tc>
      </w:tr>
      <w:tr w:rsidR="00CB27C5" w:rsidRPr="00502BD7" w:rsidTr="00502BD7">
        <w:trPr>
          <w:trHeight w:val="192"/>
        </w:trPr>
        <w:tc>
          <w:tcPr>
            <w:tcW w:w="1137" w:type="dxa"/>
            <w:vMerge/>
            <w:vAlign w:val="center"/>
            <w:hideMark/>
          </w:tcPr>
          <w:p w:rsidR="00CB27C5" w:rsidRPr="00502BD7" w:rsidRDefault="00CB27C5" w:rsidP="005356E8">
            <w:pPr>
              <w:spacing w:after="0" w:line="240" w:lineRule="auto"/>
              <w:rPr>
                <w:color w:val="000000"/>
              </w:rPr>
            </w:pPr>
          </w:p>
        </w:tc>
        <w:tc>
          <w:tcPr>
            <w:tcW w:w="869" w:type="dxa"/>
            <w:tcBorders>
              <w:top w:val="nil"/>
              <w:bottom w:val="nil"/>
            </w:tcBorders>
            <w:shd w:val="clear" w:color="auto" w:fill="auto"/>
            <w:vAlign w:val="center"/>
            <w:hideMark/>
          </w:tcPr>
          <w:p w:rsidR="00CB27C5" w:rsidRPr="00502BD7" w:rsidRDefault="00CB27C5" w:rsidP="005356E8">
            <w:pPr>
              <w:spacing w:after="0" w:line="240" w:lineRule="auto"/>
              <w:jc w:val="center"/>
              <w:rPr>
                <w:color w:val="000000"/>
              </w:rPr>
            </w:pPr>
            <w:r w:rsidRPr="00502BD7">
              <w:rPr>
                <w:color w:val="000000"/>
              </w:rPr>
              <w:t>500</w:t>
            </w:r>
          </w:p>
        </w:tc>
        <w:tc>
          <w:tcPr>
            <w:tcW w:w="1164" w:type="dxa"/>
            <w:tcBorders>
              <w:top w:val="nil"/>
              <w:bottom w:val="nil"/>
            </w:tcBorders>
            <w:shd w:val="clear" w:color="auto" w:fill="auto"/>
            <w:vAlign w:val="center"/>
            <w:hideMark/>
          </w:tcPr>
          <w:p w:rsidR="00CB27C5" w:rsidRPr="00502BD7" w:rsidRDefault="00CB27C5" w:rsidP="00502BD7">
            <w:pPr>
              <w:spacing w:after="0" w:line="240" w:lineRule="auto"/>
              <w:jc w:val="center"/>
              <w:rPr>
                <w:color w:val="000000"/>
              </w:rPr>
            </w:pPr>
            <w:r w:rsidRPr="00502BD7">
              <w:rPr>
                <w:color w:val="000000"/>
              </w:rPr>
              <w:t>47</w:t>
            </w:r>
            <w:r w:rsidR="00502BD7" w:rsidRPr="00502BD7">
              <w:rPr>
                <w:color w:val="000000"/>
              </w:rPr>
              <w:t>,</w:t>
            </w:r>
            <w:r w:rsidRPr="00502BD7">
              <w:rPr>
                <w:color w:val="000000"/>
              </w:rPr>
              <w:t>997</w:t>
            </w:r>
          </w:p>
        </w:tc>
        <w:tc>
          <w:tcPr>
            <w:tcW w:w="1125" w:type="dxa"/>
            <w:vMerge/>
            <w:vAlign w:val="center"/>
            <w:hideMark/>
          </w:tcPr>
          <w:p w:rsidR="00CB27C5" w:rsidRPr="00502BD7" w:rsidRDefault="00CB27C5" w:rsidP="005356E8">
            <w:pPr>
              <w:spacing w:after="0" w:line="240" w:lineRule="auto"/>
              <w:rPr>
                <w:color w:val="000000"/>
              </w:rPr>
            </w:pPr>
          </w:p>
        </w:tc>
      </w:tr>
      <w:tr w:rsidR="00CB27C5" w:rsidRPr="00502BD7" w:rsidTr="00502BD7">
        <w:trPr>
          <w:trHeight w:val="166"/>
        </w:trPr>
        <w:tc>
          <w:tcPr>
            <w:tcW w:w="1137" w:type="dxa"/>
            <w:vMerge/>
            <w:vAlign w:val="center"/>
            <w:hideMark/>
          </w:tcPr>
          <w:p w:rsidR="00CB27C5" w:rsidRPr="00502BD7" w:rsidRDefault="00CB27C5" w:rsidP="005356E8">
            <w:pPr>
              <w:spacing w:after="0" w:line="240" w:lineRule="auto"/>
              <w:rPr>
                <w:color w:val="000000"/>
              </w:rPr>
            </w:pPr>
          </w:p>
        </w:tc>
        <w:tc>
          <w:tcPr>
            <w:tcW w:w="869" w:type="dxa"/>
            <w:tcBorders>
              <w:top w:val="nil"/>
              <w:bottom w:val="nil"/>
            </w:tcBorders>
            <w:shd w:val="clear" w:color="auto" w:fill="auto"/>
            <w:vAlign w:val="center"/>
            <w:hideMark/>
          </w:tcPr>
          <w:p w:rsidR="00CB27C5" w:rsidRPr="00502BD7" w:rsidRDefault="00CB27C5" w:rsidP="005356E8">
            <w:pPr>
              <w:spacing w:after="0" w:line="240" w:lineRule="auto"/>
              <w:jc w:val="center"/>
              <w:rPr>
                <w:color w:val="000000"/>
              </w:rPr>
            </w:pPr>
            <w:r w:rsidRPr="00502BD7">
              <w:rPr>
                <w:color w:val="000000"/>
              </w:rPr>
              <w:t>250</w:t>
            </w:r>
          </w:p>
        </w:tc>
        <w:tc>
          <w:tcPr>
            <w:tcW w:w="1164" w:type="dxa"/>
            <w:tcBorders>
              <w:top w:val="nil"/>
              <w:bottom w:val="nil"/>
            </w:tcBorders>
            <w:shd w:val="clear" w:color="auto" w:fill="auto"/>
            <w:vAlign w:val="center"/>
            <w:hideMark/>
          </w:tcPr>
          <w:p w:rsidR="00CB27C5" w:rsidRPr="00502BD7" w:rsidRDefault="00CB27C5" w:rsidP="00502BD7">
            <w:pPr>
              <w:spacing w:after="0" w:line="240" w:lineRule="auto"/>
              <w:jc w:val="center"/>
              <w:rPr>
                <w:color w:val="000000"/>
              </w:rPr>
            </w:pPr>
            <w:r w:rsidRPr="00502BD7">
              <w:rPr>
                <w:color w:val="000000"/>
              </w:rPr>
              <w:t>110</w:t>
            </w:r>
            <w:r w:rsidR="00502BD7" w:rsidRPr="00502BD7">
              <w:rPr>
                <w:color w:val="000000"/>
              </w:rPr>
              <w:t>,</w:t>
            </w:r>
            <w:r w:rsidRPr="00502BD7">
              <w:rPr>
                <w:color w:val="000000"/>
              </w:rPr>
              <w:t>183</w:t>
            </w:r>
          </w:p>
        </w:tc>
        <w:tc>
          <w:tcPr>
            <w:tcW w:w="1125" w:type="dxa"/>
            <w:vMerge/>
            <w:vAlign w:val="center"/>
            <w:hideMark/>
          </w:tcPr>
          <w:p w:rsidR="00CB27C5" w:rsidRPr="00502BD7" w:rsidRDefault="00CB27C5" w:rsidP="005356E8">
            <w:pPr>
              <w:spacing w:after="0" w:line="240" w:lineRule="auto"/>
              <w:rPr>
                <w:color w:val="000000"/>
              </w:rPr>
            </w:pPr>
          </w:p>
        </w:tc>
      </w:tr>
      <w:tr w:rsidR="00CB27C5" w:rsidRPr="00502BD7" w:rsidTr="00502BD7">
        <w:trPr>
          <w:trHeight w:val="197"/>
        </w:trPr>
        <w:tc>
          <w:tcPr>
            <w:tcW w:w="1137" w:type="dxa"/>
            <w:vMerge/>
            <w:vAlign w:val="center"/>
            <w:hideMark/>
          </w:tcPr>
          <w:p w:rsidR="00CB27C5" w:rsidRPr="00502BD7" w:rsidRDefault="00CB27C5" w:rsidP="005356E8">
            <w:pPr>
              <w:spacing w:after="0" w:line="240" w:lineRule="auto"/>
              <w:rPr>
                <w:color w:val="000000"/>
              </w:rPr>
            </w:pPr>
          </w:p>
        </w:tc>
        <w:tc>
          <w:tcPr>
            <w:tcW w:w="869" w:type="dxa"/>
            <w:tcBorders>
              <w:top w:val="nil"/>
              <w:bottom w:val="nil"/>
            </w:tcBorders>
            <w:shd w:val="clear" w:color="auto" w:fill="auto"/>
            <w:vAlign w:val="center"/>
            <w:hideMark/>
          </w:tcPr>
          <w:p w:rsidR="00CB27C5" w:rsidRPr="00502BD7" w:rsidRDefault="00CB27C5" w:rsidP="005356E8">
            <w:pPr>
              <w:spacing w:after="0" w:line="240" w:lineRule="auto"/>
              <w:jc w:val="center"/>
              <w:rPr>
                <w:color w:val="000000"/>
              </w:rPr>
            </w:pPr>
            <w:r w:rsidRPr="00502BD7">
              <w:rPr>
                <w:color w:val="000000"/>
              </w:rPr>
              <w:t>125</w:t>
            </w:r>
          </w:p>
        </w:tc>
        <w:tc>
          <w:tcPr>
            <w:tcW w:w="1164" w:type="dxa"/>
            <w:tcBorders>
              <w:top w:val="nil"/>
              <w:bottom w:val="nil"/>
            </w:tcBorders>
            <w:shd w:val="clear" w:color="auto" w:fill="auto"/>
            <w:vAlign w:val="center"/>
            <w:hideMark/>
          </w:tcPr>
          <w:p w:rsidR="00CB27C5" w:rsidRPr="00502BD7" w:rsidRDefault="00502BD7" w:rsidP="005356E8">
            <w:pPr>
              <w:spacing w:after="0" w:line="240" w:lineRule="auto"/>
              <w:jc w:val="center"/>
              <w:rPr>
                <w:color w:val="000000"/>
              </w:rPr>
            </w:pPr>
            <w:r w:rsidRPr="00502BD7">
              <w:rPr>
                <w:color w:val="000000"/>
              </w:rPr>
              <w:t>95,</w:t>
            </w:r>
            <w:r w:rsidR="00CB27C5" w:rsidRPr="00502BD7">
              <w:rPr>
                <w:color w:val="000000"/>
              </w:rPr>
              <w:t>384</w:t>
            </w:r>
          </w:p>
        </w:tc>
        <w:tc>
          <w:tcPr>
            <w:tcW w:w="1125" w:type="dxa"/>
            <w:vMerge/>
            <w:vAlign w:val="center"/>
            <w:hideMark/>
          </w:tcPr>
          <w:p w:rsidR="00CB27C5" w:rsidRPr="00502BD7" w:rsidRDefault="00CB27C5" w:rsidP="005356E8">
            <w:pPr>
              <w:spacing w:after="0" w:line="240" w:lineRule="auto"/>
              <w:rPr>
                <w:color w:val="000000"/>
              </w:rPr>
            </w:pPr>
          </w:p>
        </w:tc>
      </w:tr>
      <w:tr w:rsidR="00CB27C5" w:rsidRPr="00502BD7" w:rsidTr="00502BD7">
        <w:trPr>
          <w:trHeight w:val="88"/>
        </w:trPr>
        <w:tc>
          <w:tcPr>
            <w:tcW w:w="1137" w:type="dxa"/>
            <w:vMerge/>
            <w:vAlign w:val="center"/>
            <w:hideMark/>
          </w:tcPr>
          <w:p w:rsidR="00CB27C5" w:rsidRPr="00502BD7" w:rsidRDefault="00CB27C5" w:rsidP="005356E8">
            <w:pPr>
              <w:spacing w:after="0" w:line="240" w:lineRule="auto"/>
              <w:rPr>
                <w:color w:val="000000"/>
              </w:rPr>
            </w:pPr>
          </w:p>
        </w:tc>
        <w:tc>
          <w:tcPr>
            <w:tcW w:w="869" w:type="dxa"/>
            <w:tcBorders>
              <w:top w:val="nil"/>
              <w:bottom w:val="nil"/>
            </w:tcBorders>
            <w:shd w:val="clear" w:color="auto" w:fill="auto"/>
            <w:vAlign w:val="center"/>
            <w:hideMark/>
          </w:tcPr>
          <w:p w:rsidR="00CB27C5" w:rsidRPr="00502BD7" w:rsidRDefault="00502BD7" w:rsidP="005356E8">
            <w:pPr>
              <w:spacing w:after="0" w:line="240" w:lineRule="auto"/>
              <w:jc w:val="center"/>
              <w:rPr>
                <w:color w:val="000000"/>
              </w:rPr>
            </w:pPr>
            <w:r w:rsidRPr="00502BD7">
              <w:rPr>
                <w:color w:val="000000"/>
              </w:rPr>
              <w:t>62,</w:t>
            </w:r>
            <w:r w:rsidR="00CB27C5" w:rsidRPr="00502BD7">
              <w:rPr>
                <w:color w:val="000000"/>
              </w:rPr>
              <w:t>5</w:t>
            </w:r>
          </w:p>
        </w:tc>
        <w:tc>
          <w:tcPr>
            <w:tcW w:w="1164" w:type="dxa"/>
            <w:tcBorders>
              <w:top w:val="nil"/>
              <w:bottom w:val="nil"/>
            </w:tcBorders>
            <w:shd w:val="clear" w:color="auto" w:fill="auto"/>
            <w:vAlign w:val="center"/>
            <w:hideMark/>
          </w:tcPr>
          <w:p w:rsidR="00CB27C5" w:rsidRPr="00502BD7" w:rsidRDefault="00CB27C5" w:rsidP="00502BD7">
            <w:pPr>
              <w:spacing w:after="0" w:line="240" w:lineRule="auto"/>
              <w:jc w:val="center"/>
              <w:rPr>
                <w:color w:val="000000"/>
              </w:rPr>
            </w:pPr>
            <w:r w:rsidRPr="00502BD7">
              <w:rPr>
                <w:color w:val="000000"/>
              </w:rPr>
              <w:t>116</w:t>
            </w:r>
            <w:r w:rsidR="00502BD7" w:rsidRPr="00502BD7">
              <w:rPr>
                <w:color w:val="000000"/>
              </w:rPr>
              <w:t>,</w:t>
            </w:r>
            <w:r w:rsidRPr="00502BD7">
              <w:rPr>
                <w:color w:val="000000"/>
              </w:rPr>
              <w:t>836</w:t>
            </w:r>
          </w:p>
        </w:tc>
        <w:tc>
          <w:tcPr>
            <w:tcW w:w="1125" w:type="dxa"/>
            <w:vMerge/>
            <w:vAlign w:val="center"/>
            <w:hideMark/>
          </w:tcPr>
          <w:p w:rsidR="00CB27C5" w:rsidRPr="00502BD7" w:rsidRDefault="00CB27C5" w:rsidP="005356E8">
            <w:pPr>
              <w:spacing w:after="0" w:line="240" w:lineRule="auto"/>
              <w:rPr>
                <w:color w:val="000000"/>
              </w:rPr>
            </w:pPr>
          </w:p>
        </w:tc>
      </w:tr>
      <w:tr w:rsidR="00CB27C5" w:rsidRPr="00502BD7" w:rsidTr="00502BD7">
        <w:trPr>
          <w:trHeight w:val="119"/>
        </w:trPr>
        <w:tc>
          <w:tcPr>
            <w:tcW w:w="1137" w:type="dxa"/>
            <w:vMerge/>
            <w:vAlign w:val="center"/>
            <w:hideMark/>
          </w:tcPr>
          <w:p w:rsidR="00CB27C5" w:rsidRPr="00502BD7" w:rsidRDefault="00CB27C5" w:rsidP="005356E8">
            <w:pPr>
              <w:spacing w:after="0" w:line="240" w:lineRule="auto"/>
              <w:rPr>
                <w:color w:val="000000"/>
              </w:rPr>
            </w:pPr>
          </w:p>
        </w:tc>
        <w:tc>
          <w:tcPr>
            <w:tcW w:w="869" w:type="dxa"/>
            <w:tcBorders>
              <w:top w:val="nil"/>
              <w:bottom w:val="single" w:sz="4" w:space="0" w:color="auto"/>
            </w:tcBorders>
            <w:shd w:val="clear" w:color="auto" w:fill="auto"/>
            <w:vAlign w:val="center"/>
            <w:hideMark/>
          </w:tcPr>
          <w:p w:rsidR="00CB27C5" w:rsidRPr="00502BD7" w:rsidRDefault="00502BD7" w:rsidP="005356E8">
            <w:pPr>
              <w:spacing w:after="0" w:line="240" w:lineRule="auto"/>
              <w:jc w:val="center"/>
              <w:rPr>
                <w:color w:val="000000"/>
              </w:rPr>
            </w:pPr>
            <w:r w:rsidRPr="00502BD7">
              <w:rPr>
                <w:color w:val="000000"/>
              </w:rPr>
              <w:t>31,</w:t>
            </w:r>
            <w:r w:rsidR="00CB27C5" w:rsidRPr="00502BD7">
              <w:rPr>
                <w:color w:val="000000"/>
              </w:rPr>
              <w:t>25</w:t>
            </w:r>
          </w:p>
        </w:tc>
        <w:tc>
          <w:tcPr>
            <w:tcW w:w="1164" w:type="dxa"/>
            <w:tcBorders>
              <w:top w:val="nil"/>
              <w:bottom w:val="single" w:sz="4" w:space="0" w:color="auto"/>
            </w:tcBorders>
            <w:shd w:val="clear" w:color="auto" w:fill="auto"/>
            <w:vAlign w:val="center"/>
            <w:hideMark/>
          </w:tcPr>
          <w:p w:rsidR="00CB27C5" w:rsidRPr="00502BD7" w:rsidRDefault="00CB27C5" w:rsidP="00502BD7">
            <w:pPr>
              <w:spacing w:after="0" w:line="240" w:lineRule="auto"/>
              <w:jc w:val="center"/>
              <w:rPr>
                <w:color w:val="000000"/>
              </w:rPr>
            </w:pPr>
            <w:r w:rsidRPr="00502BD7">
              <w:rPr>
                <w:color w:val="000000"/>
              </w:rPr>
              <w:t>106</w:t>
            </w:r>
            <w:r w:rsidR="00502BD7" w:rsidRPr="00502BD7">
              <w:rPr>
                <w:color w:val="000000"/>
              </w:rPr>
              <w:t>,</w:t>
            </w:r>
            <w:r w:rsidRPr="00502BD7">
              <w:rPr>
                <w:color w:val="000000"/>
              </w:rPr>
              <w:t>11</w:t>
            </w:r>
          </w:p>
        </w:tc>
        <w:tc>
          <w:tcPr>
            <w:tcW w:w="1125" w:type="dxa"/>
            <w:vMerge/>
            <w:vAlign w:val="center"/>
            <w:hideMark/>
          </w:tcPr>
          <w:p w:rsidR="00CB27C5" w:rsidRPr="00502BD7" w:rsidRDefault="00CB27C5" w:rsidP="005356E8">
            <w:pPr>
              <w:spacing w:after="0" w:line="240" w:lineRule="auto"/>
              <w:rPr>
                <w:color w:val="000000"/>
              </w:rPr>
            </w:pPr>
          </w:p>
        </w:tc>
      </w:tr>
      <w:tr w:rsidR="00CB27C5" w:rsidRPr="00502BD7" w:rsidTr="00502BD7">
        <w:trPr>
          <w:trHeight w:val="307"/>
        </w:trPr>
        <w:tc>
          <w:tcPr>
            <w:tcW w:w="1137" w:type="dxa"/>
            <w:vMerge w:val="restart"/>
            <w:shd w:val="clear" w:color="auto" w:fill="auto"/>
            <w:vAlign w:val="center"/>
            <w:hideMark/>
          </w:tcPr>
          <w:p w:rsidR="00CB27C5" w:rsidRPr="00502BD7" w:rsidRDefault="00502BD7" w:rsidP="005356E8">
            <w:pPr>
              <w:spacing w:after="0" w:line="240" w:lineRule="auto"/>
              <w:jc w:val="center"/>
              <w:rPr>
                <w:color w:val="000000"/>
              </w:rPr>
            </w:pPr>
            <w:r w:rsidRPr="00502BD7">
              <w:rPr>
                <w:color w:val="000000"/>
              </w:rPr>
              <w:t>Etil a</w:t>
            </w:r>
            <w:r w:rsidR="00CB27C5" w:rsidRPr="00502BD7">
              <w:rPr>
                <w:color w:val="000000"/>
              </w:rPr>
              <w:t>setat</w:t>
            </w:r>
          </w:p>
        </w:tc>
        <w:tc>
          <w:tcPr>
            <w:tcW w:w="869" w:type="dxa"/>
            <w:tcBorders>
              <w:bottom w:val="nil"/>
            </w:tcBorders>
            <w:shd w:val="clear" w:color="auto" w:fill="auto"/>
            <w:vAlign w:val="center"/>
            <w:hideMark/>
          </w:tcPr>
          <w:p w:rsidR="00CB27C5" w:rsidRPr="00502BD7" w:rsidRDefault="00CB27C5" w:rsidP="005356E8">
            <w:pPr>
              <w:spacing w:after="0" w:line="240" w:lineRule="auto"/>
              <w:jc w:val="center"/>
              <w:rPr>
                <w:color w:val="000000"/>
              </w:rPr>
            </w:pPr>
            <w:r w:rsidRPr="00502BD7">
              <w:rPr>
                <w:color w:val="000000"/>
              </w:rPr>
              <w:t>1000</w:t>
            </w:r>
          </w:p>
        </w:tc>
        <w:tc>
          <w:tcPr>
            <w:tcW w:w="1164" w:type="dxa"/>
            <w:tcBorders>
              <w:bottom w:val="nil"/>
            </w:tcBorders>
            <w:shd w:val="clear" w:color="auto" w:fill="auto"/>
            <w:vAlign w:val="center"/>
            <w:hideMark/>
          </w:tcPr>
          <w:p w:rsidR="00CB27C5" w:rsidRPr="00502BD7" w:rsidRDefault="00502BD7" w:rsidP="005356E8">
            <w:pPr>
              <w:spacing w:after="0" w:line="240" w:lineRule="auto"/>
              <w:jc w:val="center"/>
              <w:rPr>
                <w:color w:val="000000"/>
              </w:rPr>
            </w:pPr>
            <w:r w:rsidRPr="00502BD7">
              <w:rPr>
                <w:color w:val="000000"/>
              </w:rPr>
              <w:t>17,</w:t>
            </w:r>
            <w:r w:rsidR="00CB27C5" w:rsidRPr="00502BD7">
              <w:rPr>
                <w:color w:val="000000"/>
              </w:rPr>
              <w:t>651</w:t>
            </w:r>
          </w:p>
        </w:tc>
        <w:tc>
          <w:tcPr>
            <w:tcW w:w="1125" w:type="dxa"/>
            <w:vMerge w:val="restart"/>
            <w:shd w:val="clear" w:color="auto" w:fill="auto"/>
            <w:vAlign w:val="center"/>
            <w:hideMark/>
          </w:tcPr>
          <w:p w:rsidR="00CB27C5" w:rsidRPr="00502BD7" w:rsidRDefault="00502BD7" w:rsidP="005356E8">
            <w:pPr>
              <w:spacing w:after="0" w:line="240" w:lineRule="auto"/>
              <w:jc w:val="center"/>
              <w:rPr>
                <w:color w:val="000000"/>
              </w:rPr>
            </w:pPr>
            <w:r w:rsidRPr="00502BD7">
              <w:rPr>
                <w:color w:val="000000"/>
              </w:rPr>
              <w:t>290,</w:t>
            </w:r>
            <w:r w:rsidR="00CB27C5" w:rsidRPr="00502BD7">
              <w:rPr>
                <w:color w:val="000000"/>
              </w:rPr>
              <w:t>16</w:t>
            </w:r>
          </w:p>
        </w:tc>
      </w:tr>
      <w:tr w:rsidR="00CB27C5" w:rsidRPr="00502BD7" w:rsidTr="00502BD7">
        <w:trPr>
          <w:trHeight w:val="307"/>
        </w:trPr>
        <w:tc>
          <w:tcPr>
            <w:tcW w:w="1137" w:type="dxa"/>
            <w:vMerge/>
            <w:vAlign w:val="center"/>
            <w:hideMark/>
          </w:tcPr>
          <w:p w:rsidR="00CB27C5" w:rsidRPr="00502BD7" w:rsidRDefault="00CB27C5" w:rsidP="005356E8">
            <w:pPr>
              <w:spacing w:after="0" w:line="240" w:lineRule="auto"/>
              <w:rPr>
                <w:color w:val="000000"/>
              </w:rPr>
            </w:pPr>
          </w:p>
        </w:tc>
        <w:tc>
          <w:tcPr>
            <w:tcW w:w="869" w:type="dxa"/>
            <w:tcBorders>
              <w:top w:val="nil"/>
              <w:bottom w:val="nil"/>
            </w:tcBorders>
            <w:shd w:val="clear" w:color="auto" w:fill="auto"/>
            <w:vAlign w:val="center"/>
            <w:hideMark/>
          </w:tcPr>
          <w:p w:rsidR="00CB27C5" w:rsidRPr="00502BD7" w:rsidRDefault="00CB27C5" w:rsidP="005356E8">
            <w:pPr>
              <w:spacing w:after="0" w:line="240" w:lineRule="auto"/>
              <w:jc w:val="center"/>
              <w:rPr>
                <w:color w:val="000000"/>
              </w:rPr>
            </w:pPr>
            <w:r w:rsidRPr="00502BD7">
              <w:rPr>
                <w:color w:val="000000"/>
              </w:rPr>
              <w:t>500</w:t>
            </w:r>
          </w:p>
        </w:tc>
        <w:tc>
          <w:tcPr>
            <w:tcW w:w="1164" w:type="dxa"/>
            <w:tcBorders>
              <w:top w:val="nil"/>
              <w:bottom w:val="nil"/>
            </w:tcBorders>
            <w:shd w:val="clear" w:color="auto" w:fill="auto"/>
            <w:vAlign w:val="center"/>
            <w:hideMark/>
          </w:tcPr>
          <w:p w:rsidR="00CB27C5" w:rsidRPr="00502BD7" w:rsidRDefault="00502BD7" w:rsidP="005356E8">
            <w:pPr>
              <w:spacing w:after="0" w:line="240" w:lineRule="auto"/>
              <w:jc w:val="center"/>
              <w:rPr>
                <w:color w:val="000000"/>
              </w:rPr>
            </w:pPr>
            <w:r w:rsidRPr="00502BD7">
              <w:rPr>
                <w:color w:val="000000"/>
              </w:rPr>
              <w:t>45,</w:t>
            </w:r>
            <w:r w:rsidR="00CB27C5" w:rsidRPr="00502BD7">
              <w:rPr>
                <w:color w:val="000000"/>
              </w:rPr>
              <w:t>893</w:t>
            </w:r>
          </w:p>
        </w:tc>
        <w:tc>
          <w:tcPr>
            <w:tcW w:w="1125" w:type="dxa"/>
            <w:vMerge/>
            <w:vAlign w:val="center"/>
            <w:hideMark/>
          </w:tcPr>
          <w:p w:rsidR="00CB27C5" w:rsidRPr="00502BD7" w:rsidRDefault="00CB27C5" w:rsidP="005356E8">
            <w:pPr>
              <w:spacing w:after="0" w:line="240" w:lineRule="auto"/>
              <w:rPr>
                <w:color w:val="000000"/>
              </w:rPr>
            </w:pPr>
          </w:p>
        </w:tc>
      </w:tr>
      <w:tr w:rsidR="00CB27C5" w:rsidRPr="00502BD7" w:rsidTr="00502BD7">
        <w:trPr>
          <w:trHeight w:val="307"/>
        </w:trPr>
        <w:tc>
          <w:tcPr>
            <w:tcW w:w="1137" w:type="dxa"/>
            <w:vMerge/>
            <w:vAlign w:val="center"/>
            <w:hideMark/>
          </w:tcPr>
          <w:p w:rsidR="00CB27C5" w:rsidRPr="00502BD7" w:rsidRDefault="00CB27C5" w:rsidP="005356E8">
            <w:pPr>
              <w:spacing w:after="0" w:line="240" w:lineRule="auto"/>
              <w:rPr>
                <w:color w:val="000000"/>
              </w:rPr>
            </w:pPr>
          </w:p>
        </w:tc>
        <w:tc>
          <w:tcPr>
            <w:tcW w:w="869" w:type="dxa"/>
            <w:tcBorders>
              <w:top w:val="nil"/>
              <w:bottom w:val="nil"/>
            </w:tcBorders>
            <w:shd w:val="clear" w:color="auto" w:fill="auto"/>
            <w:vAlign w:val="center"/>
            <w:hideMark/>
          </w:tcPr>
          <w:p w:rsidR="00CB27C5" w:rsidRPr="00502BD7" w:rsidRDefault="00CB27C5" w:rsidP="005356E8">
            <w:pPr>
              <w:spacing w:after="0" w:line="240" w:lineRule="auto"/>
              <w:jc w:val="center"/>
              <w:rPr>
                <w:color w:val="000000"/>
              </w:rPr>
            </w:pPr>
            <w:r w:rsidRPr="00502BD7">
              <w:rPr>
                <w:color w:val="000000"/>
              </w:rPr>
              <w:t>250</w:t>
            </w:r>
          </w:p>
        </w:tc>
        <w:tc>
          <w:tcPr>
            <w:tcW w:w="1164" w:type="dxa"/>
            <w:tcBorders>
              <w:top w:val="nil"/>
              <w:bottom w:val="nil"/>
            </w:tcBorders>
            <w:shd w:val="clear" w:color="auto" w:fill="auto"/>
            <w:vAlign w:val="center"/>
            <w:hideMark/>
          </w:tcPr>
          <w:p w:rsidR="00CB27C5" w:rsidRPr="00502BD7" w:rsidRDefault="00502BD7" w:rsidP="005356E8">
            <w:pPr>
              <w:spacing w:after="0" w:line="240" w:lineRule="auto"/>
              <w:jc w:val="center"/>
              <w:rPr>
                <w:color w:val="000000"/>
              </w:rPr>
            </w:pPr>
            <w:r w:rsidRPr="00502BD7">
              <w:rPr>
                <w:color w:val="000000"/>
              </w:rPr>
              <w:t>66,</w:t>
            </w:r>
            <w:r w:rsidR="00CB27C5" w:rsidRPr="00502BD7">
              <w:rPr>
                <w:color w:val="000000"/>
              </w:rPr>
              <w:t>667</w:t>
            </w:r>
          </w:p>
        </w:tc>
        <w:tc>
          <w:tcPr>
            <w:tcW w:w="1125" w:type="dxa"/>
            <w:vMerge/>
            <w:vAlign w:val="center"/>
            <w:hideMark/>
          </w:tcPr>
          <w:p w:rsidR="00CB27C5" w:rsidRPr="00502BD7" w:rsidRDefault="00CB27C5" w:rsidP="005356E8">
            <w:pPr>
              <w:spacing w:after="0" w:line="240" w:lineRule="auto"/>
              <w:rPr>
                <w:color w:val="000000"/>
              </w:rPr>
            </w:pPr>
          </w:p>
        </w:tc>
      </w:tr>
      <w:tr w:rsidR="00CB27C5" w:rsidRPr="00502BD7" w:rsidTr="00502BD7">
        <w:trPr>
          <w:trHeight w:val="307"/>
        </w:trPr>
        <w:tc>
          <w:tcPr>
            <w:tcW w:w="1137" w:type="dxa"/>
            <w:vMerge/>
            <w:vAlign w:val="center"/>
            <w:hideMark/>
          </w:tcPr>
          <w:p w:rsidR="00CB27C5" w:rsidRPr="00502BD7" w:rsidRDefault="00CB27C5" w:rsidP="005356E8">
            <w:pPr>
              <w:spacing w:after="0" w:line="240" w:lineRule="auto"/>
              <w:rPr>
                <w:color w:val="000000"/>
              </w:rPr>
            </w:pPr>
          </w:p>
        </w:tc>
        <w:tc>
          <w:tcPr>
            <w:tcW w:w="869" w:type="dxa"/>
            <w:tcBorders>
              <w:top w:val="nil"/>
              <w:bottom w:val="nil"/>
            </w:tcBorders>
            <w:shd w:val="clear" w:color="auto" w:fill="auto"/>
            <w:vAlign w:val="center"/>
            <w:hideMark/>
          </w:tcPr>
          <w:p w:rsidR="00CB27C5" w:rsidRPr="00502BD7" w:rsidRDefault="00CB27C5" w:rsidP="005356E8">
            <w:pPr>
              <w:spacing w:after="0" w:line="240" w:lineRule="auto"/>
              <w:jc w:val="center"/>
              <w:rPr>
                <w:color w:val="000000"/>
              </w:rPr>
            </w:pPr>
            <w:r w:rsidRPr="00502BD7">
              <w:rPr>
                <w:color w:val="000000"/>
              </w:rPr>
              <w:t>125</w:t>
            </w:r>
          </w:p>
        </w:tc>
        <w:tc>
          <w:tcPr>
            <w:tcW w:w="1164" w:type="dxa"/>
            <w:tcBorders>
              <w:top w:val="nil"/>
              <w:bottom w:val="nil"/>
            </w:tcBorders>
            <w:shd w:val="clear" w:color="auto" w:fill="auto"/>
            <w:vAlign w:val="center"/>
            <w:hideMark/>
          </w:tcPr>
          <w:p w:rsidR="00CB27C5" w:rsidRPr="00502BD7" w:rsidRDefault="00502BD7" w:rsidP="005356E8">
            <w:pPr>
              <w:spacing w:after="0" w:line="240" w:lineRule="auto"/>
              <w:jc w:val="center"/>
              <w:rPr>
                <w:color w:val="000000"/>
              </w:rPr>
            </w:pPr>
            <w:r w:rsidRPr="00502BD7">
              <w:rPr>
                <w:color w:val="000000"/>
              </w:rPr>
              <w:t>64,</w:t>
            </w:r>
            <w:r w:rsidR="00CB27C5" w:rsidRPr="00502BD7">
              <w:rPr>
                <w:color w:val="000000"/>
              </w:rPr>
              <w:t>834</w:t>
            </w:r>
          </w:p>
        </w:tc>
        <w:tc>
          <w:tcPr>
            <w:tcW w:w="1125" w:type="dxa"/>
            <w:vMerge/>
            <w:vAlign w:val="center"/>
            <w:hideMark/>
          </w:tcPr>
          <w:p w:rsidR="00CB27C5" w:rsidRPr="00502BD7" w:rsidRDefault="00CB27C5" w:rsidP="005356E8">
            <w:pPr>
              <w:spacing w:after="0" w:line="240" w:lineRule="auto"/>
              <w:rPr>
                <w:color w:val="000000"/>
              </w:rPr>
            </w:pPr>
          </w:p>
        </w:tc>
      </w:tr>
      <w:tr w:rsidR="00CB27C5" w:rsidRPr="00502BD7" w:rsidTr="00502BD7">
        <w:trPr>
          <w:trHeight w:val="307"/>
        </w:trPr>
        <w:tc>
          <w:tcPr>
            <w:tcW w:w="1137" w:type="dxa"/>
            <w:vMerge/>
            <w:vAlign w:val="center"/>
            <w:hideMark/>
          </w:tcPr>
          <w:p w:rsidR="00CB27C5" w:rsidRPr="00502BD7" w:rsidRDefault="00CB27C5" w:rsidP="005356E8">
            <w:pPr>
              <w:spacing w:after="0" w:line="240" w:lineRule="auto"/>
              <w:rPr>
                <w:color w:val="000000"/>
              </w:rPr>
            </w:pPr>
          </w:p>
        </w:tc>
        <w:tc>
          <w:tcPr>
            <w:tcW w:w="869" w:type="dxa"/>
            <w:tcBorders>
              <w:top w:val="nil"/>
              <w:bottom w:val="nil"/>
            </w:tcBorders>
            <w:shd w:val="clear" w:color="auto" w:fill="auto"/>
            <w:vAlign w:val="center"/>
            <w:hideMark/>
          </w:tcPr>
          <w:p w:rsidR="00CB27C5" w:rsidRPr="00502BD7" w:rsidRDefault="00502BD7" w:rsidP="005356E8">
            <w:pPr>
              <w:spacing w:after="0" w:line="240" w:lineRule="auto"/>
              <w:jc w:val="center"/>
              <w:rPr>
                <w:color w:val="000000"/>
              </w:rPr>
            </w:pPr>
            <w:r w:rsidRPr="00502BD7">
              <w:rPr>
                <w:color w:val="000000"/>
              </w:rPr>
              <w:t>62,</w:t>
            </w:r>
            <w:r w:rsidR="00CB27C5" w:rsidRPr="00502BD7">
              <w:rPr>
                <w:color w:val="000000"/>
              </w:rPr>
              <w:t>5</w:t>
            </w:r>
          </w:p>
        </w:tc>
        <w:tc>
          <w:tcPr>
            <w:tcW w:w="1164" w:type="dxa"/>
            <w:tcBorders>
              <w:top w:val="nil"/>
              <w:bottom w:val="nil"/>
            </w:tcBorders>
            <w:shd w:val="clear" w:color="auto" w:fill="auto"/>
            <w:vAlign w:val="center"/>
            <w:hideMark/>
          </w:tcPr>
          <w:p w:rsidR="00CB27C5" w:rsidRPr="00502BD7" w:rsidRDefault="00502BD7" w:rsidP="005356E8">
            <w:pPr>
              <w:spacing w:after="0" w:line="240" w:lineRule="auto"/>
              <w:jc w:val="center"/>
              <w:rPr>
                <w:color w:val="000000"/>
              </w:rPr>
            </w:pPr>
            <w:r w:rsidRPr="00502BD7">
              <w:rPr>
                <w:color w:val="000000"/>
              </w:rPr>
              <w:t>67,</w:t>
            </w:r>
            <w:r w:rsidR="00CB27C5" w:rsidRPr="00502BD7">
              <w:rPr>
                <w:color w:val="000000"/>
              </w:rPr>
              <w:t>481</w:t>
            </w:r>
          </w:p>
        </w:tc>
        <w:tc>
          <w:tcPr>
            <w:tcW w:w="1125" w:type="dxa"/>
            <w:vMerge/>
            <w:vAlign w:val="center"/>
            <w:hideMark/>
          </w:tcPr>
          <w:p w:rsidR="00CB27C5" w:rsidRPr="00502BD7" w:rsidRDefault="00CB27C5" w:rsidP="005356E8">
            <w:pPr>
              <w:spacing w:after="0" w:line="240" w:lineRule="auto"/>
              <w:rPr>
                <w:color w:val="000000"/>
              </w:rPr>
            </w:pPr>
          </w:p>
        </w:tc>
      </w:tr>
      <w:tr w:rsidR="00CB27C5" w:rsidRPr="00502BD7" w:rsidTr="00502BD7">
        <w:trPr>
          <w:trHeight w:val="232"/>
        </w:trPr>
        <w:tc>
          <w:tcPr>
            <w:tcW w:w="1137" w:type="dxa"/>
            <w:vMerge/>
            <w:vAlign w:val="center"/>
            <w:hideMark/>
          </w:tcPr>
          <w:p w:rsidR="00CB27C5" w:rsidRPr="00502BD7" w:rsidRDefault="00CB27C5" w:rsidP="005356E8">
            <w:pPr>
              <w:spacing w:after="0" w:line="240" w:lineRule="auto"/>
              <w:rPr>
                <w:color w:val="000000"/>
              </w:rPr>
            </w:pPr>
          </w:p>
        </w:tc>
        <w:tc>
          <w:tcPr>
            <w:tcW w:w="869" w:type="dxa"/>
            <w:tcBorders>
              <w:top w:val="nil"/>
              <w:bottom w:val="single" w:sz="4" w:space="0" w:color="auto"/>
            </w:tcBorders>
            <w:shd w:val="clear" w:color="auto" w:fill="auto"/>
            <w:vAlign w:val="center"/>
            <w:hideMark/>
          </w:tcPr>
          <w:p w:rsidR="00CB27C5" w:rsidRPr="00502BD7" w:rsidRDefault="00502BD7" w:rsidP="005356E8">
            <w:pPr>
              <w:spacing w:after="0" w:line="240" w:lineRule="auto"/>
              <w:jc w:val="center"/>
              <w:rPr>
                <w:color w:val="000000"/>
              </w:rPr>
            </w:pPr>
            <w:r w:rsidRPr="00502BD7">
              <w:rPr>
                <w:color w:val="000000"/>
              </w:rPr>
              <w:t>31,</w:t>
            </w:r>
            <w:r w:rsidR="00CB27C5" w:rsidRPr="00502BD7">
              <w:rPr>
                <w:color w:val="000000"/>
              </w:rPr>
              <w:t>25</w:t>
            </w:r>
          </w:p>
        </w:tc>
        <w:tc>
          <w:tcPr>
            <w:tcW w:w="1164" w:type="dxa"/>
            <w:tcBorders>
              <w:top w:val="nil"/>
              <w:bottom w:val="single" w:sz="4" w:space="0" w:color="auto"/>
            </w:tcBorders>
            <w:shd w:val="clear" w:color="auto" w:fill="auto"/>
            <w:vAlign w:val="center"/>
            <w:hideMark/>
          </w:tcPr>
          <w:p w:rsidR="00CB27C5" w:rsidRPr="00502BD7" w:rsidRDefault="00502BD7" w:rsidP="005356E8">
            <w:pPr>
              <w:spacing w:after="0" w:line="240" w:lineRule="auto"/>
              <w:jc w:val="center"/>
              <w:rPr>
                <w:color w:val="000000"/>
              </w:rPr>
            </w:pPr>
            <w:r w:rsidRPr="00502BD7">
              <w:rPr>
                <w:color w:val="000000"/>
              </w:rPr>
              <w:t>84,</w:t>
            </w:r>
            <w:r w:rsidR="00CB27C5" w:rsidRPr="00502BD7">
              <w:rPr>
                <w:color w:val="000000"/>
              </w:rPr>
              <w:t>589</w:t>
            </w:r>
          </w:p>
        </w:tc>
        <w:tc>
          <w:tcPr>
            <w:tcW w:w="1125" w:type="dxa"/>
            <w:vMerge/>
            <w:vAlign w:val="center"/>
            <w:hideMark/>
          </w:tcPr>
          <w:p w:rsidR="00CB27C5" w:rsidRPr="00502BD7" w:rsidRDefault="00CB27C5" w:rsidP="005356E8">
            <w:pPr>
              <w:spacing w:after="0" w:line="240" w:lineRule="auto"/>
              <w:rPr>
                <w:color w:val="000000"/>
              </w:rPr>
            </w:pPr>
          </w:p>
        </w:tc>
      </w:tr>
      <w:tr w:rsidR="00CB27C5" w:rsidRPr="00502BD7" w:rsidTr="00502BD7">
        <w:trPr>
          <w:trHeight w:val="307"/>
        </w:trPr>
        <w:tc>
          <w:tcPr>
            <w:tcW w:w="1137" w:type="dxa"/>
            <w:vMerge w:val="restart"/>
            <w:shd w:val="clear" w:color="auto" w:fill="auto"/>
            <w:vAlign w:val="center"/>
            <w:hideMark/>
          </w:tcPr>
          <w:p w:rsidR="00CB27C5" w:rsidRPr="00502BD7" w:rsidRDefault="00502BD7" w:rsidP="005356E8">
            <w:pPr>
              <w:spacing w:after="0" w:line="240" w:lineRule="auto"/>
              <w:jc w:val="center"/>
              <w:rPr>
                <w:color w:val="000000"/>
              </w:rPr>
            </w:pPr>
            <w:r w:rsidRPr="00502BD7">
              <w:rPr>
                <w:color w:val="000000"/>
              </w:rPr>
              <w:t>Etanol a</w:t>
            </w:r>
            <w:r w:rsidR="00CB27C5" w:rsidRPr="00502BD7">
              <w:rPr>
                <w:color w:val="000000"/>
              </w:rPr>
              <w:t>ir</w:t>
            </w:r>
          </w:p>
        </w:tc>
        <w:tc>
          <w:tcPr>
            <w:tcW w:w="869" w:type="dxa"/>
            <w:tcBorders>
              <w:bottom w:val="nil"/>
            </w:tcBorders>
            <w:shd w:val="clear" w:color="auto" w:fill="auto"/>
            <w:vAlign w:val="center"/>
            <w:hideMark/>
          </w:tcPr>
          <w:p w:rsidR="00CB27C5" w:rsidRPr="00502BD7" w:rsidRDefault="00CB27C5" w:rsidP="005356E8">
            <w:pPr>
              <w:spacing w:after="0" w:line="240" w:lineRule="auto"/>
              <w:jc w:val="center"/>
              <w:rPr>
                <w:color w:val="000000"/>
              </w:rPr>
            </w:pPr>
            <w:r w:rsidRPr="00502BD7">
              <w:rPr>
                <w:color w:val="000000"/>
              </w:rPr>
              <w:t>1000</w:t>
            </w:r>
          </w:p>
        </w:tc>
        <w:tc>
          <w:tcPr>
            <w:tcW w:w="1164" w:type="dxa"/>
            <w:tcBorders>
              <w:bottom w:val="nil"/>
            </w:tcBorders>
            <w:shd w:val="clear" w:color="auto" w:fill="auto"/>
            <w:vAlign w:val="center"/>
            <w:hideMark/>
          </w:tcPr>
          <w:p w:rsidR="00CB27C5" w:rsidRPr="00502BD7" w:rsidRDefault="00502BD7" w:rsidP="005356E8">
            <w:pPr>
              <w:spacing w:after="0" w:line="240" w:lineRule="auto"/>
              <w:jc w:val="center"/>
              <w:rPr>
                <w:color w:val="000000"/>
              </w:rPr>
            </w:pPr>
            <w:r w:rsidRPr="00502BD7">
              <w:rPr>
                <w:color w:val="000000"/>
              </w:rPr>
              <w:t>60,</w:t>
            </w:r>
            <w:r w:rsidR="00CB27C5" w:rsidRPr="00502BD7">
              <w:rPr>
                <w:color w:val="000000"/>
              </w:rPr>
              <w:t>421</w:t>
            </w:r>
          </w:p>
        </w:tc>
        <w:tc>
          <w:tcPr>
            <w:tcW w:w="1125" w:type="dxa"/>
            <w:vMerge w:val="restart"/>
            <w:shd w:val="clear" w:color="auto" w:fill="auto"/>
            <w:vAlign w:val="center"/>
            <w:hideMark/>
          </w:tcPr>
          <w:p w:rsidR="00CB27C5" w:rsidRPr="00502BD7" w:rsidRDefault="00502BD7" w:rsidP="005356E8">
            <w:pPr>
              <w:spacing w:after="0" w:line="240" w:lineRule="auto"/>
              <w:jc w:val="center"/>
              <w:rPr>
                <w:color w:val="000000"/>
              </w:rPr>
            </w:pPr>
            <w:r w:rsidRPr="00502BD7">
              <w:rPr>
                <w:color w:val="000000"/>
              </w:rPr>
              <w:t>1308,</w:t>
            </w:r>
            <w:r w:rsidR="00CB27C5" w:rsidRPr="00502BD7">
              <w:rPr>
                <w:color w:val="000000"/>
              </w:rPr>
              <w:t>23</w:t>
            </w:r>
          </w:p>
        </w:tc>
      </w:tr>
      <w:tr w:rsidR="00CB27C5" w:rsidRPr="00502BD7" w:rsidTr="00502BD7">
        <w:trPr>
          <w:trHeight w:val="307"/>
        </w:trPr>
        <w:tc>
          <w:tcPr>
            <w:tcW w:w="1137" w:type="dxa"/>
            <w:vMerge/>
            <w:vAlign w:val="center"/>
            <w:hideMark/>
          </w:tcPr>
          <w:p w:rsidR="00CB27C5" w:rsidRPr="00502BD7" w:rsidRDefault="00CB27C5" w:rsidP="005356E8">
            <w:pPr>
              <w:spacing w:after="0" w:line="240" w:lineRule="auto"/>
              <w:rPr>
                <w:color w:val="000000"/>
              </w:rPr>
            </w:pPr>
          </w:p>
        </w:tc>
        <w:tc>
          <w:tcPr>
            <w:tcW w:w="869" w:type="dxa"/>
            <w:tcBorders>
              <w:top w:val="nil"/>
              <w:bottom w:val="nil"/>
            </w:tcBorders>
            <w:shd w:val="clear" w:color="auto" w:fill="auto"/>
            <w:vAlign w:val="center"/>
            <w:hideMark/>
          </w:tcPr>
          <w:p w:rsidR="00CB27C5" w:rsidRPr="00502BD7" w:rsidRDefault="00CB27C5" w:rsidP="005356E8">
            <w:pPr>
              <w:spacing w:after="0" w:line="240" w:lineRule="auto"/>
              <w:jc w:val="center"/>
              <w:rPr>
                <w:color w:val="000000"/>
              </w:rPr>
            </w:pPr>
            <w:r w:rsidRPr="00502BD7">
              <w:rPr>
                <w:color w:val="000000"/>
              </w:rPr>
              <w:t>500</w:t>
            </w:r>
          </w:p>
        </w:tc>
        <w:tc>
          <w:tcPr>
            <w:tcW w:w="1164" w:type="dxa"/>
            <w:tcBorders>
              <w:top w:val="nil"/>
              <w:bottom w:val="nil"/>
            </w:tcBorders>
            <w:shd w:val="clear" w:color="auto" w:fill="auto"/>
            <w:vAlign w:val="center"/>
            <w:hideMark/>
          </w:tcPr>
          <w:p w:rsidR="00CB27C5" w:rsidRPr="00502BD7" w:rsidRDefault="00502BD7" w:rsidP="005356E8">
            <w:pPr>
              <w:spacing w:after="0" w:line="240" w:lineRule="auto"/>
              <w:jc w:val="center"/>
              <w:rPr>
                <w:color w:val="000000"/>
              </w:rPr>
            </w:pPr>
            <w:r w:rsidRPr="00502BD7">
              <w:rPr>
                <w:color w:val="000000"/>
              </w:rPr>
              <w:t>64,</w:t>
            </w:r>
            <w:r w:rsidR="00CB27C5" w:rsidRPr="00502BD7">
              <w:rPr>
                <w:color w:val="000000"/>
              </w:rPr>
              <w:t>087</w:t>
            </w:r>
          </w:p>
        </w:tc>
        <w:tc>
          <w:tcPr>
            <w:tcW w:w="1125" w:type="dxa"/>
            <w:vMerge/>
            <w:vAlign w:val="center"/>
            <w:hideMark/>
          </w:tcPr>
          <w:p w:rsidR="00CB27C5" w:rsidRPr="00502BD7" w:rsidRDefault="00CB27C5" w:rsidP="005356E8">
            <w:pPr>
              <w:spacing w:after="0" w:line="240" w:lineRule="auto"/>
              <w:rPr>
                <w:color w:val="000000"/>
              </w:rPr>
            </w:pPr>
          </w:p>
        </w:tc>
      </w:tr>
      <w:tr w:rsidR="00CB27C5" w:rsidRPr="00502BD7" w:rsidTr="00502BD7">
        <w:trPr>
          <w:trHeight w:val="307"/>
        </w:trPr>
        <w:tc>
          <w:tcPr>
            <w:tcW w:w="1137" w:type="dxa"/>
            <w:vMerge/>
            <w:vAlign w:val="center"/>
            <w:hideMark/>
          </w:tcPr>
          <w:p w:rsidR="00CB27C5" w:rsidRPr="00502BD7" w:rsidRDefault="00CB27C5" w:rsidP="005356E8">
            <w:pPr>
              <w:spacing w:after="0" w:line="240" w:lineRule="auto"/>
              <w:rPr>
                <w:color w:val="000000"/>
              </w:rPr>
            </w:pPr>
          </w:p>
        </w:tc>
        <w:tc>
          <w:tcPr>
            <w:tcW w:w="869" w:type="dxa"/>
            <w:tcBorders>
              <w:top w:val="nil"/>
              <w:bottom w:val="nil"/>
            </w:tcBorders>
            <w:shd w:val="clear" w:color="auto" w:fill="auto"/>
            <w:vAlign w:val="center"/>
            <w:hideMark/>
          </w:tcPr>
          <w:p w:rsidR="00CB27C5" w:rsidRPr="00502BD7" w:rsidRDefault="00CB27C5" w:rsidP="005356E8">
            <w:pPr>
              <w:spacing w:after="0" w:line="240" w:lineRule="auto"/>
              <w:jc w:val="center"/>
              <w:rPr>
                <w:color w:val="000000"/>
              </w:rPr>
            </w:pPr>
            <w:r w:rsidRPr="00502BD7">
              <w:rPr>
                <w:color w:val="000000"/>
              </w:rPr>
              <w:t>250</w:t>
            </w:r>
          </w:p>
        </w:tc>
        <w:tc>
          <w:tcPr>
            <w:tcW w:w="1164" w:type="dxa"/>
            <w:tcBorders>
              <w:top w:val="nil"/>
              <w:bottom w:val="nil"/>
            </w:tcBorders>
            <w:shd w:val="clear" w:color="auto" w:fill="auto"/>
            <w:vAlign w:val="center"/>
            <w:hideMark/>
          </w:tcPr>
          <w:p w:rsidR="00CB27C5" w:rsidRPr="00502BD7" w:rsidRDefault="00502BD7" w:rsidP="005356E8">
            <w:pPr>
              <w:spacing w:after="0" w:line="240" w:lineRule="auto"/>
              <w:jc w:val="center"/>
              <w:rPr>
                <w:color w:val="000000"/>
              </w:rPr>
            </w:pPr>
            <w:r w:rsidRPr="00502BD7">
              <w:rPr>
                <w:color w:val="000000"/>
              </w:rPr>
              <w:t>64,</w:t>
            </w:r>
            <w:r w:rsidR="00CB27C5" w:rsidRPr="00502BD7">
              <w:rPr>
                <w:color w:val="000000"/>
              </w:rPr>
              <w:t>358</w:t>
            </w:r>
          </w:p>
        </w:tc>
        <w:tc>
          <w:tcPr>
            <w:tcW w:w="1125" w:type="dxa"/>
            <w:vMerge/>
            <w:vAlign w:val="center"/>
            <w:hideMark/>
          </w:tcPr>
          <w:p w:rsidR="00CB27C5" w:rsidRPr="00502BD7" w:rsidRDefault="00CB27C5" w:rsidP="005356E8">
            <w:pPr>
              <w:spacing w:after="0" w:line="240" w:lineRule="auto"/>
              <w:rPr>
                <w:color w:val="000000"/>
              </w:rPr>
            </w:pPr>
          </w:p>
        </w:tc>
      </w:tr>
      <w:tr w:rsidR="00CB27C5" w:rsidRPr="00502BD7" w:rsidTr="00502BD7">
        <w:trPr>
          <w:trHeight w:val="307"/>
        </w:trPr>
        <w:tc>
          <w:tcPr>
            <w:tcW w:w="1137" w:type="dxa"/>
            <w:vMerge/>
            <w:vAlign w:val="center"/>
            <w:hideMark/>
          </w:tcPr>
          <w:p w:rsidR="00CB27C5" w:rsidRPr="00502BD7" w:rsidRDefault="00CB27C5" w:rsidP="005356E8">
            <w:pPr>
              <w:spacing w:after="0" w:line="240" w:lineRule="auto"/>
              <w:rPr>
                <w:color w:val="000000"/>
              </w:rPr>
            </w:pPr>
          </w:p>
        </w:tc>
        <w:tc>
          <w:tcPr>
            <w:tcW w:w="869" w:type="dxa"/>
            <w:tcBorders>
              <w:top w:val="nil"/>
              <w:bottom w:val="nil"/>
            </w:tcBorders>
            <w:shd w:val="clear" w:color="auto" w:fill="auto"/>
            <w:vAlign w:val="center"/>
            <w:hideMark/>
          </w:tcPr>
          <w:p w:rsidR="00CB27C5" w:rsidRPr="00502BD7" w:rsidRDefault="00CB27C5" w:rsidP="005356E8">
            <w:pPr>
              <w:spacing w:after="0" w:line="240" w:lineRule="auto"/>
              <w:jc w:val="center"/>
              <w:rPr>
                <w:color w:val="000000"/>
              </w:rPr>
            </w:pPr>
            <w:r w:rsidRPr="00502BD7">
              <w:rPr>
                <w:color w:val="000000"/>
              </w:rPr>
              <w:t>125</w:t>
            </w:r>
          </w:p>
        </w:tc>
        <w:tc>
          <w:tcPr>
            <w:tcW w:w="1164" w:type="dxa"/>
            <w:tcBorders>
              <w:top w:val="nil"/>
              <w:bottom w:val="nil"/>
            </w:tcBorders>
            <w:shd w:val="clear" w:color="auto" w:fill="auto"/>
            <w:vAlign w:val="center"/>
            <w:hideMark/>
          </w:tcPr>
          <w:p w:rsidR="00CB27C5" w:rsidRPr="00502BD7" w:rsidRDefault="00502BD7" w:rsidP="005356E8">
            <w:pPr>
              <w:spacing w:after="0" w:line="240" w:lineRule="auto"/>
              <w:jc w:val="center"/>
              <w:rPr>
                <w:color w:val="000000"/>
              </w:rPr>
            </w:pPr>
            <w:r w:rsidRPr="00502BD7">
              <w:rPr>
                <w:color w:val="000000"/>
              </w:rPr>
              <w:t>70,</w:t>
            </w:r>
            <w:r w:rsidR="00CB27C5" w:rsidRPr="00502BD7">
              <w:rPr>
                <w:color w:val="000000"/>
              </w:rPr>
              <w:t>808</w:t>
            </w:r>
          </w:p>
        </w:tc>
        <w:tc>
          <w:tcPr>
            <w:tcW w:w="1125" w:type="dxa"/>
            <w:vMerge/>
            <w:vAlign w:val="center"/>
            <w:hideMark/>
          </w:tcPr>
          <w:p w:rsidR="00CB27C5" w:rsidRPr="00502BD7" w:rsidRDefault="00CB27C5" w:rsidP="005356E8">
            <w:pPr>
              <w:spacing w:after="0" w:line="240" w:lineRule="auto"/>
              <w:rPr>
                <w:color w:val="000000"/>
              </w:rPr>
            </w:pPr>
          </w:p>
        </w:tc>
      </w:tr>
      <w:tr w:rsidR="00CB27C5" w:rsidRPr="00502BD7" w:rsidTr="00502BD7">
        <w:trPr>
          <w:trHeight w:val="307"/>
        </w:trPr>
        <w:tc>
          <w:tcPr>
            <w:tcW w:w="1137" w:type="dxa"/>
            <w:vMerge/>
            <w:vAlign w:val="center"/>
            <w:hideMark/>
          </w:tcPr>
          <w:p w:rsidR="00CB27C5" w:rsidRPr="00502BD7" w:rsidRDefault="00CB27C5" w:rsidP="005356E8">
            <w:pPr>
              <w:spacing w:after="0" w:line="240" w:lineRule="auto"/>
              <w:rPr>
                <w:color w:val="000000"/>
              </w:rPr>
            </w:pPr>
          </w:p>
        </w:tc>
        <w:tc>
          <w:tcPr>
            <w:tcW w:w="869" w:type="dxa"/>
            <w:tcBorders>
              <w:top w:val="nil"/>
              <w:bottom w:val="nil"/>
            </w:tcBorders>
            <w:shd w:val="clear" w:color="auto" w:fill="auto"/>
            <w:vAlign w:val="center"/>
            <w:hideMark/>
          </w:tcPr>
          <w:p w:rsidR="00CB27C5" w:rsidRPr="00502BD7" w:rsidRDefault="00502BD7" w:rsidP="005356E8">
            <w:pPr>
              <w:spacing w:after="0" w:line="240" w:lineRule="auto"/>
              <w:jc w:val="center"/>
              <w:rPr>
                <w:color w:val="000000"/>
              </w:rPr>
            </w:pPr>
            <w:r w:rsidRPr="00502BD7">
              <w:rPr>
                <w:color w:val="000000"/>
              </w:rPr>
              <w:t>62,</w:t>
            </w:r>
            <w:r w:rsidR="00CB27C5" w:rsidRPr="00502BD7">
              <w:rPr>
                <w:color w:val="000000"/>
              </w:rPr>
              <w:t>5</w:t>
            </w:r>
          </w:p>
        </w:tc>
        <w:tc>
          <w:tcPr>
            <w:tcW w:w="1164" w:type="dxa"/>
            <w:tcBorders>
              <w:top w:val="nil"/>
              <w:bottom w:val="nil"/>
            </w:tcBorders>
            <w:shd w:val="clear" w:color="auto" w:fill="auto"/>
            <w:vAlign w:val="center"/>
            <w:hideMark/>
          </w:tcPr>
          <w:p w:rsidR="00CB27C5" w:rsidRPr="00502BD7" w:rsidRDefault="00502BD7" w:rsidP="005356E8">
            <w:pPr>
              <w:spacing w:after="0" w:line="240" w:lineRule="auto"/>
              <w:jc w:val="center"/>
              <w:rPr>
                <w:color w:val="000000"/>
              </w:rPr>
            </w:pPr>
            <w:r w:rsidRPr="00502BD7">
              <w:rPr>
                <w:color w:val="000000"/>
              </w:rPr>
              <w:t>90,</w:t>
            </w:r>
            <w:r w:rsidR="00CB27C5" w:rsidRPr="00502BD7">
              <w:rPr>
                <w:color w:val="000000"/>
              </w:rPr>
              <w:t>631</w:t>
            </w:r>
          </w:p>
        </w:tc>
        <w:tc>
          <w:tcPr>
            <w:tcW w:w="1125" w:type="dxa"/>
            <w:vMerge/>
            <w:vAlign w:val="center"/>
            <w:hideMark/>
          </w:tcPr>
          <w:p w:rsidR="00CB27C5" w:rsidRPr="00502BD7" w:rsidRDefault="00CB27C5" w:rsidP="005356E8">
            <w:pPr>
              <w:spacing w:after="0" w:line="240" w:lineRule="auto"/>
              <w:rPr>
                <w:color w:val="000000"/>
              </w:rPr>
            </w:pPr>
          </w:p>
        </w:tc>
      </w:tr>
      <w:tr w:rsidR="00CB27C5" w:rsidRPr="00502BD7" w:rsidTr="00502BD7">
        <w:trPr>
          <w:trHeight w:val="323"/>
        </w:trPr>
        <w:tc>
          <w:tcPr>
            <w:tcW w:w="1137" w:type="dxa"/>
            <w:vMerge/>
            <w:vAlign w:val="center"/>
            <w:hideMark/>
          </w:tcPr>
          <w:p w:rsidR="00CB27C5" w:rsidRPr="00502BD7" w:rsidRDefault="00CB27C5" w:rsidP="005356E8">
            <w:pPr>
              <w:spacing w:after="0" w:line="240" w:lineRule="auto"/>
              <w:rPr>
                <w:color w:val="000000"/>
              </w:rPr>
            </w:pPr>
          </w:p>
        </w:tc>
        <w:tc>
          <w:tcPr>
            <w:tcW w:w="869" w:type="dxa"/>
            <w:tcBorders>
              <w:top w:val="nil"/>
              <w:bottom w:val="single" w:sz="4" w:space="0" w:color="auto"/>
            </w:tcBorders>
            <w:shd w:val="clear" w:color="auto" w:fill="auto"/>
            <w:vAlign w:val="center"/>
            <w:hideMark/>
          </w:tcPr>
          <w:p w:rsidR="00CB27C5" w:rsidRPr="00502BD7" w:rsidRDefault="00502BD7" w:rsidP="005356E8">
            <w:pPr>
              <w:spacing w:after="0" w:line="240" w:lineRule="auto"/>
              <w:jc w:val="center"/>
              <w:rPr>
                <w:color w:val="000000"/>
              </w:rPr>
            </w:pPr>
            <w:r w:rsidRPr="00502BD7">
              <w:rPr>
                <w:color w:val="000000"/>
              </w:rPr>
              <w:t>31,</w:t>
            </w:r>
            <w:r w:rsidR="00CB27C5" w:rsidRPr="00502BD7">
              <w:rPr>
                <w:color w:val="000000"/>
              </w:rPr>
              <w:t>25</w:t>
            </w:r>
          </w:p>
        </w:tc>
        <w:tc>
          <w:tcPr>
            <w:tcW w:w="1164" w:type="dxa"/>
            <w:tcBorders>
              <w:top w:val="nil"/>
              <w:bottom w:val="single" w:sz="4" w:space="0" w:color="auto"/>
            </w:tcBorders>
            <w:shd w:val="clear" w:color="auto" w:fill="auto"/>
            <w:vAlign w:val="center"/>
            <w:hideMark/>
          </w:tcPr>
          <w:p w:rsidR="00CB27C5" w:rsidRPr="00502BD7" w:rsidRDefault="00502BD7" w:rsidP="005356E8">
            <w:pPr>
              <w:spacing w:after="0" w:line="240" w:lineRule="auto"/>
              <w:jc w:val="center"/>
              <w:rPr>
                <w:color w:val="000000"/>
              </w:rPr>
            </w:pPr>
            <w:r w:rsidRPr="00502BD7">
              <w:rPr>
                <w:color w:val="000000"/>
              </w:rPr>
              <w:t>93,</w:t>
            </w:r>
            <w:r w:rsidR="00CB27C5" w:rsidRPr="00502BD7">
              <w:rPr>
                <w:color w:val="000000"/>
              </w:rPr>
              <w:t>958</w:t>
            </w:r>
          </w:p>
        </w:tc>
        <w:tc>
          <w:tcPr>
            <w:tcW w:w="1125" w:type="dxa"/>
            <w:vMerge/>
            <w:vAlign w:val="center"/>
            <w:hideMark/>
          </w:tcPr>
          <w:p w:rsidR="00CB27C5" w:rsidRPr="00502BD7" w:rsidRDefault="00CB27C5" w:rsidP="005356E8">
            <w:pPr>
              <w:spacing w:after="0" w:line="240" w:lineRule="auto"/>
              <w:rPr>
                <w:color w:val="000000"/>
              </w:rPr>
            </w:pPr>
          </w:p>
        </w:tc>
      </w:tr>
      <w:tr w:rsidR="00CB27C5" w:rsidRPr="00502BD7" w:rsidTr="00502BD7">
        <w:trPr>
          <w:trHeight w:val="307"/>
        </w:trPr>
        <w:tc>
          <w:tcPr>
            <w:tcW w:w="1137" w:type="dxa"/>
            <w:vMerge w:val="restart"/>
            <w:shd w:val="clear" w:color="auto" w:fill="auto"/>
            <w:vAlign w:val="center"/>
            <w:hideMark/>
          </w:tcPr>
          <w:p w:rsidR="00CB27C5" w:rsidRPr="00502BD7" w:rsidRDefault="00CB27C5" w:rsidP="005356E8">
            <w:pPr>
              <w:spacing w:after="0" w:line="240" w:lineRule="auto"/>
              <w:jc w:val="center"/>
              <w:rPr>
                <w:color w:val="000000"/>
              </w:rPr>
            </w:pPr>
            <w:r w:rsidRPr="00502BD7">
              <w:rPr>
                <w:color w:val="000000"/>
              </w:rPr>
              <w:t>Cisplatin</w:t>
            </w:r>
          </w:p>
        </w:tc>
        <w:tc>
          <w:tcPr>
            <w:tcW w:w="869" w:type="dxa"/>
            <w:tcBorders>
              <w:bottom w:val="nil"/>
            </w:tcBorders>
            <w:shd w:val="clear" w:color="auto" w:fill="auto"/>
            <w:vAlign w:val="center"/>
            <w:hideMark/>
          </w:tcPr>
          <w:p w:rsidR="00CB27C5" w:rsidRPr="00502BD7" w:rsidRDefault="00CB27C5" w:rsidP="005356E8">
            <w:pPr>
              <w:spacing w:after="0" w:line="240" w:lineRule="auto"/>
              <w:jc w:val="center"/>
              <w:rPr>
                <w:color w:val="000000"/>
              </w:rPr>
            </w:pPr>
            <w:r w:rsidRPr="00502BD7">
              <w:rPr>
                <w:color w:val="000000"/>
              </w:rPr>
              <w:t>200</w:t>
            </w:r>
          </w:p>
        </w:tc>
        <w:tc>
          <w:tcPr>
            <w:tcW w:w="1164" w:type="dxa"/>
            <w:tcBorders>
              <w:bottom w:val="nil"/>
            </w:tcBorders>
            <w:shd w:val="clear" w:color="auto" w:fill="auto"/>
            <w:vAlign w:val="center"/>
            <w:hideMark/>
          </w:tcPr>
          <w:p w:rsidR="00CB27C5" w:rsidRPr="00502BD7" w:rsidRDefault="00502BD7" w:rsidP="005356E8">
            <w:pPr>
              <w:spacing w:after="0" w:line="240" w:lineRule="auto"/>
              <w:jc w:val="center"/>
              <w:rPr>
                <w:color w:val="000000"/>
              </w:rPr>
            </w:pPr>
            <w:r w:rsidRPr="00502BD7">
              <w:rPr>
                <w:color w:val="000000"/>
              </w:rPr>
              <w:t>9,</w:t>
            </w:r>
            <w:r w:rsidR="00CB27C5" w:rsidRPr="00502BD7">
              <w:rPr>
                <w:color w:val="000000"/>
              </w:rPr>
              <w:t>48</w:t>
            </w:r>
          </w:p>
        </w:tc>
        <w:tc>
          <w:tcPr>
            <w:tcW w:w="1125" w:type="dxa"/>
            <w:vMerge w:val="restart"/>
            <w:shd w:val="clear" w:color="auto" w:fill="auto"/>
            <w:vAlign w:val="center"/>
            <w:hideMark/>
          </w:tcPr>
          <w:p w:rsidR="00CB27C5" w:rsidRPr="00502BD7" w:rsidRDefault="00502BD7" w:rsidP="005356E8">
            <w:pPr>
              <w:spacing w:after="0" w:line="240" w:lineRule="auto"/>
              <w:jc w:val="center"/>
              <w:rPr>
                <w:color w:val="000000"/>
              </w:rPr>
            </w:pPr>
            <w:r w:rsidRPr="00502BD7">
              <w:rPr>
                <w:color w:val="000000"/>
              </w:rPr>
              <w:t>14,</w:t>
            </w:r>
            <w:r w:rsidR="00CB27C5" w:rsidRPr="00502BD7">
              <w:rPr>
                <w:color w:val="000000"/>
              </w:rPr>
              <w:t>263</w:t>
            </w:r>
          </w:p>
        </w:tc>
      </w:tr>
      <w:tr w:rsidR="00CB27C5" w:rsidRPr="00502BD7" w:rsidTr="00502BD7">
        <w:trPr>
          <w:trHeight w:val="307"/>
        </w:trPr>
        <w:tc>
          <w:tcPr>
            <w:tcW w:w="1137" w:type="dxa"/>
            <w:vMerge/>
            <w:vAlign w:val="center"/>
            <w:hideMark/>
          </w:tcPr>
          <w:p w:rsidR="00CB27C5" w:rsidRPr="00502BD7" w:rsidRDefault="00CB27C5" w:rsidP="005356E8">
            <w:pPr>
              <w:spacing w:after="0" w:line="240" w:lineRule="auto"/>
              <w:rPr>
                <w:color w:val="000000"/>
              </w:rPr>
            </w:pPr>
          </w:p>
        </w:tc>
        <w:tc>
          <w:tcPr>
            <w:tcW w:w="869" w:type="dxa"/>
            <w:tcBorders>
              <w:top w:val="nil"/>
              <w:bottom w:val="nil"/>
            </w:tcBorders>
            <w:shd w:val="clear" w:color="auto" w:fill="auto"/>
            <w:vAlign w:val="center"/>
            <w:hideMark/>
          </w:tcPr>
          <w:p w:rsidR="00CB27C5" w:rsidRPr="00502BD7" w:rsidRDefault="00CB27C5" w:rsidP="005356E8">
            <w:pPr>
              <w:spacing w:after="0" w:line="240" w:lineRule="auto"/>
              <w:jc w:val="center"/>
              <w:rPr>
                <w:color w:val="000000"/>
              </w:rPr>
            </w:pPr>
            <w:r w:rsidRPr="00502BD7">
              <w:rPr>
                <w:color w:val="000000"/>
              </w:rPr>
              <w:t>100</w:t>
            </w:r>
          </w:p>
        </w:tc>
        <w:tc>
          <w:tcPr>
            <w:tcW w:w="1164" w:type="dxa"/>
            <w:tcBorders>
              <w:top w:val="nil"/>
              <w:bottom w:val="nil"/>
            </w:tcBorders>
            <w:shd w:val="clear" w:color="auto" w:fill="auto"/>
            <w:vAlign w:val="center"/>
            <w:hideMark/>
          </w:tcPr>
          <w:p w:rsidR="00CB27C5" w:rsidRPr="00502BD7" w:rsidRDefault="00CB27C5" w:rsidP="00502BD7">
            <w:pPr>
              <w:spacing w:after="0" w:line="240" w:lineRule="auto"/>
              <w:jc w:val="center"/>
              <w:rPr>
                <w:color w:val="000000"/>
              </w:rPr>
            </w:pPr>
            <w:r w:rsidRPr="00502BD7">
              <w:rPr>
                <w:color w:val="000000"/>
              </w:rPr>
              <w:t>20</w:t>
            </w:r>
            <w:r w:rsidR="00502BD7" w:rsidRPr="00502BD7">
              <w:rPr>
                <w:color w:val="000000"/>
              </w:rPr>
              <w:t>,</w:t>
            </w:r>
            <w:r w:rsidRPr="00502BD7">
              <w:rPr>
                <w:color w:val="000000"/>
              </w:rPr>
              <w:t>28</w:t>
            </w:r>
          </w:p>
        </w:tc>
        <w:tc>
          <w:tcPr>
            <w:tcW w:w="1125" w:type="dxa"/>
            <w:vMerge/>
            <w:vAlign w:val="center"/>
            <w:hideMark/>
          </w:tcPr>
          <w:p w:rsidR="00CB27C5" w:rsidRPr="00502BD7" w:rsidRDefault="00CB27C5" w:rsidP="005356E8">
            <w:pPr>
              <w:spacing w:after="0" w:line="240" w:lineRule="auto"/>
              <w:rPr>
                <w:color w:val="000000"/>
              </w:rPr>
            </w:pPr>
          </w:p>
        </w:tc>
      </w:tr>
      <w:tr w:rsidR="00CB27C5" w:rsidRPr="00502BD7" w:rsidTr="00502BD7">
        <w:trPr>
          <w:trHeight w:val="307"/>
        </w:trPr>
        <w:tc>
          <w:tcPr>
            <w:tcW w:w="1137" w:type="dxa"/>
            <w:vMerge/>
            <w:vAlign w:val="center"/>
            <w:hideMark/>
          </w:tcPr>
          <w:p w:rsidR="00CB27C5" w:rsidRPr="00502BD7" w:rsidRDefault="00CB27C5" w:rsidP="005356E8">
            <w:pPr>
              <w:spacing w:after="0" w:line="240" w:lineRule="auto"/>
              <w:rPr>
                <w:color w:val="000000"/>
              </w:rPr>
            </w:pPr>
          </w:p>
        </w:tc>
        <w:tc>
          <w:tcPr>
            <w:tcW w:w="869" w:type="dxa"/>
            <w:tcBorders>
              <w:top w:val="nil"/>
              <w:bottom w:val="nil"/>
            </w:tcBorders>
            <w:shd w:val="clear" w:color="auto" w:fill="auto"/>
            <w:vAlign w:val="center"/>
            <w:hideMark/>
          </w:tcPr>
          <w:p w:rsidR="00CB27C5" w:rsidRPr="00502BD7" w:rsidRDefault="00CB27C5" w:rsidP="005356E8">
            <w:pPr>
              <w:spacing w:after="0" w:line="240" w:lineRule="auto"/>
              <w:jc w:val="center"/>
              <w:rPr>
                <w:color w:val="000000"/>
              </w:rPr>
            </w:pPr>
            <w:r w:rsidRPr="00502BD7">
              <w:rPr>
                <w:color w:val="000000"/>
              </w:rPr>
              <w:t>50</w:t>
            </w:r>
          </w:p>
        </w:tc>
        <w:tc>
          <w:tcPr>
            <w:tcW w:w="1164" w:type="dxa"/>
            <w:tcBorders>
              <w:top w:val="nil"/>
              <w:bottom w:val="nil"/>
            </w:tcBorders>
            <w:shd w:val="clear" w:color="auto" w:fill="auto"/>
            <w:vAlign w:val="center"/>
            <w:hideMark/>
          </w:tcPr>
          <w:p w:rsidR="00CB27C5" w:rsidRPr="00502BD7" w:rsidRDefault="00502BD7" w:rsidP="005356E8">
            <w:pPr>
              <w:spacing w:after="0" w:line="240" w:lineRule="auto"/>
              <w:jc w:val="center"/>
              <w:rPr>
                <w:color w:val="000000"/>
              </w:rPr>
            </w:pPr>
            <w:r w:rsidRPr="00502BD7">
              <w:rPr>
                <w:color w:val="000000"/>
              </w:rPr>
              <w:t>17,</w:t>
            </w:r>
            <w:r w:rsidR="00CB27C5" w:rsidRPr="00502BD7">
              <w:rPr>
                <w:color w:val="000000"/>
              </w:rPr>
              <w:t>02</w:t>
            </w:r>
          </w:p>
        </w:tc>
        <w:tc>
          <w:tcPr>
            <w:tcW w:w="1125" w:type="dxa"/>
            <w:vMerge/>
            <w:vAlign w:val="center"/>
            <w:hideMark/>
          </w:tcPr>
          <w:p w:rsidR="00CB27C5" w:rsidRPr="00502BD7" w:rsidRDefault="00CB27C5" w:rsidP="005356E8">
            <w:pPr>
              <w:spacing w:after="0" w:line="240" w:lineRule="auto"/>
              <w:rPr>
                <w:color w:val="000000"/>
              </w:rPr>
            </w:pPr>
          </w:p>
        </w:tc>
      </w:tr>
      <w:tr w:rsidR="00CB27C5" w:rsidRPr="00502BD7" w:rsidTr="00502BD7">
        <w:trPr>
          <w:trHeight w:val="307"/>
        </w:trPr>
        <w:tc>
          <w:tcPr>
            <w:tcW w:w="1137" w:type="dxa"/>
            <w:vMerge/>
            <w:vAlign w:val="center"/>
            <w:hideMark/>
          </w:tcPr>
          <w:p w:rsidR="00CB27C5" w:rsidRPr="00502BD7" w:rsidRDefault="00CB27C5" w:rsidP="005356E8">
            <w:pPr>
              <w:spacing w:after="0" w:line="240" w:lineRule="auto"/>
              <w:rPr>
                <w:color w:val="000000"/>
              </w:rPr>
            </w:pPr>
          </w:p>
        </w:tc>
        <w:tc>
          <w:tcPr>
            <w:tcW w:w="869" w:type="dxa"/>
            <w:tcBorders>
              <w:top w:val="nil"/>
              <w:bottom w:val="nil"/>
            </w:tcBorders>
            <w:shd w:val="clear" w:color="auto" w:fill="auto"/>
            <w:vAlign w:val="center"/>
            <w:hideMark/>
          </w:tcPr>
          <w:p w:rsidR="00CB27C5" w:rsidRPr="00502BD7" w:rsidRDefault="00CB27C5" w:rsidP="005356E8">
            <w:pPr>
              <w:spacing w:after="0" w:line="240" w:lineRule="auto"/>
              <w:jc w:val="center"/>
              <w:rPr>
                <w:color w:val="000000"/>
              </w:rPr>
            </w:pPr>
            <w:r w:rsidRPr="00502BD7">
              <w:rPr>
                <w:color w:val="000000"/>
              </w:rPr>
              <w:t>25</w:t>
            </w:r>
          </w:p>
        </w:tc>
        <w:tc>
          <w:tcPr>
            <w:tcW w:w="1164" w:type="dxa"/>
            <w:tcBorders>
              <w:top w:val="nil"/>
              <w:bottom w:val="nil"/>
            </w:tcBorders>
            <w:shd w:val="clear" w:color="auto" w:fill="auto"/>
            <w:vAlign w:val="center"/>
            <w:hideMark/>
          </w:tcPr>
          <w:p w:rsidR="00CB27C5" w:rsidRPr="00502BD7" w:rsidRDefault="00502BD7" w:rsidP="005356E8">
            <w:pPr>
              <w:spacing w:after="0" w:line="240" w:lineRule="auto"/>
              <w:jc w:val="center"/>
              <w:rPr>
                <w:color w:val="000000"/>
              </w:rPr>
            </w:pPr>
            <w:r w:rsidRPr="00502BD7">
              <w:rPr>
                <w:color w:val="000000"/>
              </w:rPr>
              <w:t>35,</w:t>
            </w:r>
            <w:r w:rsidR="00CB27C5" w:rsidRPr="00502BD7">
              <w:rPr>
                <w:color w:val="000000"/>
              </w:rPr>
              <w:t>49</w:t>
            </w:r>
          </w:p>
        </w:tc>
        <w:tc>
          <w:tcPr>
            <w:tcW w:w="1125" w:type="dxa"/>
            <w:vMerge/>
            <w:vAlign w:val="center"/>
            <w:hideMark/>
          </w:tcPr>
          <w:p w:rsidR="00CB27C5" w:rsidRPr="00502BD7" w:rsidRDefault="00CB27C5" w:rsidP="005356E8">
            <w:pPr>
              <w:spacing w:after="0" w:line="240" w:lineRule="auto"/>
              <w:rPr>
                <w:color w:val="000000"/>
              </w:rPr>
            </w:pPr>
          </w:p>
        </w:tc>
      </w:tr>
      <w:tr w:rsidR="00CB27C5" w:rsidRPr="00502BD7" w:rsidTr="00502BD7">
        <w:trPr>
          <w:trHeight w:val="307"/>
        </w:trPr>
        <w:tc>
          <w:tcPr>
            <w:tcW w:w="1137" w:type="dxa"/>
            <w:vMerge/>
            <w:vAlign w:val="center"/>
            <w:hideMark/>
          </w:tcPr>
          <w:p w:rsidR="00CB27C5" w:rsidRPr="00502BD7" w:rsidRDefault="00CB27C5" w:rsidP="005356E8">
            <w:pPr>
              <w:spacing w:after="0" w:line="240" w:lineRule="auto"/>
              <w:rPr>
                <w:color w:val="000000"/>
              </w:rPr>
            </w:pPr>
          </w:p>
        </w:tc>
        <w:tc>
          <w:tcPr>
            <w:tcW w:w="869" w:type="dxa"/>
            <w:tcBorders>
              <w:top w:val="nil"/>
              <w:bottom w:val="nil"/>
            </w:tcBorders>
            <w:shd w:val="clear" w:color="auto" w:fill="auto"/>
            <w:vAlign w:val="center"/>
            <w:hideMark/>
          </w:tcPr>
          <w:p w:rsidR="00CB27C5" w:rsidRPr="00502BD7" w:rsidRDefault="00502BD7" w:rsidP="005356E8">
            <w:pPr>
              <w:spacing w:after="0" w:line="240" w:lineRule="auto"/>
              <w:jc w:val="center"/>
              <w:rPr>
                <w:color w:val="000000"/>
              </w:rPr>
            </w:pPr>
            <w:r w:rsidRPr="00502BD7">
              <w:rPr>
                <w:color w:val="000000"/>
              </w:rPr>
              <w:t>12,</w:t>
            </w:r>
            <w:r w:rsidR="00CB27C5" w:rsidRPr="00502BD7">
              <w:rPr>
                <w:color w:val="000000"/>
              </w:rPr>
              <w:t>5</w:t>
            </w:r>
          </w:p>
        </w:tc>
        <w:tc>
          <w:tcPr>
            <w:tcW w:w="1164" w:type="dxa"/>
            <w:tcBorders>
              <w:top w:val="nil"/>
              <w:bottom w:val="nil"/>
            </w:tcBorders>
            <w:shd w:val="clear" w:color="auto" w:fill="auto"/>
            <w:vAlign w:val="center"/>
            <w:hideMark/>
          </w:tcPr>
          <w:p w:rsidR="00CB27C5" w:rsidRPr="00502BD7" w:rsidRDefault="00502BD7" w:rsidP="005356E8">
            <w:pPr>
              <w:spacing w:after="0" w:line="240" w:lineRule="auto"/>
              <w:jc w:val="center"/>
              <w:rPr>
                <w:color w:val="000000"/>
              </w:rPr>
            </w:pPr>
            <w:r w:rsidRPr="00502BD7">
              <w:rPr>
                <w:color w:val="000000"/>
              </w:rPr>
              <w:t>87,</w:t>
            </w:r>
            <w:r w:rsidR="00CB27C5" w:rsidRPr="00502BD7">
              <w:rPr>
                <w:color w:val="000000"/>
              </w:rPr>
              <w:t>35</w:t>
            </w:r>
          </w:p>
        </w:tc>
        <w:tc>
          <w:tcPr>
            <w:tcW w:w="1125" w:type="dxa"/>
            <w:vMerge/>
            <w:vAlign w:val="center"/>
            <w:hideMark/>
          </w:tcPr>
          <w:p w:rsidR="00CB27C5" w:rsidRPr="00502BD7" w:rsidRDefault="00CB27C5" w:rsidP="005356E8">
            <w:pPr>
              <w:spacing w:after="0" w:line="240" w:lineRule="auto"/>
              <w:rPr>
                <w:color w:val="000000"/>
              </w:rPr>
            </w:pPr>
          </w:p>
        </w:tc>
      </w:tr>
      <w:tr w:rsidR="00CB27C5" w:rsidRPr="00502BD7" w:rsidTr="00502BD7">
        <w:trPr>
          <w:trHeight w:val="323"/>
        </w:trPr>
        <w:tc>
          <w:tcPr>
            <w:tcW w:w="1137" w:type="dxa"/>
            <w:vMerge/>
            <w:vAlign w:val="center"/>
            <w:hideMark/>
          </w:tcPr>
          <w:p w:rsidR="00CB27C5" w:rsidRPr="00502BD7" w:rsidRDefault="00CB27C5" w:rsidP="005356E8">
            <w:pPr>
              <w:spacing w:after="0" w:line="240" w:lineRule="auto"/>
              <w:rPr>
                <w:color w:val="000000"/>
              </w:rPr>
            </w:pPr>
          </w:p>
        </w:tc>
        <w:tc>
          <w:tcPr>
            <w:tcW w:w="869" w:type="dxa"/>
            <w:tcBorders>
              <w:top w:val="nil"/>
            </w:tcBorders>
            <w:shd w:val="clear" w:color="auto" w:fill="auto"/>
            <w:vAlign w:val="center"/>
            <w:hideMark/>
          </w:tcPr>
          <w:p w:rsidR="00CB27C5" w:rsidRPr="00502BD7" w:rsidRDefault="00CB27C5" w:rsidP="005356E8">
            <w:pPr>
              <w:spacing w:after="0" w:line="240" w:lineRule="auto"/>
              <w:jc w:val="center"/>
              <w:rPr>
                <w:color w:val="000000"/>
              </w:rPr>
            </w:pPr>
            <w:r w:rsidRPr="00502BD7">
              <w:rPr>
                <w:color w:val="000000"/>
              </w:rPr>
              <w:t>6,125</w:t>
            </w:r>
          </w:p>
        </w:tc>
        <w:tc>
          <w:tcPr>
            <w:tcW w:w="1164" w:type="dxa"/>
            <w:tcBorders>
              <w:top w:val="nil"/>
            </w:tcBorders>
            <w:shd w:val="clear" w:color="auto" w:fill="auto"/>
            <w:vAlign w:val="center"/>
            <w:hideMark/>
          </w:tcPr>
          <w:p w:rsidR="00CB27C5" w:rsidRPr="00502BD7" w:rsidRDefault="00502BD7" w:rsidP="005356E8">
            <w:pPr>
              <w:spacing w:after="0" w:line="240" w:lineRule="auto"/>
              <w:jc w:val="center"/>
              <w:rPr>
                <w:color w:val="000000"/>
              </w:rPr>
            </w:pPr>
            <w:r w:rsidRPr="00502BD7">
              <w:rPr>
                <w:color w:val="000000"/>
              </w:rPr>
              <w:t>96,</w:t>
            </w:r>
            <w:r w:rsidR="00CB27C5" w:rsidRPr="00502BD7">
              <w:rPr>
                <w:color w:val="000000"/>
              </w:rPr>
              <w:t>45</w:t>
            </w:r>
          </w:p>
        </w:tc>
        <w:tc>
          <w:tcPr>
            <w:tcW w:w="1125" w:type="dxa"/>
            <w:vMerge/>
            <w:vAlign w:val="center"/>
            <w:hideMark/>
          </w:tcPr>
          <w:p w:rsidR="00CB27C5" w:rsidRPr="00502BD7" w:rsidRDefault="00CB27C5" w:rsidP="005356E8">
            <w:pPr>
              <w:spacing w:after="0" w:line="240" w:lineRule="auto"/>
              <w:rPr>
                <w:color w:val="000000"/>
              </w:rPr>
            </w:pPr>
          </w:p>
        </w:tc>
      </w:tr>
    </w:tbl>
    <w:p w:rsidR="00502BD7" w:rsidRDefault="00502BD7">
      <w:pPr>
        <w:spacing w:after="0" w:line="100" w:lineRule="atLeast"/>
        <w:jc w:val="both"/>
        <w:rPr>
          <w:rFonts w:cs="Calibri"/>
        </w:rPr>
      </w:pPr>
    </w:p>
    <w:p w:rsidR="00730160" w:rsidRDefault="00963BFD" w:rsidP="00502BD7">
      <w:pPr>
        <w:spacing w:after="0" w:line="100" w:lineRule="atLeast"/>
        <w:ind w:firstLine="567"/>
        <w:jc w:val="both"/>
      </w:pPr>
      <w:r>
        <w:rPr>
          <w:rFonts w:cs="Calibri"/>
        </w:rPr>
        <w:lastRenderedPageBreak/>
        <w:t xml:space="preserve">Tabel 3 menunjukkan bahwa </w:t>
      </w:r>
      <w:r>
        <w:t xml:space="preserve">kemampuan sitotoksik fraksi etil asetat </w:t>
      </w:r>
      <w:r>
        <w:rPr>
          <w:color w:val="000000"/>
        </w:rPr>
        <w:t xml:space="preserve">akar pasak bumi </w:t>
      </w:r>
      <w:r>
        <w:rPr>
          <w:iCs/>
        </w:rPr>
        <w:t xml:space="preserve">lebih besar dibandingkan dengan kemampuan sitosoksik fraksi </w:t>
      </w:r>
      <w:r>
        <w:t>n-heksan</w:t>
      </w:r>
      <w:r>
        <w:rPr>
          <w:iCs/>
        </w:rPr>
        <w:t xml:space="preserve"> dan fraksi etanol air</w:t>
      </w:r>
      <w:r>
        <w:rPr>
          <w:i/>
          <w:iCs/>
        </w:rPr>
        <w:t xml:space="preserve">. </w:t>
      </w:r>
      <w:r w:rsidRPr="00502BD7">
        <w:t>H</w:t>
      </w:r>
      <w:r>
        <w:rPr>
          <w:iCs/>
        </w:rPr>
        <w:t xml:space="preserve">al ini tampak dari nilai masing-masing </w:t>
      </w:r>
      <w:r>
        <w:rPr>
          <w:bCs/>
        </w:rPr>
        <w:t>IC</w:t>
      </w:r>
      <w:r w:rsidRPr="00502BD7">
        <w:rPr>
          <w:bCs/>
          <w:vertAlign w:val="subscript"/>
        </w:rPr>
        <w:t>50</w:t>
      </w:r>
      <w:r>
        <w:rPr>
          <w:bCs/>
          <w:vertAlign w:val="subscript"/>
        </w:rPr>
        <w:t>,</w:t>
      </w:r>
      <w:r>
        <w:rPr>
          <w:bCs/>
          <w:sz w:val="18"/>
        </w:rPr>
        <w:t xml:space="preserve"> </w:t>
      </w:r>
      <w:r>
        <w:rPr>
          <w:iCs/>
        </w:rPr>
        <w:t xml:space="preserve">yaitu </w:t>
      </w:r>
      <w:r>
        <w:t xml:space="preserve">fraksi </w:t>
      </w:r>
      <w:r>
        <w:rPr>
          <w:color w:val="000000"/>
        </w:rPr>
        <w:t xml:space="preserve">Akar Pasak bumi </w:t>
      </w:r>
      <w:r>
        <w:rPr>
          <w:iCs/>
        </w:rPr>
        <w:t xml:space="preserve">sebesar </w:t>
      </w:r>
      <w:r>
        <w:rPr>
          <w:color w:val="000000"/>
        </w:rPr>
        <w:t>290,160</w:t>
      </w:r>
      <w:r>
        <w:t xml:space="preserve">µg/ml. </w:t>
      </w:r>
      <w:r>
        <w:rPr>
          <w:iCs/>
        </w:rPr>
        <w:t xml:space="preserve">Namun Cisplatin memiliki kemampuan sitotoksik lebih besar terhadap sel HeLa hal ini ditegaskan dengan nilai </w:t>
      </w:r>
      <w:r>
        <w:rPr>
          <w:bCs/>
        </w:rPr>
        <w:t>IC</w:t>
      </w:r>
      <w:r w:rsidRPr="00502BD7">
        <w:rPr>
          <w:bCs/>
          <w:vertAlign w:val="subscript"/>
        </w:rPr>
        <w:t>50</w:t>
      </w:r>
      <w:r>
        <w:rPr>
          <w:iCs/>
        </w:rPr>
        <w:t xml:space="preserve"> dari </w:t>
      </w:r>
      <w:r>
        <w:t>C</w:t>
      </w:r>
      <w:r>
        <w:rPr>
          <w:iCs/>
        </w:rPr>
        <w:t xml:space="preserve">isplatin 14,263 </w:t>
      </w:r>
      <w:r>
        <w:t>µg/ml.</w:t>
      </w:r>
      <w:r w:rsidR="00107E52">
        <w:t xml:space="preserve"> </w:t>
      </w:r>
    </w:p>
    <w:p w:rsidR="00107E52" w:rsidRPr="00107E52" w:rsidRDefault="00107E52">
      <w:pPr>
        <w:spacing w:after="0" w:line="100" w:lineRule="atLeast"/>
        <w:jc w:val="both"/>
        <w:rPr>
          <w:rFonts w:cs="Calibri"/>
        </w:rPr>
      </w:pPr>
    </w:p>
    <w:p w:rsidR="004A19BF" w:rsidRDefault="009F4903">
      <w:pPr>
        <w:spacing w:after="0" w:line="100" w:lineRule="atLeast"/>
        <w:jc w:val="both"/>
        <w:rPr>
          <w:rFonts w:cs="Calibri"/>
          <w:b/>
        </w:rPr>
      </w:pPr>
      <w:r>
        <w:rPr>
          <w:rFonts w:cs="Calibri"/>
          <w:b/>
        </w:rPr>
        <w:t>Pembahasan</w:t>
      </w:r>
    </w:p>
    <w:p w:rsidR="00965F36" w:rsidRPr="00F23D95" w:rsidRDefault="00963BFD" w:rsidP="00963BFD">
      <w:pPr>
        <w:autoSpaceDE w:val="0"/>
        <w:autoSpaceDN w:val="0"/>
        <w:adjustRightInd w:val="0"/>
        <w:spacing w:after="0" w:line="240" w:lineRule="auto"/>
        <w:ind w:firstLine="567"/>
        <w:jc w:val="both"/>
        <w:rPr>
          <w:bCs/>
        </w:rPr>
      </w:pPr>
      <w:r w:rsidRPr="00965F36">
        <w:t xml:space="preserve">Pengujian aktivitas sitotoksik dengan menggunakan metode MTT, yaitu merupakan metode yang digunakan untuk mengukur proliferasi sel secara kolometri. </w:t>
      </w:r>
      <w:proofErr w:type="gramStart"/>
      <w:r w:rsidRPr="00965F36">
        <w:t>Metode ini relatif cepat, sensitif, dan akurat yang digunakan untuk mengukur sampel dalam jumlah besar dan hasilnya bisa untuk memprediksi sifat sitotoksik suatu bahan</w:t>
      </w:r>
      <w:r w:rsidR="00F23D95">
        <w:t>.</w:t>
      </w:r>
      <w:proofErr w:type="gramEnd"/>
      <w:r w:rsidRPr="00965F36">
        <w:t xml:space="preserve"> </w:t>
      </w:r>
      <w:r w:rsidR="00F27FB3">
        <w:rPr>
          <w:vertAlign w:val="superscript"/>
        </w:rPr>
        <w:t>7</w:t>
      </w:r>
    </w:p>
    <w:p w:rsidR="00965F36" w:rsidRDefault="00965F36" w:rsidP="00963BFD">
      <w:pPr>
        <w:autoSpaceDE w:val="0"/>
        <w:autoSpaceDN w:val="0"/>
        <w:adjustRightInd w:val="0"/>
        <w:spacing w:after="0" w:line="240" w:lineRule="auto"/>
        <w:ind w:firstLine="567"/>
        <w:jc w:val="both"/>
        <w:rPr>
          <w:bCs/>
        </w:rPr>
      </w:pPr>
      <w:proofErr w:type="gramStart"/>
      <w:r w:rsidRPr="00965F36">
        <w:rPr>
          <w:bCs/>
        </w:rPr>
        <w:t>Uji sitotoksik menggunakan parameter nilai IC</w:t>
      </w:r>
      <w:r w:rsidRPr="00502BD7">
        <w:rPr>
          <w:bCs/>
          <w:vertAlign w:val="subscript"/>
        </w:rPr>
        <w:t>50</w:t>
      </w:r>
      <w:r w:rsidRPr="00965F36">
        <w:rPr>
          <w:bCs/>
        </w:rPr>
        <w:t>.</w:t>
      </w:r>
      <w:proofErr w:type="gramEnd"/>
      <w:r w:rsidR="00963BFD">
        <w:rPr>
          <w:bCs/>
        </w:rPr>
        <w:t xml:space="preserve"> </w:t>
      </w:r>
      <w:r w:rsidRPr="00965F36">
        <w:rPr>
          <w:bCs/>
        </w:rPr>
        <w:t>Nilai IC</w:t>
      </w:r>
      <w:r w:rsidRPr="00502BD7">
        <w:rPr>
          <w:bCs/>
          <w:vertAlign w:val="subscript"/>
        </w:rPr>
        <w:t xml:space="preserve">50 </w:t>
      </w:r>
      <w:r w:rsidRPr="00965F36">
        <w:rPr>
          <w:bCs/>
        </w:rPr>
        <w:t xml:space="preserve">menunjukkan potensi suatu senyawa sebagai agen </w:t>
      </w:r>
      <w:proofErr w:type="gramStart"/>
      <w:r w:rsidRPr="00965F36">
        <w:rPr>
          <w:bCs/>
        </w:rPr>
        <w:t>sitotoksik.Semakin</w:t>
      </w:r>
      <w:proofErr w:type="gramEnd"/>
      <w:r w:rsidRPr="00965F36">
        <w:rPr>
          <w:bCs/>
        </w:rPr>
        <w:t xml:space="preserve"> besar nilai IC</w:t>
      </w:r>
      <w:r w:rsidRPr="00502BD7">
        <w:rPr>
          <w:bCs/>
          <w:vertAlign w:val="subscript"/>
        </w:rPr>
        <w:t>50</w:t>
      </w:r>
      <w:r w:rsidRPr="00965F36">
        <w:rPr>
          <w:bCs/>
        </w:rPr>
        <w:t xml:space="preserve"> maka senyawa tersebut semakin tidak toksi</w:t>
      </w:r>
      <w:r w:rsidR="00486DC1">
        <w:rPr>
          <w:bCs/>
        </w:rPr>
        <w:t>k.</w:t>
      </w:r>
      <w:r w:rsidR="00DD5324">
        <w:rPr>
          <w:bCs/>
          <w:vertAlign w:val="superscript"/>
        </w:rPr>
        <w:t>8</w:t>
      </w:r>
      <w:r w:rsidR="00963BFD">
        <w:rPr>
          <w:bCs/>
          <w:vertAlign w:val="superscript"/>
        </w:rPr>
        <w:t xml:space="preserve"> </w:t>
      </w:r>
      <w:r w:rsidRPr="00965F36">
        <w:rPr>
          <w:bCs/>
        </w:rPr>
        <w:t xml:space="preserve">Akhir dari </w:t>
      </w:r>
      <w:r w:rsidR="00502BD7">
        <w:rPr>
          <w:bCs/>
        </w:rPr>
        <w:t>u</w:t>
      </w:r>
      <w:r w:rsidRPr="00965F36">
        <w:rPr>
          <w:bCs/>
        </w:rPr>
        <w:t>ji sitotoksik dapat memberikan informasi konsentrasi obat ya</w:t>
      </w:r>
      <w:r w:rsidR="00F05FE8">
        <w:rPr>
          <w:bCs/>
        </w:rPr>
        <w:t>ng masih memungkinkan sel hidup.</w:t>
      </w:r>
    </w:p>
    <w:p w:rsidR="00963BFD" w:rsidRDefault="00963BFD" w:rsidP="00502BD7">
      <w:pPr>
        <w:pStyle w:val="Default"/>
        <w:spacing w:after="0" w:line="240" w:lineRule="auto"/>
        <w:ind w:firstLine="567"/>
        <w:jc w:val="both"/>
        <w:rPr>
          <w:rFonts w:asciiTheme="minorHAnsi" w:hAnsiTheme="minorHAnsi" w:cs="Times New Roman"/>
          <w:bCs/>
          <w:sz w:val="22"/>
          <w:szCs w:val="22"/>
        </w:rPr>
      </w:pPr>
      <w:r>
        <w:rPr>
          <w:rFonts w:asciiTheme="minorHAnsi" w:hAnsiTheme="minorHAnsi" w:cs="Times New Roman"/>
          <w:sz w:val="22"/>
          <w:szCs w:val="22"/>
        </w:rPr>
        <w:t>Ekstrak</w:t>
      </w:r>
      <w:r w:rsidRPr="00965F36">
        <w:rPr>
          <w:rFonts w:asciiTheme="minorHAnsi" w:hAnsiTheme="minorHAnsi" w:cs="Times New Roman"/>
          <w:sz w:val="22"/>
          <w:szCs w:val="22"/>
        </w:rPr>
        <w:t xml:space="preserve"> </w:t>
      </w:r>
      <w:r>
        <w:rPr>
          <w:rFonts w:asciiTheme="minorHAnsi" w:hAnsiTheme="minorHAnsi" w:cs="Times New Roman"/>
          <w:bCs/>
          <w:sz w:val="22"/>
          <w:szCs w:val="22"/>
        </w:rPr>
        <w:t>etanol akar pasak bumi memiliki nilai IC</w:t>
      </w:r>
      <w:r w:rsidRPr="00502BD7">
        <w:rPr>
          <w:rFonts w:asciiTheme="minorHAnsi" w:hAnsiTheme="minorHAnsi" w:cs="Times New Roman"/>
          <w:bCs/>
          <w:sz w:val="22"/>
          <w:szCs w:val="22"/>
          <w:vertAlign w:val="subscript"/>
        </w:rPr>
        <w:t>50</w:t>
      </w:r>
      <w:r>
        <w:rPr>
          <w:rFonts w:asciiTheme="minorHAnsi" w:hAnsiTheme="minorHAnsi" w:cs="Times New Roman"/>
          <w:bCs/>
          <w:sz w:val="22"/>
          <w:szCs w:val="22"/>
        </w:rPr>
        <w:t xml:space="preserve"> yaitu 236,484 µg/ml. Nilai ini lebih kecil jika dibandingkan dengan ekstrak etanol sarang semut </w:t>
      </w:r>
      <w:r w:rsidRPr="00965F36">
        <w:rPr>
          <w:rFonts w:asciiTheme="minorHAnsi" w:hAnsiTheme="minorHAnsi" w:cs="Times New Roman"/>
          <w:bCs/>
          <w:sz w:val="22"/>
          <w:szCs w:val="22"/>
        </w:rPr>
        <w:t xml:space="preserve"> (</w:t>
      </w:r>
      <w:r w:rsidRPr="00965F36">
        <w:rPr>
          <w:rFonts w:asciiTheme="minorHAnsi" w:hAnsiTheme="minorHAnsi" w:cs="Times New Roman"/>
          <w:bCs/>
          <w:i/>
          <w:sz w:val="22"/>
          <w:szCs w:val="22"/>
        </w:rPr>
        <w:t>Myrmecodia pendens)</w:t>
      </w:r>
      <w:r w:rsidRPr="00965F36">
        <w:rPr>
          <w:rFonts w:asciiTheme="minorHAnsi" w:hAnsiTheme="minorHAnsi" w:cs="Times New Roman"/>
          <w:b/>
          <w:sz w:val="22"/>
          <w:szCs w:val="22"/>
        </w:rPr>
        <w:t xml:space="preserve"> </w:t>
      </w:r>
      <w:r w:rsidRPr="00965F36">
        <w:rPr>
          <w:rFonts w:asciiTheme="minorHAnsi" w:hAnsiTheme="minorHAnsi" w:cs="Times New Roman"/>
          <w:sz w:val="22"/>
          <w:szCs w:val="22"/>
        </w:rPr>
        <w:t>memiliki nilai IC</w:t>
      </w:r>
      <w:r w:rsidRPr="00502BD7">
        <w:rPr>
          <w:rFonts w:asciiTheme="minorHAnsi" w:hAnsiTheme="minorHAnsi" w:cs="Times New Roman"/>
          <w:sz w:val="22"/>
          <w:szCs w:val="22"/>
          <w:vertAlign w:val="subscript"/>
        </w:rPr>
        <w:t>50</w:t>
      </w:r>
      <w:r w:rsidRPr="00965F36">
        <w:rPr>
          <w:rFonts w:asciiTheme="minorHAnsi" w:hAnsiTheme="minorHAnsi" w:cs="Times New Roman"/>
          <w:sz w:val="22"/>
          <w:szCs w:val="22"/>
        </w:rPr>
        <w:t xml:space="preserve"> yaitu </w:t>
      </w:r>
      <w:r w:rsidRPr="00965F36">
        <w:rPr>
          <w:rFonts w:asciiTheme="minorHAnsi" w:hAnsiTheme="minorHAnsi" w:cs="Times New Roman"/>
          <w:bCs/>
          <w:sz w:val="22"/>
          <w:szCs w:val="22"/>
        </w:rPr>
        <w:t>320.52 μg/ml.</w:t>
      </w:r>
      <w:r w:rsidR="00DD5324">
        <w:rPr>
          <w:rFonts w:asciiTheme="minorHAnsi" w:hAnsiTheme="minorHAnsi" w:cs="Times New Roman"/>
          <w:bCs/>
          <w:sz w:val="22"/>
          <w:szCs w:val="22"/>
          <w:vertAlign w:val="superscript"/>
        </w:rPr>
        <w:t>9</w:t>
      </w:r>
      <w:r w:rsidRPr="00965F36">
        <w:rPr>
          <w:rFonts w:asciiTheme="minorHAnsi" w:hAnsiTheme="minorHAnsi" w:cs="Times New Roman"/>
          <w:bCs/>
          <w:sz w:val="22"/>
          <w:szCs w:val="22"/>
        </w:rPr>
        <w:t xml:space="preserve"> Hal ini menunjukkan ekstrak etanol pasak bumi lebih bersifat sitotoksik lebih pada sel </w:t>
      </w:r>
      <w:r>
        <w:rPr>
          <w:rFonts w:asciiTheme="minorHAnsi" w:hAnsiTheme="minorHAnsi" w:cs="Times New Roman"/>
          <w:bCs/>
          <w:sz w:val="22"/>
          <w:szCs w:val="22"/>
        </w:rPr>
        <w:t>HeLa</w:t>
      </w:r>
      <w:r w:rsidRPr="00965F36">
        <w:rPr>
          <w:rFonts w:asciiTheme="minorHAnsi" w:hAnsiTheme="minorHAnsi" w:cs="Times New Roman"/>
          <w:bCs/>
          <w:sz w:val="22"/>
          <w:szCs w:val="22"/>
        </w:rPr>
        <w:t xml:space="preserve"> dibandingkan ekstrak etanol sarang semut.</w:t>
      </w:r>
    </w:p>
    <w:p w:rsidR="003223EA" w:rsidRPr="003223EA" w:rsidRDefault="004A19BF" w:rsidP="00502BD7">
      <w:pPr>
        <w:pStyle w:val="Default"/>
        <w:spacing w:after="0" w:line="240" w:lineRule="auto"/>
        <w:ind w:firstLine="567"/>
        <w:jc w:val="both"/>
        <w:rPr>
          <w:rFonts w:asciiTheme="minorHAnsi" w:hAnsiTheme="minorHAnsi"/>
          <w:sz w:val="22"/>
          <w:szCs w:val="22"/>
        </w:rPr>
      </w:pPr>
      <w:r w:rsidRPr="004A19BF">
        <w:rPr>
          <w:rFonts w:asciiTheme="minorHAnsi" w:hAnsiTheme="minorHAnsi"/>
          <w:sz w:val="22"/>
          <w:szCs w:val="22"/>
        </w:rPr>
        <w:t xml:space="preserve">Fraksi </w:t>
      </w:r>
      <w:r w:rsidR="00502BD7" w:rsidRPr="004A19BF">
        <w:rPr>
          <w:rFonts w:asciiTheme="minorHAnsi" w:hAnsiTheme="minorHAnsi"/>
          <w:sz w:val="22"/>
          <w:szCs w:val="22"/>
        </w:rPr>
        <w:t xml:space="preserve">etil asetat akar pasak bumi </w:t>
      </w:r>
      <w:r w:rsidRPr="004A19BF">
        <w:rPr>
          <w:rFonts w:asciiTheme="minorHAnsi" w:hAnsiTheme="minorHAnsi"/>
          <w:sz w:val="22"/>
          <w:szCs w:val="22"/>
        </w:rPr>
        <w:t xml:space="preserve">memiliki efek sitotoksik paling besar, diikuti oleh </w:t>
      </w:r>
      <w:r w:rsidR="00502BD7">
        <w:rPr>
          <w:rFonts w:asciiTheme="minorHAnsi" w:hAnsiTheme="minorHAnsi"/>
          <w:sz w:val="22"/>
          <w:szCs w:val="22"/>
        </w:rPr>
        <w:t>fraksi n-</w:t>
      </w:r>
      <w:r w:rsidR="00502BD7" w:rsidRPr="004A19BF">
        <w:rPr>
          <w:rFonts w:asciiTheme="minorHAnsi" w:hAnsiTheme="minorHAnsi"/>
          <w:sz w:val="22"/>
          <w:szCs w:val="22"/>
        </w:rPr>
        <w:t xml:space="preserve">heksan dan fraksi etanol air </w:t>
      </w:r>
      <w:r w:rsidRPr="004A19BF">
        <w:rPr>
          <w:rFonts w:asciiTheme="minorHAnsi" w:hAnsiTheme="minorHAnsi"/>
          <w:sz w:val="22"/>
          <w:szCs w:val="22"/>
        </w:rPr>
        <w:t xml:space="preserve">terhadap sel kanker serviks </w:t>
      </w:r>
      <w:r w:rsidR="00477536">
        <w:rPr>
          <w:rFonts w:asciiTheme="minorHAnsi" w:hAnsiTheme="minorHAnsi"/>
          <w:sz w:val="22"/>
          <w:szCs w:val="22"/>
        </w:rPr>
        <w:t>HeLa</w:t>
      </w:r>
      <w:r w:rsidRPr="004A19BF">
        <w:rPr>
          <w:rFonts w:asciiTheme="minorHAnsi" w:hAnsiTheme="minorHAnsi"/>
          <w:sz w:val="22"/>
          <w:szCs w:val="22"/>
        </w:rPr>
        <w:t>.</w:t>
      </w:r>
      <w:r w:rsidR="00963BFD">
        <w:rPr>
          <w:rFonts w:asciiTheme="minorHAnsi" w:hAnsiTheme="minorHAnsi"/>
          <w:sz w:val="22"/>
          <w:szCs w:val="22"/>
        </w:rPr>
        <w:t xml:space="preserve"> </w:t>
      </w:r>
      <w:r w:rsidRPr="004A19BF">
        <w:rPr>
          <w:rFonts w:asciiTheme="minorHAnsi" w:hAnsiTheme="minorHAnsi"/>
          <w:sz w:val="22"/>
          <w:szCs w:val="22"/>
        </w:rPr>
        <w:t xml:space="preserve">Tetapi </w:t>
      </w:r>
      <w:r w:rsidR="00502BD7" w:rsidRPr="004A19BF">
        <w:rPr>
          <w:rFonts w:asciiTheme="minorHAnsi" w:hAnsiTheme="minorHAnsi"/>
          <w:sz w:val="22"/>
          <w:szCs w:val="22"/>
        </w:rPr>
        <w:t>fra</w:t>
      </w:r>
      <w:r w:rsidR="00502BD7">
        <w:rPr>
          <w:rFonts w:asciiTheme="minorHAnsi" w:hAnsiTheme="minorHAnsi"/>
          <w:sz w:val="22"/>
          <w:szCs w:val="22"/>
        </w:rPr>
        <w:t>ksi etil asetat akar pasak bumi</w:t>
      </w:r>
      <w:r w:rsidR="00502BD7" w:rsidRPr="004A19BF">
        <w:rPr>
          <w:rFonts w:asciiTheme="minorHAnsi" w:hAnsiTheme="minorHAnsi"/>
          <w:sz w:val="22"/>
          <w:szCs w:val="22"/>
        </w:rPr>
        <w:t xml:space="preserve"> memiliki efek sitotoksik lebih kecil dibandingkan dengan ekstrak akar pasak </w:t>
      </w:r>
      <w:r w:rsidR="00502BD7" w:rsidRPr="003223EA">
        <w:rPr>
          <w:rFonts w:asciiTheme="minorHAnsi" w:hAnsiTheme="minorHAnsi"/>
          <w:sz w:val="22"/>
          <w:szCs w:val="22"/>
        </w:rPr>
        <w:t>bumi.</w:t>
      </w:r>
    </w:p>
    <w:p w:rsidR="004A19BF" w:rsidRPr="003223EA" w:rsidRDefault="004A19BF" w:rsidP="00502BD7">
      <w:pPr>
        <w:pStyle w:val="Default"/>
        <w:spacing w:after="0" w:line="240" w:lineRule="auto"/>
        <w:ind w:firstLine="567"/>
        <w:jc w:val="both"/>
        <w:rPr>
          <w:rFonts w:asciiTheme="minorHAnsi" w:hAnsiTheme="minorHAnsi" w:cs="Times New Roman"/>
          <w:bCs/>
          <w:sz w:val="22"/>
          <w:szCs w:val="22"/>
        </w:rPr>
      </w:pPr>
      <w:r w:rsidRPr="003223EA">
        <w:rPr>
          <w:rFonts w:asciiTheme="minorHAnsi" w:hAnsiTheme="minorHAnsi"/>
          <w:sz w:val="22"/>
          <w:szCs w:val="22"/>
        </w:rPr>
        <w:t>Menurut hasil uji KLT yang telah dilakukan, g</w:t>
      </w:r>
      <w:r w:rsidRPr="003223EA">
        <w:rPr>
          <w:rFonts w:asciiTheme="minorHAnsi" w:hAnsiTheme="minorHAnsi" w:cs="Times New Roman"/>
          <w:sz w:val="22"/>
          <w:szCs w:val="22"/>
        </w:rPr>
        <w:t xml:space="preserve">olongan senyawa yang terdapat pada fraksi </w:t>
      </w:r>
      <w:r w:rsidR="00502BD7" w:rsidRPr="003223EA">
        <w:rPr>
          <w:rFonts w:asciiTheme="minorHAnsi" w:hAnsiTheme="minorHAnsi" w:cs="Times New Roman"/>
          <w:sz w:val="22"/>
          <w:szCs w:val="22"/>
        </w:rPr>
        <w:t>akar pasak bumi yaitu etil asetat adalah flavonoid</w:t>
      </w:r>
      <w:r w:rsidRPr="003223EA">
        <w:rPr>
          <w:rFonts w:asciiTheme="minorHAnsi" w:hAnsiTheme="minorHAnsi"/>
          <w:sz w:val="22"/>
          <w:szCs w:val="22"/>
        </w:rPr>
        <w:t>.</w:t>
      </w:r>
    </w:p>
    <w:p w:rsidR="00730160" w:rsidRPr="00A12E47" w:rsidRDefault="004A19BF" w:rsidP="00963BFD">
      <w:pPr>
        <w:spacing w:after="0" w:line="240" w:lineRule="auto"/>
        <w:ind w:firstLine="567"/>
        <w:jc w:val="both"/>
        <w:rPr>
          <w:rFonts w:asciiTheme="minorHAnsi" w:hAnsiTheme="minorHAnsi"/>
          <w:vertAlign w:val="superscript"/>
        </w:rPr>
      </w:pPr>
      <w:r w:rsidRPr="003223EA">
        <w:rPr>
          <w:rFonts w:asciiTheme="minorHAnsi" w:hAnsiTheme="minorHAnsi"/>
        </w:rPr>
        <w:t xml:space="preserve">Penelitian sebelumnya menunjukkan </w:t>
      </w:r>
      <w:r w:rsidR="00502BD7">
        <w:rPr>
          <w:rFonts w:asciiTheme="minorHAnsi" w:hAnsiTheme="minorHAnsi"/>
          <w:color w:val="000000"/>
        </w:rPr>
        <w:t>f</w:t>
      </w:r>
      <w:r w:rsidRPr="003223EA">
        <w:rPr>
          <w:rFonts w:asciiTheme="minorHAnsi" w:hAnsiTheme="minorHAnsi"/>
          <w:color w:val="000000"/>
        </w:rPr>
        <w:t xml:space="preserve">raksi etil asetat ekstrak etanol akar pasak bumi terbukti memacu apoptosis ditandai dengan morfologi sel yang mengkerut, tampak bulat, dan menyerap warna lebih pekat karena </w:t>
      </w:r>
      <w:r w:rsidR="00486DC1">
        <w:rPr>
          <w:rFonts w:asciiTheme="minorHAnsi" w:hAnsiTheme="minorHAnsi"/>
          <w:color w:val="000000"/>
        </w:rPr>
        <w:t>terjadinya kondensasi kromatin</w:t>
      </w:r>
      <w:r w:rsidRPr="003223EA">
        <w:rPr>
          <w:rFonts w:asciiTheme="minorHAnsi" w:hAnsiTheme="minorHAnsi"/>
        </w:rPr>
        <w:t>.</w:t>
      </w:r>
      <w:r w:rsidR="00A12E47">
        <w:rPr>
          <w:rFonts w:asciiTheme="minorHAnsi" w:hAnsiTheme="minorHAnsi"/>
          <w:color w:val="000000"/>
          <w:vertAlign w:val="superscript"/>
        </w:rPr>
        <w:t>10</w:t>
      </w:r>
      <w:r w:rsidR="00963BFD">
        <w:rPr>
          <w:rFonts w:asciiTheme="minorHAnsi" w:hAnsiTheme="minorHAnsi"/>
          <w:color w:val="000000"/>
          <w:vertAlign w:val="superscript"/>
        </w:rPr>
        <w:t xml:space="preserve"> </w:t>
      </w:r>
      <w:r w:rsidRPr="003223EA">
        <w:rPr>
          <w:rFonts w:asciiTheme="minorHAnsi" w:hAnsiTheme="minorHAnsi"/>
        </w:rPr>
        <w:t xml:space="preserve">Penelitian Nurkhasanah tahun 2008 mengatakan bahwa </w:t>
      </w:r>
      <w:r w:rsidR="00502BD7" w:rsidRPr="003223EA">
        <w:rPr>
          <w:rFonts w:asciiTheme="minorHAnsi" w:hAnsiTheme="minorHAnsi"/>
        </w:rPr>
        <w:t xml:space="preserve">akar pasak bumi </w:t>
      </w:r>
      <w:r w:rsidRPr="003223EA">
        <w:rPr>
          <w:rFonts w:asciiTheme="minorHAnsi" w:hAnsiTheme="minorHAnsi"/>
        </w:rPr>
        <w:t>bersifat sitotoksik pada sel</w:t>
      </w:r>
      <w:r w:rsidR="00963BFD">
        <w:rPr>
          <w:rFonts w:asciiTheme="minorHAnsi" w:hAnsiTheme="minorHAnsi"/>
        </w:rPr>
        <w:t xml:space="preserve"> </w:t>
      </w:r>
      <w:r w:rsidRPr="004A19BF">
        <w:rPr>
          <w:rFonts w:asciiTheme="minorHAnsi" w:hAnsiTheme="minorHAnsi"/>
        </w:rPr>
        <w:lastRenderedPageBreak/>
        <w:t xml:space="preserve">kanker CaOv-3, </w:t>
      </w:r>
      <w:r w:rsidR="00477536">
        <w:rPr>
          <w:rFonts w:asciiTheme="minorHAnsi" w:hAnsiTheme="minorHAnsi"/>
        </w:rPr>
        <w:t>HeLa</w:t>
      </w:r>
      <w:r w:rsidRPr="004A19BF">
        <w:rPr>
          <w:rFonts w:asciiTheme="minorHAnsi" w:hAnsiTheme="minorHAnsi"/>
        </w:rPr>
        <w:t>, HepG2, HM3KO</w:t>
      </w:r>
      <w:r w:rsidR="00502BD7">
        <w:rPr>
          <w:rFonts w:asciiTheme="minorHAnsi" w:hAnsiTheme="minorHAnsi"/>
        </w:rPr>
        <w:t>,</w:t>
      </w:r>
      <w:r w:rsidR="00963BFD">
        <w:rPr>
          <w:rFonts w:asciiTheme="minorHAnsi" w:hAnsiTheme="minorHAnsi"/>
        </w:rPr>
        <w:t xml:space="preserve"> dan MCF-7, d</w:t>
      </w:r>
      <w:r w:rsidRPr="004A19BF">
        <w:rPr>
          <w:rFonts w:asciiTheme="minorHAnsi" w:hAnsiTheme="minorHAnsi"/>
        </w:rPr>
        <w:t xml:space="preserve">an memiliki </w:t>
      </w:r>
      <w:r w:rsidR="003223EA">
        <w:rPr>
          <w:rFonts w:asciiTheme="minorHAnsi" w:hAnsiTheme="minorHAnsi"/>
        </w:rPr>
        <w:t>sedikit toksik pada sel normal.</w:t>
      </w:r>
      <w:r w:rsidR="00A12E47">
        <w:rPr>
          <w:rFonts w:asciiTheme="minorHAnsi" w:hAnsiTheme="minorHAnsi"/>
          <w:vertAlign w:val="superscript"/>
        </w:rPr>
        <w:t>11</w:t>
      </w:r>
    </w:p>
    <w:p w:rsidR="00963BFD" w:rsidRPr="00A108E1" w:rsidRDefault="00963BFD" w:rsidP="00963BFD">
      <w:pPr>
        <w:spacing w:after="0" w:line="100" w:lineRule="atLeast"/>
        <w:ind w:firstLine="567"/>
        <w:jc w:val="both"/>
      </w:pPr>
      <w:r>
        <w:rPr>
          <w:rFonts w:eastAsia="TimesNewRoman" w:cs="Calibri"/>
          <w:lang w:val="id-ID"/>
        </w:rPr>
        <w:t>Dari hasil penghitungan viabilitas sel dan nilai IC</w:t>
      </w:r>
      <w:r>
        <w:rPr>
          <w:rFonts w:eastAsia="TimesNewRoman" w:cs="Calibri"/>
          <w:vertAlign w:val="subscript"/>
          <w:lang w:val="id-ID"/>
        </w:rPr>
        <w:t>50</w:t>
      </w:r>
      <w:r>
        <w:rPr>
          <w:rFonts w:eastAsia="TimesNewRoman" w:cs="Calibri"/>
          <w:lang w:val="id-ID"/>
        </w:rPr>
        <w:t>, Cisplatin memiliki rerata p</w:t>
      </w:r>
      <w:r>
        <w:rPr>
          <w:rFonts w:eastAsia="TimesNewRoman" w:cs="Calibri"/>
        </w:rPr>
        <w:t>er</w:t>
      </w:r>
      <w:r>
        <w:rPr>
          <w:rFonts w:eastAsia="TimesNewRoman" w:cs="Calibri"/>
          <w:lang w:val="id-ID"/>
        </w:rPr>
        <w:t>sentase viabilitas sel HeLa yang lebih tinggi dan nilai IC</w:t>
      </w:r>
      <w:r>
        <w:rPr>
          <w:rFonts w:eastAsia="TimesNewRoman" w:cs="Calibri"/>
          <w:vertAlign w:val="subscript"/>
          <w:lang w:val="id-ID"/>
        </w:rPr>
        <w:t xml:space="preserve">50 </w:t>
      </w:r>
      <w:r>
        <w:rPr>
          <w:rFonts w:eastAsia="TimesNewRoman" w:cs="Calibri"/>
          <w:lang w:val="id-ID"/>
        </w:rPr>
        <w:t>yang jauh lebih rendah dibandingkan dengan rerata prosentase viabilitas sel dan nilai IC</w:t>
      </w:r>
      <w:r>
        <w:rPr>
          <w:rFonts w:eastAsia="TimesNewRoman" w:cs="Calibri"/>
          <w:vertAlign w:val="subscript"/>
          <w:lang w:val="id-ID"/>
        </w:rPr>
        <w:t xml:space="preserve">50 </w:t>
      </w:r>
      <w:r>
        <w:rPr>
          <w:rFonts w:eastAsia="TimesNewRoman" w:cs="Calibri"/>
          <w:lang w:val="id-ID"/>
        </w:rPr>
        <w:t xml:space="preserve">kelompok </w:t>
      </w:r>
      <w:r>
        <w:rPr>
          <w:rFonts w:eastAsia="TimesNewRoman" w:cs="Calibri"/>
        </w:rPr>
        <w:t xml:space="preserve">fraksi akar pasak bumi. </w:t>
      </w:r>
    </w:p>
    <w:p w:rsidR="00963BFD" w:rsidRDefault="00963BFD" w:rsidP="00963BFD">
      <w:pPr>
        <w:spacing w:after="0" w:line="100" w:lineRule="atLeast"/>
        <w:ind w:firstLine="567"/>
        <w:jc w:val="both"/>
      </w:pPr>
      <w:r>
        <w:rPr>
          <w:rFonts w:cs="Calibri"/>
          <w:lang w:val="id-ID"/>
        </w:rPr>
        <w:t>Perbedaan hasil viabilitas sel dan nilai IC</w:t>
      </w:r>
      <w:r>
        <w:rPr>
          <w:rFonts w:cs="Calibri"/>
          <w:vertAlign w:val="subscript"/>
          <w:lang w:val="id-ID"/>
        </w:rPr>
        <w:t>50</w:t>
      </w:r>
      <w:r>
        <w:rPr>
          <w:rFonts w:cs="Calibri"/>
          <w:lang w:val="id-ID"/>
        </w:rPr>
        <w:t xml:space="preserve"> yang cukup besar pada penelitian ini</w:t>
      </w:r>
      <w:r>
        <w:rPr>
          <w:rFonts w:cs="Calibri"/>
        </w:rPr>
        <w:t xml:space="preserve"> mungkin disebabkan</w:t>
      </w:r>
      <w:r>
        <w:rPr>
          <w:rFonts w:eastAsia="TimesNewRoman" w:cs="Calibri"/>
          <w:lang w:val="id-ID"/>
        </w:rPr>
        <w:t xml:space="preserve"> </w:t>
      </w:r>
      <w:r>
        <w:rPr>
          <w:rFonts w:eastAsia="TimesNewRoman" w:cs="Calibri"/>
        </w:rPr>
        <w:t>C</w:t>
      </w:r>
      <w:r>
        <w:rPr>
          <w:rFonts w:eastAsia="TimesNewRoman" w:cs="Calibri"/>
          <w:lang w:val="id-ID"/>
        </w:rPr>
        <w:t>isplatin merupakan zat aktif tunggal yang bersifat anti kanker, sementara ekstrak maupun fraksi</w:t>
      </w:r>
      <w:r>
        <w:rPr>
          <w:rFonts w:eastAsia="TimesNewRoman" w:cs="Calibri"/>
        </w:rPr>
        <w:t xml:space="preserve"> akar pasak bumi</w:t>
      </w:r>
      <w:r>
        <w:rPr>
          <w:rFonts w:eastAsia="TimesNewRoman" w:cs="Calibri"/>
          <w:lang w:val="id-ID"/>
        </w:rPr>
        <w:t xml:space="preserve"> masih terdiri dari berbagai zat aktif yang komponen maupun fungsinya masih belum diketahui. </w:t>
      </w:r>
    </w:p>
    <w:p w:rsidR="00730160" w:rsidRDefault="00730160" w:rsidP="00502BD7">
      <w:pPr>
        <w:spacing w:after="0" w:line="100" w:lineRule="atLeast"/>
        <w:ind w:firstLine="567"/>
        <w:jc w:val="both"/>
      </w:pPr>
    </w:p>
    <w:p w:rsidR="00730160" w:rsidRDefault="009F4903">
      <w:pPr>
        <w:spacing w:after="0" w:line="100" w:lineRule="atLeast"/>
        <w:jc w:val="both"/>
      </w:pPr>
      <w:r>
        <w:rPr>
          <w:rFonts w:cs="Calibri"/>
          <w:b/>
        </w:rPr>
        <w:t>Simpulan</w:t>
      </w:r>
    </w:p>
    <w:p w:rsidR="00963BFD" w:rsidRDefault="00963BFD" w:rsidP="00963BFD">
      <w:pPr>
        <w:spacing w:after="0" w:line="100" w:lineRule="atLeast"/>
        <w:ind w:firstLine="567"/>
        <w:jc w:val="both"/>
        <w:rPr>
          <w:rFonts w:asciiTheme="minorHAnsi" w:hAnsiTheme="minorHAnsi"/>
        </w:rPr>
      </w:pPr>
      <w:r w:rsidRPr="00572DA5">
        <w:rPr>
          <w:rFonts w:asciiTheme="minorHAnsi" w:hAnsiTheme="minorHAnsi" w:cs="Calibri"/>
        </w:rPr>
        <w:t xml:space="preserve">Ekstrak akar pasak bumi dan fraksi akar pasak bumi memiliki efek sitotoksik terhadap sel </w:t>
      </w:r>
      <w:r>
        <w:rPr>
          <w:rFonts w:asciiTheme="minorHAnsi" w:hAnsiTheme="minorHAnsi" w:cs="Calibri"/>
        </w:rPr>
        <w:t>HeLa</w:t>
      </w:r>
      <w:r w:rsidRPr="00572DA5">
        <w:rPr>
          <w:rFonts w:asciiTheme="minorHAnsi" w:hAnsiTheme="minorHAnsi" w:cs="Calibri"/>
        </w:rPr>
        <w:t xml:space="preserve"> yang</w:t>
      </w:r>
      <w:r w:rsidRPr="00572DA5">
        <w:rPr>
          <w:rFonts w:asciiTheme="minorHAnsi" w:hAnsiTheme="minorHAnsi" w:cs="Calibri"/>
          <w:lang w:val="id-ID"/>
        </w:rPr>
        <w:t xml:space="preserve"> </w:t>
      </w:r>
      <w:r w:rsidRPr="00572DA5">
        <w:rPr>
          <w:rFonts w:asciiTheme="minorHAnsi" w:hAnsiTheme="minorHAnsi" w:cs="Calibri"/>
        </w:rPr>
        <w:t>p</w:t>
      </w:r>
      <w:r w:rsidRPr="00572DA5">
        <w:rPr>
          <w:rFonts w:asciiTheme="minorHAnsi" w:hAnsiTheme="minorHAnsi" w:cs="Calibri"/>
          <w:lang w:val="id-ID"/>
        </w:rPr>
        <w:t>otensinya</w:t>
      </w:r>
      <w:r w:rsidRPr="00572DA5">
        <w:rPr>
          <w:rFonts w:asciiTheme="minorHAnsi" w:hAnsiTheme="minorHAnsi" w:cs="Calibri"/>
        </w:rPr>
        <w:t xml:space="preserve"> le</w:t>
      </w:r>
      <w:r>
        <w:rPr>
          <w:rFonts w:asciiTheme="minorHAnsi" w:hAnsiTheme="minorHAnsi" w:cs="Calibri"/>
        </w:rPr>
        <w:t>bih rendah dibandingkan dengan C</w:t>
      </w:r>
      <w:r w:rsidRPr="00572DA5">
        <w:rPr>
          <w:rFonts w:asciiTheme="minorHAnsi" w:hAnsiTheme="minorHAnsi" w:cs="Calibri"/>
        </w:rPr>
        <w:t>isplatin sebagai obat kemoterapi standar</w:t>
      </w:r>
      <w:r w:rsidRPr="00572DA5">
        <w:rPr>
          <w:rFonts w:asciiTheme="minorHAnsi" w:hAnsiTheme="minorHAnsi" w:cs="Calibri"/>
          <w:lang w:val="id-ID"/>
        </w:rPr>
        <w:t>.</w:t>
      </w:r>
      <w:r w:rsidRPr="00572DA5">
        <w:rPr>
          <w:rFonts w:asciiTheme="minorHAnsi" w:hAnsiTheme="minorHAnsi" w:cs="Calibri"/>
        </w:rPr>
        <w:t xml:space="preserve"> </w:t>
      </w:r>
      <w:r>
        <w:rPr>
          <w:rFonts w:asciiTheme="minorHAnsi" w:hAnsiTheme="minorHAnsi"/>
        </w:rPr>
        <w:t>F</w:t>
      </w:r>
      <w:r w:rsidRPr="00572DA5">
        <w:rPr>
          <w:rFonts w:asciiTheme="minorHAnsi" w:hAnsiTheme="minorHAnsi"/>
        </w:rPr>
        <w:t xml:space="preserve">raksi etil asetat akar pasak bumi </w:t>
      </w:r>
      <w:r w:rsidRPr="00572DA5">
        <w:rPr>
          <w:rFonts w:asciiTheme="minorHAnsi" w:hAnsiTheme="minorHAnsi"/>
          <w:i/>
        </w:rPr>
        <w:t>(Eurycoma longifolia</w:t>
      </w:r>
      <w:r w:rsidRPr="00572DA5">
        <w:rPr>
          <w:rFonts w:asciiTheme="minorHAnsi" w:hAnsiTheme="minorHAnsi"/>
        </w:rPr>
        <w:t xml:space="preserve">, Jack) memiliki efek sitotoksik paling besar, diikuti oleh </w:t>
      </w:r>
      <w:r>
        <w:rPr>
          <w:rFonts w:asciiTheme="minorHAnsi" w:hAnsiTheme="minorHAnsi"/>
        </w:rPr>
        <w:t>fraksi n-</w:t>
      </w:r>
      <w:r w:rsidRPr="00572DA5">
        <w:rPr>
          <w:rFonts w:asciiTheme="minorHAnsi" w:hAnsiTheme="minorHAnsi"/>
        </w:rPr>
        <w:t xml:space="preserve">heksan dan fraksi etanol air terhadap sel kanker serviks </w:t>
      </w:r>
      <w:r>
        <w:rPr>
          <w:rFonts w:asciiTheme="minorHAnsi" w:hAnsiTheme="minorHAnsi"/>
        </w:rPr>
        <w:t>HeLa</w:t>
      </w:r>
      <w:r w:rsidRPr="00572DA5">
        <w:rPr>
          <w:rFonts w:asciiTheme="minorHAnsi" w:hAnsiTheme="minorHAnsi"/>
        </w:rPr>
        <w:t>.</w:t>
      </w:r>
    </w:p>
    <w:p w:rsidR="00572DA5" w:rsidRPr="00572DA5" w:rsidRDefault="00572DA5">
      <w:pPr>
        <w:spacing w:after="0" w:line="100" w:lineRule="atLeast"/>
        <w:jc w:val="both"/>
        <w:rPr>
          <w:rFonts w:asciiTheme="minorHAnsi" w:hAnsiTheme="minorHAnsi"/>
        </w:rPr>
      </w:pPr>
    </w:p>
    <w:p w:rsidR="00730160" w:rsidRDefault="009F4903">
      <w:pPr>
        <w:spacing w:after="0" w:line="100" w:lineRule="atLeast"/>
        <w:jc w:val="both"/>
        <w:rPr>
          <w:rFonts w:cs="Calibri"/>
          <w:b/>
        </w:rPr>
      </w:pPr>
      <w:r>
        <w:rPr>
          <w:rFonts w:cs="Calibri"/>
          <w:b/>
        </w:rPr>
        <w:t>Daftar Pustaka</w:t>
      </w:r>
    </w:p>
    <w:p w:rsidR="007E1E89" w:rsidRPr="00CD054E" w:rsidRDefault="007E1E89" w:rsidP="007E1E89">
      <w:pPr>
        <w:pStyle w:val="ListParagraph"/>
        <w:numPr>
          <w:ilvl w:val="0"/>
          <w:numId w:val="2"/>
        </w:numPr>
        <w:spacing w:line="240" w:lineRule="auto"/>
        <w:jc w:val="both"/>
        <w:rPr>
          <w:rFonts w:asciiTheme="minorHAnsi" w:hAnsiTheme="minorHAnsi"/>
          <w:bCs/>
        </w:rPr>
      </w:pPr>
      <w:r>
        <w:rPr>
          <w:rFonts w:asciiTheme="minorHAnsi" w:hAnsiTheme="minorHAnsi"/>
          <w:bCs/>
        </w:rPr>
        <w:t>Notodiharjo R.</w:t>
      </w:r>
      <w:r w:rsidRPr="007E1E89">
        <w:rPr>
          <w:rFonts w:asciiTheme="minorHAnsi" w:hAnsiTheme="minorHAnsi"/>
          <w:bCs/>
        </w:rPr>
        <w:t xml:space="preserve"> Reproduksi, Kontrasepsi, dan Keluarga Berencana. Yogyakarta : Kanisius</w:t>
      </w:r>
      <w:r>
        <w:rPr>
          <w:rFonts w:asciiTheme="minorHAnsi" w:hAnsiTheme="minorHAnsi"/>
          <w:bCs/>
        </w:rPr>
        <w:t>; 2002</w:t>
      </w:r>
    </w:p>
    <w:p w:rsidR="00CD054E" w:rsidRPr="00CD054E" w:rsidRDefault="00623DFF" w:rsidP="00CD054E">
      <w:pPr>
        <w:pStyle w:val="ListParagraph"/>
        <w:numPr>
          <w:ilvl w:val="0"/>
          <w:numId w:val="2"/>
        </w:numPr>
        <w:tabs>
          <w:tab w:val="left" w:pos="5040"/>
        </w:tabs>
        <w:spacing w:line="240" w:lineRule="auto"/>
        <w:rPr>
          <w:rFonts w:asciiTheme="minorHAnsi" w:hAnsiTheme="minorHAnsi"/>
        </w:rPr>
      </w:pPr>
      <w:r>
        <w:rPr>
          <w:rFonts w:asciiTheme="minorHAnsi" w:hAnsiTheme="minorHAnsi"/>
          <w:bCs/>
        </w:rPr>
        <w:t>Rasjidi I. Epidemiologi Kanker Serviks. Indonesian Journal of Cancer. 2007; 3 (3</w:t>
      </w:r>
      <w:proofErr w:type="gramStart"/>
      <w:r>
        <w:rPr>
          <w:rFonts w:asciiTheme="minorHAnsi" w:hAnsiTheme="minorHAnsi"/>
          <w:bCs/>
        </w:rPr>
        <w:t>) :</w:t>
      </w:r>
      <w:proofErr w:type="gramEnd"/>
      <w:r>
        <w:rPr>
          <w:rFonts w:asciiTheme="minorHAnsi" w:hAnsiTheme="minorHAnsi"/>
          <w:bCs/>
        </w:rPr>
        <w:t xml:space="preserve"> 103-108.</w:t>
      </w:r>
    </w:p>
    <w:p w:rsidR="00571F8D" w:rsidRPr="00571F8D" w:rsidRDefault="002530B3" w:rsidP="00571F8D">
      <w:pPr>
        <w:pStyle w:val="ListParagraph"/>
        <w:numPr>
          <w:ilvl w:val="0"/>
          <w:numId w:val="2"/>
        </w:numPr>
        <w:spacing w:line="240" w:lineRule="auto"/>
        <w:rPr>
          <w:rStyle w:val="algouri"/>
          <w:rFonts w:asciiTheme="minorHAnsi" w:hAnsiTheme="minorHAnsi"/>
          <w:color w:val="000000" w:themeColor="text1"/>
          <w:lang w:val="nb-NO"/>
        </w:rPr>
      </w:pPr>
      <w:r>
        <w:rPr>
          <w:rFonts w:asciiTheme="minorHAnsi" w:hAnsiTheme="minorHAnsi"/>
          <w:lang w:val="da-DK"/>
        </w:rPr>
        <w:t xml:space="preserve">World Health Organization. Traditional Medicine. </w:t>
      </w:r>
      <w:r w:rsidR="002633AA" w:rsidRPr="002633AA">
        <w:rPr>
          <w:rFonts w:asciiTheme="minorHAnsi" w:hAnsiTheme="minorHAnsi"/>
          <w:lang w:val="da-DK"/>
        </w:rPr>
        <w:t>WHO traditional medicine strategy 2002-2005</w:t>
      </w:r>
      <w:r w:rsidR="002633AA">
        <w:rPr>
          <w:rFonts w:asciiTheme="minorHAnsi" w:hAnsiTheme="minorHAnsi"/>
          <w:lang w:val="da-DK"/>
        </w:rPr>
        <w:t xml:space="preserve"> (Internet)</w:t>
      </w:r>
      <w:r w:rsidR="002633AA" w:rsidRPr="002633AA">
        <w:rPr>
          <w:rFonts w:asciiTheme="minorHAnsi" w:hAnsiTheme="minorHAnsi"/>
          <w:lang w:val="da-DK"/>
        </w:rPr>
        <w:t>.</w:t>
      </w:r>
      <w:r w:rsidR="002633AA">
        <w:rPr>
          <w:rFonts w:asciiTheme="minorHAnsi" w:hAnsiTheme="minorHAnsi"/>
          <w:lang w:val="da-DK"/>
        </w:rPr>
        <w:t xml:space="preserve">2003 (disitasi  2015 nov  11). Tersedia dari :  </w:t>
      </w:r>
      <w:hyperlink r:id="rId13" w:history="1">
        <w:r w:rsidR="00571F8D" w:rsidRPr="00107263">
          <w:rPr>
            <w:rStyle w:val="Hyperlink"/>
            <w:rFonts w:asciiTheme="minorHAnsi" w:hAnsiTheme="minorHAnsi"/>
            <w:lang w:val="da-DK"/>
          </w:rPr>
          <w:t>http://apps.who.int/gb/archive/pdf_files/WHA56/ea5618.pdf</w:t>
        </w:r>
      </w:hyperlink>
    </w:p>
    <w:p w:rsidR="00F23D95" w:rsidRDefault="002633AA" w:rsidP="00F23D95">
      <w:pPr>
        <w:pStyle w:val="ListParagraph"/>
        <w:numPr>
          <w:ilvl w:val="0"/>
          <w:numId w:val="2"/>
        </w:numPr>
        <w:spacing w:line="240" w:lineRule="auto"/>
        <w:jc w:val="both"/>
        <w:rPr>
          <w:rFonts w:asciiTheme="minorHAnsi" w:hAnsiTheme="minorHAnsi"/>
        </w:rPr>
      </w:pPr>
      <w:r>
        <w:rPr>
          <w:rFonts w:asciiTheme="minorHAnsi" w:hAnsiTheme="minorHAnsi"/>
        </w:rPr>
        <w:t>Ahmad M, Cahya A &amp; Gustiar H</w:t>
      </w:r>
      <w:r w:rsidR="00F23D95" w:rsidRPr="00F23D95">
        <w:rPr>
          <w:rFonts w:asciiTheme="minorHAnsi" w:hAnsiTheme="minorHAnsi"/>
        </w:rPr>
        <w:t xml:space="preserve">. Pengaruh Antioksidan Ekstrak Jahe Merah </w:t>
      </w:r>
      <w:r w:rsidR="00F23D95" w:rsidRPr="00F23D95">
        <w:rPr>
          <w:rFonts w:asciiTheme="minorHAnsi" w:hAnsiTheme="minorHAnsi"/>
          <w:i/>
          <w:iCs/>
        </w:rPr>
        <w:t xml:space="preserve">(Zingiber officinale </w:t>
      </w:r>
      <w:r w:rsidR="00F23D95" w:rsidRPr="00F23D95">
        <w:rPr>
          <w:rFonts w:asciiTheme="minorHAnsi" w:hAnsiTheme="minorHAnsi"/>
        </w:rPr>
        <w:t xml:space="preserve">Roscoe var. </w:t>
      </w:r>
      <w:r w:rsidR="00F23D95" w:rsidRPr="00F23D95">
        <w:rPr>
          <w:rFonts w:asciiTheme="minorHAnsi" w:hAnsiTheme="minorHAnsi"/>
          <w:i/>
          <w:iCs/>
        </w:rPr>
        <w:t>sunti)</w:t>
      </w:r>
      <w:r w:rsidR="00F23D95" w:rsidRPr="00F23D95">
        <w:rPr>
          <w:rFonts w:asciiTheme="minorHAnsi" w:hAnsiTheme="minorHAnsi"/>
        </w:rPr>
        <w:t xml:space="preserve"> trhadap poliferasi Sel Leuk</w:t>
      </w:r>
      <w:r w:rsidR="00571F8D">
        <w:rPr>
          <w:rFonts w:asciiTheme="minorHAnsi" w:hAnsiTheme="minorHAnsi"/>
        </w:rPr>
        <w:t xml:space="preserve">imia (THP-1). Penulisan Ilmiah </w:t>
      </w:r>
      <w:r w:rsidR="00F23D95" w:rsidRPr="00F23D95">
        <w:rPr>
          <w:rFonts w:asciiTheme="minorHAnsi" w:hAnsiTheme="minorHAnsi"/>
        </w:rPr>
        <w:t>IPB (</w:t>
      </w:r>
      <w:r w:rsidR="00571F8D">
        <w:rPr>
          <w:rFonts w:asciiTheme="minorHAnsi" w:hAnsiTheme="minorHAnsi"/>
        </w:rPr>
        <w:t>Bogor Agricultural University).2008.</w:t>
      </w:r>
    </w:p>
    <w:p w:rsidR="00571F8D" w:rsidRPr="00571F8D" w:rsidRDefault="00571F8D" w:rsidP="00571F8D">
      <w:pPr>
        <w:pStyle w:val="ListParagraph"/>
        <w:numPr>
          <w:ilvl w:val="0"/>
          <w:numId w:val="2"/>
        </w:numPr>
        <w:spacing w:line="240" w:lineRule="auto"/>
        <w:jc w:val="both"/>
        <w:rPr>
          <w:rFonts w:asciiTheme="minorHAnsi" w:hAnsiTheme="minorHAnsi"/>
        </w:rPr>
      </w:pPr>
      <w:r>
        <w:rPr>
          <w:rFonts w:asciiTheme="minorHAnsi" w:hAnsiTheme="minorHAnsi"/>
        </w:rPr>
        <w:t xml:space="preserve">Mustofa &amp; Qomariah N. </w:t>
      </w:r>
      <w:r w:rsidRPr="00571F8D">
        <w:rPr>
          <w:rFonts w:asciiTheme="minorHAnsi" w:hAnsiTheme="minorHAnsi"/>
        </w:rPr>
        <w:t xml:space="preserve">Aktivitas Antiplasmodial in vitro dan Sitotoksik Akar </w:t>
      </w:r>
      <w:r w:rsidRPr="00571F8D">
        <w:rPr>
          <w:rFonts w:asciiTheme="minorHAnsi" w:hAnsiTheme="minorHAnsi"/>
        </w:rPr>
        <w:lastRenderedPageBreak/>
        <w:t>Pasak</w:t>
      </w:r>
      <w:r>
        <w:rPr>
          <w:rFonts w:asciiTheme="minorHAnsi" w:hAnsiTheme="minorHAnsi"/>
        </w:rPr>
        <w:t xml:space="preserve"> </w:t>
      </w:r>
      <w:r w:rsidRPr="00571F8D">
        <w:rPr>
          <w:rFonts w:asciiTheme="minorHAnsi" w:hAnsiTheme="minorHAnsi"/>
        </w:rPr>
        <w:t>Bumi terhada</w:t>
      </w:r>
      <w:r>
        <w:rPr>
          <w:rFonts w:asciiTheme="minorHAnsi" w:hAnsiTheme="minorHAnsi"/>
        </w:rPr>
        <w:t xml:space="preserve">p malaria di Kalimantan Selatan. </w:t>
      </w:r>
      <w:r w:rsidRPr="00571F8D">
        <w:rPr>
          <w:rFonts w:asciiTheme="minorHAnsi" w:hAnsiTheme="minorHAnsi"/>
        </w:rPr>
        <w:t xml:space="preserve"> Medika</w:t>
      </w:r>
      <w:r>
        <w:rPr>
          <w:rFonts w:asciiTheme="minorHAnsi" w:hAnsiTheme="minorHAnsi"/>
        </w:rPr>
        <w:t>.2004; 3:</w:t>
      </w:r>
      <w:r w:rsidRPr="00571F8D">
        <w:rPr>
          <w:rFonts w:asciiTheme="minorHAnsi" w:hAnsiTheme="minorHAnsi"/>
        </w:rPr>
        <w:t>147-152</w:t>
      </w:r>
    </w:p>
    <w:p w:rsidR="00652ACC" w:rsidRPr="00652ACC" w:rsidRDefault="00652ACC" w:rsidP="006A249B">
      <w:pPr>
        <w:pStyle w:val="ListParagraph"/>
        <w:numPr>
          <w:ilvl w:val="0"/>
          <w:numId w:val="2"/>
        </w:numPr>
        <w:spacing w:line="240" w:lineRule="auto"/>
        <w:rPr>
          <w:rFonts w:asciiTheme="minorHAnsi" w:hAnsiTheme="minorHAnsi"/>
        </w:rPr>
      </w:pPr>
      <w:r w:rsidRPr="00652ACC">
        <w:rPr>
          <w:rFonts w:asciiTheme="minorHAnsi" w:hAnsiTheme="minorHAnsi"/>
        </w:rPr>
        <w:t>Laela Hayu Nurani. Mekanisme Molekuler Kemopreventif dan Antikanker Senyawa Aktif Akar Pasak bumi (Eurycoma longifolia Jack) Kajian In Vitro pada sel T47D dan In Vivo pada Kanker Payudara pa</w:t>
      </w:r>
      <w:r w:rsidR="006A249B">
        <w:rPr>
          <w:rFonts w:asciiTheme="minorHAnsi" w:hAnsiTheme="minorHAnsi"/>
        </w:rPr>
        <w:t xml:space="preserve">da Tikus SD yang diinduksi DMBA </w:t>
      </w:r>
      <w:r w:rsidRPr="00652ACC">
        <w:rPr>
          <w:rFonts w:asciiTheme="minorHAnsi" w:hAnsiTheme="minorHAnsi"/>
        </w:rPr>
        <w:t xml:space="preserve">(disertasi).Yogyakarta: Universitas Gadjah Mada. 2011.  </w:t>
      </w:r>
    </w:p>
    <w:p w:rsidR="001B4F1E" w:rsidRPr="001B4F1E" w:rsidRDefault="00571F8D" w:rsidP="001B4F1E">
      <w:pPr>
        <w:pStyle w:val="ListParagraph"/>
        <w:numPr>
          <w:ilvl w:val="0"/>
          <w:numId w:val="2"/>
        </w:numPr>
        <w:spacing w:line="240" w:lineRule="auto"/>
        <w:jc w:val="both"/>
        <w:rPr>
          <w:rFonts w:asciiTheme="minorHAnsi" w:hAnsiTheme="minorHAnsi"/>
          <w:color w:val="000000" w:themeColor="text1"/>
          <w:lang w:val="nb-NO"/>
        </w:rPr>
      </w:pPr>
      <w:r>
        <w:rPr>
          <w:rFonts w:asciiTheme="minorHAnsi" w:hAnsiTheme="minorHAnsi"/>
        </w:rPr>
        <w:t xml:space="preserve">CCRC Farmasi UGM. </w:t>
      </w:r>
      <w:r w:rsidR="00F23D95" w:rsidRPr="00F05FE8">
        <w:rPr>
          <w:rFonts w:asciiTheme="minorHAnsi" w:hAnsiTheme="minorHAnsi"/>
        </w:rPr>
        <w:t>Me</w:t>
      </w:r>
      <w:r w:rsidR="001B4F1E">
        <w:rPr>
          <w:rFonts w:asciiTheme="minorHAnsi" w:hAnsiTheme="minorHAnsi"/>
        </w:rPr>
        <w:t xml:space="preserve">kanisme dan regulasi apoptosis. 2008. </w:t>
      </w:r>
      <w:proofErr w:type="gramStart"/>
      <w:r w:rsidR="001B4F1E">
        <w:rPr>
          <w:rFonts w:asciiTheme="minorHAnsi" w:hAnsiTheme="minorHAnsi"/>
        </w:rPr>
        <w:t>internet</w:t>
      </w:r>
      <w:proofErr w:type="gramEnd"/>
      <w:r w:rsidR="001B4F1E">
        <w:rPr>
          <w:rFonts w:asciiTheme="minorHAnsi" w:hAnsiTheme="minorHAnsi"/>
        </w:rPr>
        <w:t xml:space="preserve"> . </w:t>
      </w:r>
      <w:proofErr w:type="gramStart"/>
      <w:r w:rsidR="001B4F1E">
        <w:rPr>
          <w:rFonts w:asciiTheme="minorHAnsi" w:hAnsiTheme="minorHAnsi"/>
        </w:rPr>
        <w:t>disitasi</w:t>
      </w:r>
      <w:proofErr w:type="gramEnd"/>
      <w:r w:rsidR="001B4F1E">
        <w:rPr>
          <w:rFonts w:asciiTheme="minorHAnsi" w:hAnsiTheme="minorHAnsi"/>
        </w:rPr>
        <w:t xml:space="preserve"> 2014 nov 27. Tersedia dari : </w:t>
      </w:r>
      <w:hyperlink r:id="rId14" w:history="1">
        <w:r w:rsidR="001B4F1E" w:rsidRPr="00107263">
          <w:rPr>
            <w:rStyle w:val="Hyperlink"/>
            <w:rFonts w:asciiTheme="minorHAnsi" w:hAnsiTheme="minorHAnsi"/>
          </w:rPr>
          <w:t>http://ccrc.farmasi.ugm.ac.id/wp-content/uploads/mekanisme-dan-regulasi-apoptosis1.pdf</w:t>
        </w:r>
      </w:hyperlink>
    </w:p>
    <w:p w:rsidR="00486DC1" w:rsidRDefault="001B4F1E" w:rsidP="006A249B">
      <w:pPr>
        <w:pStyle w:val="ListParagraph"/>
        <w:numPr>
          <w:ilvl w:val="0"/>
          <w:numId w:val="2"/>
        </w:numPr>
        <w:spacing w:line="240" w:lineRule="auto"/>
        <w:jc w:val="both"/>
        <w:rPr>
          <w:rFonts w:asciiTheme="minorHAnsi" w:hAnsiTheme="minorHAnsi"/>
          <w:bCs/>
        </w:rPr>
      </w:pPr>
      <w:r>
        <w:rPr>
          <w:rFonts w:asciiTheme="minorHAnsi" w:hAnsiTheme="minorHAnsi"/>
          <w:bCs/>
        </w:rPr>
        <w:t>Ritiasa K &amp; Muhibat R</w:t>
      </w:r>
      <w:r w:rsidR="00486DC1" w:rsidRPr="00486DC1">
        <w:rPr>
          <w:rFonts w:asciiTheme="minorHAnsi" w:hAnsiTheme="minorHAnsi"/>
          <w:bCs/>
        </w:rPr>
        <w:t>. Parameter Standar Umum Ekstrak Tumbuhan Obat</w:t>
      </w:r>
      <w:proofErr w:type="gramStart"/>
      <w:r w:rsidR="00486DC1" w:rsidRPr="00486DC1">
        <w:rPr>
          <w:rFonts w:asciiTheme="minorHAnsi" w:hAnsiTheme="minorHAnsi"/>
          <w:bCs/>
        </w:rPr>
        <w:t>..</w:t>
      </w:r>
      <w:proofErr w:type="gramEnd"/>
      <w:r w:rsidR="00486DC1" w:rsidRPr="00486DC1">
        <w:rPr>
          <w:rFonts w:asciiTheme="minorHAnsi" w:hAnsiTheme="minorHAnsi"/>
          <w:bCs/>
        </w:rPr>
        <w:t xml:space="preserve"> </w:t>
      </w:r>
      <w:r>
        <w:rPr>
          <w:rFonts w:asciiTheme="minorHAnsi" w:hAnsiTheme="minorHAnsi"/>
          <w:bCs/>
        </w:rPr>
        <w:t xml:space="preserve">Jakarta : </w:t>
      </w:r>
      <w:r w:rsidR="00486DC1" w:rsidRPr="00486DC1">
        <w:rPr>
          <w:rFonts w:asciiTheme="minorHAnsi" w:hAnsiTheme="minorHAnsi"/>
          <w:bCs/>
        </w:rPr>
        <w:t>Direktorat Jenderal Penga</w:t>
      </w:r>
      <w:r>
        <w:rPr>
          <w:rFonts w:asciiTheme="minorHAnsi" w:hAnsiTheme="minorHAnsi"/>
          <w:bCs/>
        </w:rPr>
        <w:t>wasan Obat dan Makanan</w:t>
      </w:r>
      <w:r w:rsidRPr="001B4F1E">
        <w:rPr>
          <w:rFonts w:asciiTheme="minorHAnsi" w:hAnsiTheme="minorHAnsi"/>
          <w:bCs/>
        </w:rPr>
        <w:t xml:space="preserve"> </w:t>
      </w:r>
      <w:r w:rsidRPr="00486DC1">
        <w:rPr>
          <w:rFonts w:asciiTheme="minorHAnsi" w:hAnsiTheme="minorHAnsi"/>
          <w:bCs/>
        </w:rPr>
        <w:t>Departemen Kesehatan RI</w:t>
      </w:r>
      <w:r>
        <w:rPr>
          <w:rFonts w:asciiTheme="minorHAnsi" w:hAnsiTheme="minorHAnsi"/>
          <w:bCs/>
        </w:rPr>
        <w:t xml:space="preserve"> ; 2000</w:t>
      </w:r>
    </w:p>
    <w:p w:rsidR="00571F8D" w:rsidRPr="00571F8D" w:rsidRDefault="00DD5324" w:rsidP="00571F8D">
      <w:pPr>
        <w:pStyle w:val="ListParagraph"/>
        <w:numPr>
          <w:ilvl w:val="0"/>
          <w:numId w:val="2"/>
        </w:numPr>
        <w:spacing w:line="240" w:lineRule="auto"/>
        <w:rPr>
          <w:rFonts w:asciiTheme="minorHAnsi" w:hAnsiTheme="minorHAnsi"/>
          <w:lang w:val="id-ID"/>
        </w:rPr>
      </w:pPr>
      <w:r w:rsidRPr="00DD5324">
        <w:rPr>
          <w:rFonts w:asciiTheme="minorHAnsi" w:hAnsiTheme="minorHAnsi"/>
          <w:lang w:val="id-ID"/>
        </w:rPr>
        <w:t xml:space="preserve">Dina F, Prista K P &amp; Iwang, Y. Efek Sitotoksik Ekstrak Etanol Sarang Semut (Myrmecodia pendens) Pada Sel Line </w:t>
      </w:r>
      <w:r w:rsidRPr="00DD5324">
        <w:rPr>
          <w:rFonts w:asciiTheme="minorHAnsi" w:hAnsiTheme="minorHAnsi"/>
          <w:lang w:val="id-ID"/>
        </w:rPr>
        <w:lastRenderedPageBreak/>
        <w:t xml:space="preserve">Kanker Serviks HeLa Uji Eksperimental Secara In Vitro Cytotoxic Effect of Ethanolic Extract of Sarang Semut (Myrmecodia pendens) on HeLa Cervix Cancer Cell Line. SainsMedika (internet). 2011. (disitasi 2015 okt 20) ; 3:2 . Tersedia dari :  </w:t>
      </w:r>
      <w:hyperlink r:id="rId15" w:history="1">
        <w:r w:rsidR="00571F8D" w:rsidRPr="00107263">
          <w:rPr>
            <w:rStyle w:val="Hyperlink"/>
            <w:rFonts w:asciiTheme="minorHAnsi" w:hAnsiTheme="minorHAnsi"/>
            <w:lang w:val="id-ID"/>
          </w:rPr>
          <w:t>http://sainsmedika.fkunissula.ac.id/index.php/sainsmedika/article/view/106</w:t>
        </w:r>
      </w:hyperlink>
    </w:p>
    <w:p w:rsidR="00A12E47" w:rsidRPr="00A12E47" w:rsidRDefault="001B4F1E" w:rsidP="006A249B">
      <w:pPr>
        <w:pStyle w:val="ListParagraph"/>
        <w:numPr>
          <w:ilvl w:val="0"/>
          <w:numId w:val="2"/>
        </w:numPr>
        <w:spacing w:line="240" w:lineRule="auto"/>
        <w:rPr>
          <w:rFonts w:asciiTheme="minorHAnsi" w:hAnsiTheme="minorHAnsi"/>
          <w:lang w:val="id-ID"/>
        </w:rPr>
      </w:pPr>
      <w:r>
        <w:rPr>
          <w:rFonts w:asciiTheme="minorHAnsi" w:hAnsiTheme="minorHAnsi"/>
          <w:lang w:val="id-ID"/>
        </w:rPr>
        <w:t>Arifah</w:t>
      </w:r>
      <w:r>
        <w:rPr>
          <w:rFonts w:asciiTheme="minorHAnsi" w:hAnsiTheme="minorHAnsi"/>
        </w:rPr>
        <w:t xml:space="preserve"> </w:t>
      </w:r>
      <w:r>
        <w:rPr>
          <w:rFonts w:asciiTheme="minorHAnsi" w:hAnsiTheme="minorHAnsi"/>
          <w:lang w:val="id-ID"/>
        </w:rPr>
        <w:t xml:space="preserve"> A.N</w:t>
      </w:r>
      <w:r>
        <w:rPr>
          <w:rFonts w:asciiTheme="minorHAnsi" w:hAnsiTheme="minorHAnsi"/>
        </w:rPr>
        <w:t xml:space="preserve"> &amp; </w:t>
      </w:r>
      <w:r>
        <w:rPr>
          <w:rFonts w:asciiTheme="minorHAnsi" w:hAnsiTheme="minorHAnsi"/>
          <w:lang w:val="id-ID"/>
        </w:rPr>
        <w:t>Nurkhasanah.</w:t>
      </w:r>
      <w:r w:rsidR="00A12E47" w:rsidRPr="00A12E47">
        <w:rPr>
          <w:rFonts w:asciiTheme="minorHAnsi" w:hAnsiTheme="minorHAnsi"/>
          <w:lang w:val="id-ID"/>
        </w:rPr>
        <w:t xml:space="preserve"> Efek fraksi akar pasak bumi terhadap aktivitas fagositosis makrof</w:t>
      </w:r>
      <w:r>
        <w:rPr>
          <w:rFonts w:asciiTheme="minorHAnsi" w:hAnsiTheme="minorHAnsi"/>
          <w:lang w:val="id-ID"/>
        </w:rPr>
        <w:t>ag secara in vitro. Pharmaciana</w:t>
      </w:r>
      <w:r>
        <w:rPr>
          <w:rFonts w:asciiTheme="minorHAnsi" w:hAnsiTheme="minorHAnsi"/>
        </w:rPr>
        <w:t xml:space="preserve">.2014; </w:t>
      </w:r>
      <w:r w:rsidR="00A12E47" w:rsidRPr="00A12E47">
        <w:rPr>
          <w:rFonts w:asciiTheme="minorHAnsi" w:hAnsiTheme="minorHAnsi"/>
          <w:lang w:val="id-ID"/>
        </w:rPr>
        <w:t>4: 9-14</w:t>
      </w:r>
    </w:p>
    <w:p w:rsidR="00577CD3" w:rsidRPr="00577CD3" w:rsidRDefault="001B4F1E" w:rsidP="006A249B">
      <w:pPr>
        <w:pStyle w:val="ListParagraph"/>
        <w:numPr>
          <w:ilvl w:val="0"/>
          <w:numId w:val="2"/>
        </w:numPr>
        <w:spacing w:line="240" w:lineRule="auto"/>
        <w:jc w:val="both"/>
        <w:rPr>
          <w:rFonts w:asciiTheme="minorHAnsi" w:hAnsiTheme="minorHAnsi"/>
          <w:lang w:val="id-ID"/>
        </w:rPr>
      </w:pPr>
      <w:r>
        <w:rPr>
          <w:rFonts w:asciiTheme="minorHAnsi" w:hAnsiTheme="minorHAnsi"/>
          <w:lang w:val="id-ID"/>
        </w:rPr>
        <w:t>Nurkhasanah</w:t>
      </w:r>
      <w:r>
        <w:rPr>
          <w:rFonts w:asciiTheme="minorHAnsi" w:hAnsiTheme="minorHAnsi"/>
        </w:rPr>
        <w:t xml:space="preserve"> </w:t>
      </w:r>
      <w:r>
        <w:rPr>
          <w:rFonts w:asciiTheme="minorHAnsi" w:hAnsiTheme="minorHAnsi"/>
          <w:lang w:val="id-ID"/>
        </w:rPr>
        <w:t>M</w:t>
      </w:r>
      <w:r>
        <w:rPr>
          <w:rFonts w:asciiTheme="minorHAnsi" w:hAnsiTheme="minorHAnsi"/>
        </w:rPr>
        <w:t xml:space="preserve"> &amp; </w:t>
      </w:r>
      <w:r>
        <w:rPr>
          <w:rFonts w:asciiTheme="minorHAnsi" w:hAnsiTheme="minorHAnsi"/>
          <w:lang w:val="id-ID"/>
        </w:rPr>
        <w:t>Azimalitol.</w:t>
      </w:r>
      <w:r>
        <w:rPr>
          <w:rFonts w:asciiTheme="minorHAnsi" w:hAnsiTheme="minorHAnsi"/>
        </w:rPr>
        <w:t xml:space="preserve"> </w:t>
      </w:r>
      <w:r w:rsidR="00577CD3" w:rsidRPr="00577CD3">
        <w:rPr>
          <w:rFonts w:asciiTheme="minorHAnsi" w:hAnsiTheme="minorHAnsi"/>
          <w:lang w:val="id-ID"/>
        </w:rPr>
        <w:t>HLP: Eurycoma induces apoptosis through the up regulation 0f p53 in human cervical carcinoma cells. Journal of cancer inowles.</w:t>
      </w:r>
      <w:r>
        <w:rPr>
          <w:rFonts w:asciiTheme="minorHAnsi" w:hAnsiTheme="minorHAnsi"/>
        </w:rPr>
        <w:t>2008.</w:t>
      </w:r>
      <w:r w:rsidR="00577CD3" w:rsidRPr="00577CD3">
        <w:rPr>
          <w:rFonts w:asciiTheme="minorHAnsi" w:hAnsiTheme="minorHAnsi"/>
          <w:lang w:val="id-ID"/>
        </w:rPr>
        <w:t xml:space="preserve"> 4:109-115</w:t>
      </w:r>
    </w:p>
    <w:p w:rsidR="00CD054E" w:rsidRPr="00CD054E" w:rsidRDefault="00CD054E" w:rsidP="006A249B">
      <w:pPr>
        <w:pStyle w:val="ListParagraph"/>
        <w:spacing w:line="240" w:lineRule="auto"/>
        <w:ind w:left="360"/>
        <w:jc w:val="both"/>
        <w:rPr>
          <w:rFonts w:asciiTheme="minorHAnsi" w:hAnsiTheme="minorHAnsi"/>
          <w:bCs/>
        </w:rPr>
      </w:pPr>
    </w:p>
    <w:p w:rsidR="00CD054E" w:rsidRDefault="00CD054E" w:rsidP="006A249B">
      <w:pPr>
        <w:spacing w:line="240" w:lineRule="auto"/>
        <w:ind w:left="567" w:hanging="567"/>
        <w:jc w:val="both"/>
        <w:rPr>
          <w:rFonts w:asciiTheme="minorHAnsi" w:hAnsiTheme="minorHAnsi"/>
        </w:rPr>
      </w:pPr>
    </w:p>
    <w:p w:rsidR="00CD054E" w:rsidRDefault="00CD054E" w:rsidP="006A249B">
      <w:pPr>
        <w:spacing w:line="240" w:lineRule="auto"/>
        <w:ind w:left="567" w:hanging="567"/>
        <w:jc w:val="both"/>
        <w:rPr>
          <w:rFonts w:asciiTheme="minorHAnsi" w:hAnsiTheme="minorHAnsi"/>
        </w:rPr>
      </w:pPr>
    </w:p>
    <w:p w:rsidR="00CD054E" w:rsidRDefault="00CD054E" w:rsidP="006A249B">
      <w:pPr>
        <w:spacing w:line="240" w:lineRule="auto"/>
        <w:ind w:left="567" w:hanging="567"/>
        <w:jc w:val="both"/>
        <w:rPr>
          <w:rFonts w:asciiTheme="minorHAnsi" w:hAnsiTheme="minorHAnsi"/>
        </w:rPr>
      </w:pPr>
    </w:p>
    <w:p w:rsidR="00730160" w:rsidRDefault="00730160" w:rsidP="006A249B">
      <w:pPr>
        <w:spacing w:line="240" w:lineRule="auto"/>
        <w:sectPr w:rsidR="00730160" w:rsidSect="005356E8">
          <w:type w:val="continuous"/>
          <w:pgSz w:w="11906" w:h="16838"/>
          <w:pgMar w:top="1134" w:right="1134" w:bottom="1134" w:left="1701" w:header="568" w:footer="315" w:gutter="0"/>
          <w:cols w:num="2" w:space="567"/>
          <w:formProt w:val="0"/>
          <w:docGrid w:linePitch="360" w:charSpace="4096"/>
        </w:sectPr>
      </w:pPr>
    </w:p>
    <w:p w:rsidR="007435EC" w:rsidRDefault="007435EC" w:rsidP="006A249B">
      <w:pPr>
        <w:pStyle w:val="ListParagraph"/>
        <w:spacing w:line="240" w:lineRule="auto"/>
        <w:ind w:left="360"/>
      </w:pPr>
    </w:p>
    <w:p w:rsidR="00956CB0" w:rsidRDefault="00956CB0" w:rsidP="006A249B">
      <w:pPr>
        <w:spacing w:line="240" w:lineRule="auto"/>
      </w:pPr>
    </w:p>
    <w:p w:rsidR="00956CB0" w:rsidRDefault="00956CB0" w:rsidP="006A249B">
      <w:pPr>
        <w:spacing w:line="240" w:lineRule="auto"/>
      </w:pPr>
    </w:p>
    <w:p w:rsidR="00956CB0" w:rsidRDefault="00956CB0"/>
    <w:p w:rsidR="00956CB0" w:rsidRDefault="00956CB0"/>
    <w:p w:rsidR="00956CB0" w:rsidRDefault="00956CB0"/>
    <w:p w:rsidR="00956CB0" w:rsidRDefault="00956CB0"/>
    <w:p w:rsidR="00956CB0" w:rsidRDefault="00956CB0"/>
    <w:p w:rsidR="00956CB0" w:rsidRDefault="00956CB0"/>
    <w:p w:rsidR="00956CB0" w:rsidRDefault="00956CB0"/>
    <w:p w:rsidR="00956CB0" w:rsidRDefault="00956CB0"/>
    <w:p w:rsidR="00956CB0" w:rsidRDefault="00956CB0"/>
    <w:p w:rsidR="00956CB0" w:rsidRDefault="00956CB0"/>
    <w:p w:rsidR="00956CB0" w:rsidRDefault="00956CB0"/>
    <w:p w:rsidR="00956CB0" w:rsidRDefault="00956CB0"/>
    <w:p w:rsidR="00956CB0" w:rsidRDefault="00956CB0"/>
    <w:p w:rsidR="00956CB0" w:rsidRDefault="00956CB0"/>
    <w:p w:rsidR="00956CB0" w:rsidRDefault="00956CB0"/>
    <w:p w:rsidR="00956CB0" w:rsidRDefault="00956CB0"/>
    <w:p w:rsidR="00956CB0" w:rsidRDefault="00956CB0"/>
    <w:p w:rsidR="00956CB0" w:rsidRDefault="00956CB0"/>
    <w:p w:rsidR="00956CB0" w:rsidRDefault="00956CB0"/>
    <w:p w:rsidR="00956CB0" w:rsidRDefault="00956CB0"/>
    <w:p w:rsidR="00956CB0" w:rsidRDefault="00956CB0">
      <w:bookmarkStart w:id="0" w:name="_GoBack"/>
      <w:bookmarkEnd w:id="0"/>
    </w:p>
    <w:sectPr w:rsidR="00956CB0" w:rsidSect="005356E8">
      <w:type w:val="continuous"/>
      <w:pgSz w:w="11906" w:h="16838"/>
      <w:pgMar w:top="1134" w:right="1134" w:bottom="1134" w:left="1701" w:header="568" w:footer="315" w:gutter="0"/>
      <w:cols w:space="720"/>
      <w:formProt w:val="0"/>
      <w:docGrid w:linePitch="360" w:charSpace="409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1DD" w:rsidRDefault="00CA01DD" w:rsidP="00730160">
      <w:pPr>
        <w:spacing w:after="0" w:line="240" w:lineRule="auto"/>
      </w:pPr>
      <w:r>
        <w:separator/>
      </w:r>
    </w:p>
  </w:endnote>
  <w:endnote w:type="continuationSeparator" w:id="0">
    <w:p w:rsidR="00CA01DD" w:rsidRDefault="00CA01DD" w:rsidP="00730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Liberation Sans">
    <w:panose1 w:val="00000000000000000000"/>
    <w:charset w:val="00"/>
    <w:family w:val="roman"/>
    <w:notTrueType/>
    <w:pitch w:val="default"/>
  </w:font>
  <w:font w:name="WenQuanYi Micro Hei">
    <w:panose1 w:val="00000000000000000000"/>
    <w:charset w:val="00"/>
    <w:family w:val="roman"/>
    <w:notTrueType/>
    <w:pitch w:val="default"/>
  </w:font>
  <w:font w:name="Lohit Hindi">
    <w:panose1 w:val="00000000000000000000"/>
    <w:charset w:val="00"/>
    <w:family w:val="roman"/>
    <w:notTrueType/>
    <w:pitch w:val="default"/>
  </w:font>
  <w:font w:name="TimesNewRoman">
    <w:panose1 w:val="00000000000000000000"/>
    <w:charset w:val="00"/>
    <w:family w:val="roman"/>
    <w:notTrueType/>
    <w:pitch w:val="default"/>
    <w:sig w:usb0="00000003" w:usb1="00000000" w:usb2="00000000" w:usb3="00000000" w:csb0="00000001" w:csb1="00000000"/>
  </w:font>
  <w:font w:name="MS Mincho">
    <w:altName w:val="ＭＳ 明朝"/>
    <w:charset w:val="80"/>
    <w:family w:val="modern"/>
    <w:pitch w:val="fixed"/>
    <w:sig w:usb0="E00002FF" w:usb1="6AC7FDFB" w:usb2="08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BAC" w:rsidRDefault="00DD0BAC">
    <w:pPr>
      <w:pStyle w:val="Footer"/>
      <w:jc w:val="right"/>
    </w:pPr>
    <w:r>
      <w:rPr>
        <w:sz w:val="18"/>
        <w:szCs w:val="18"/>
      </w:rPr>
      <w:t xml:space="preserve">Juke Unila | Volume xx | Nomor xx | Bulan Tahun |     </w:t>
    </w:r>
    <w:r>
      <w:fldChar w:fldCharType="begin"/>
    </w:r>
    <w:r>
      <w:instrText>PAGE</w:instrText>
    </w:r>
    <w:r>
      <w:fldChar w:fldCharType="separate"/>
    </w:r>
    <w:r w:rsidR="00362A4A">
      <w:rPr>
        <w:noProof/>
      </w:rPr>
      <w:t>6</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1DD" w:rsidRDefault="00CA01DD" w:rsidP="00730160">
      <w:pPr>
        <w:spacing w:after="0" w:line="240" w:lineRule="auto"/>
      </w:pPr>
      <w:r>
        <w:separator/>
      </w:r>
    </w:p>
  </w:footnote>
  <w:footnote w:type="continuationSeparator" w:id="0">
    <w:p w:rsidR="00CA01DD" w:rsidRDefault="00CA01DD" w:rsidP="0073016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BAC" w:rsidRDefault="00DD0BAC">
    <w:pPr>
      <w:spacing w:after="0" w:line="100" w:lineRule="atLeast"/>
      <w:jc w:val="both"/>
    </w:pPr>
    <w:r>
      <w:rPr>
        <w:rFonts w:cs="Calibri"/>
        <w:sz w:val="18"/>
        <w:szCs w:val="28"/>
      </w:rPr>
      <w:t>Eka Febri Zulissetiana</w:t>
    </w:r>
    <w:proofErr w:type="gramStart"/>
    <w:r>
      <w:rPr>
        <w:sz w:val="18"/>
        <w:szCs w:val="18"/>
        <w:lang w:val="id-ID"/>
      </w:rPr>
      <w:t>,</w:t>
    </w:r>
    <w:r>
      <w:rPr>
        <w:sz w:val="18"/>
        <w:szCs w:val="18"/>
      </w:rPr>
      <w:t>Rahma</w:t>
    </w:r>
    <w:proofErr w:type="gramEnd"/>
    <w:r>
      <w:rPr>
        <w:sz w:val="18"/>
        <w:szCs w:val="18"/>
      </w:rPr>
      <w:t xml:space="preserve"> Agustina| </w:t>
    </w:r>
    <w:r>
      <w:rPr>
        <w:sz w:val="18"/>
        <w:lang w:val="id-ID" w:eastAsia="id-ID"/>
      </w:rPr>
      <w:t xml:space="preserve">Efek Sitotoksik </w:t>
    </w:r>
    <w:r>
      <w:rPr>
        <w:rFonts w:cs="Calibri"/>
        <w:sz w:val="18"/>
        <w:szCs w:val="28"/>
        <w:lang w:val="id-ID"/>
      </w:rPr>
      <w:t>F</w:t>
    </w:r>
    <w:r>
      <w:rPr>
        <w:rFonts w:cs="Calibri"/>
        <w:sz w:val="18"/>
        <w:szCs w:val="28"/>
      </w:rPr>
      <w:t>raksi Akar Pasak Bumi (</w:t>
    </w:r>
    <w:r>
      <w:rPr>
        <w:rFonts w:cs="Calibri"/>
        <w:i/>
        <w:sz w:val="18"/>
        <w:szCs w:val="28"/>
      </w:rPr>
      <w:t>Eurycoma Longifolia, Jack) p</w:t>
    </w:r>
    <w:r>
      <w:rPr>
        <w:rFonts w:cs="Calibri"/>
        <w:sz w:val="18"/>
        <w:szCs w:val="28"/>
        <w:lang w:val="id-ID"/>
      </w:rPr>
      <w:t>adaS</w:t>
    </w:r>
    <w:r>
      <w:rPr>
        <w:rFonts w:cs="Calibri"/>
        <w:sz w:val="18"/>
        <w:szCs w:val="28"/>
      </w:rPr>
      <w:t xml:space="preserve">el </w:t>
    </w:r>
    <w:r>
      <w:rPr>
        <w:rFonts w:cs="Calibri"/>
        <w:sz w:val="18"/>
        <w:szCs w:val="28"/>
        <w:lang w:val="id-ID"/>
      </w:rPr>
      <w:t>HeLa</w:t>
    </w:r>
  </w:p>
  <w:p w:rsidR="00DD0BAC" w:rsidRDefault="00DD0BA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0188B"/>
    <w:multiLevelType w:val="hybridMultilevel"/>
    <w:tmpl w:val="89C4B9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080E12"/>
    <w:multiLevelType w:val="hybridMultilevel"/>
    <w:tmpl w:val="89C4B9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236471"/>
    <w:multiLevelType w:val="hybridMultilevel"/>
    <w:tmpl w:val="0EA4E952"/>
    <w:lvl w:ilvl="0" w:tplc="08090019">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8742E9"/>
    <w:multiLevelType w:val="hybridMultilevel"/>
    <w:tmpl w:val="89C4B9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0840F6"/>
    <w:multiLevelType w:val="hybridMultilevel"/>
    <w:tmpl w:val="0FA81A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2F91797"/>
    <w:multiLevelType w:val="hybridMultilevel"/>
    <w:tmpl w:val="89C4B9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040884"/>
    <w:multiLevelType w:val="hybridMultilevel"/>
    <w:tmpl w:val="A4AA8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6"/>
  </w:num>
  <w:num w:numId="4">
    <w:abstractNumId w:val="0"/>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160"/>
    <w:rsid w:val="0003027D"/>
    <w:rsid w:val="00041FF7"/>
    <w:rsid w:val="00071020"/>
    <w:rsid w:val="0008460A"/>
    <w:rsid w:val="00107E52"/>
    <w:rsid w:val="001310E7"/>
    <w:rsid w:val="00181E56"/>
    <w:rsid w:val="001839D6"/>
    <w:rsid w:val="001A3461"/>
    <w:rsid w:val="001B4F1E"/>
    <w:rsid w:val="00213ACA"/>
    <w:rsid w:val="00245E23"/>
    <w:rsid w:val="00251D44"/>
    <w:rsid w:val="002530B3"/>
    <w:rsid w:val="002633AA"/>
    <w:rsid w:val="002875D8"/>
    <w:rsid w:val="002C2023"/>
    <w:rsid w:val="002F65E5"/>
    <w:rsid w:val="003223EA"/>
    <w:rsid w:val="00362A4A"/>
    <w:rsid w:val="00384952"/>
    <w:rsid w:val="003B1225"/>
    <w:rsid w:val="003F178D"/>
    <w:rsid w:val="00417AD5"/>
    <w:rsid w:val="00477536"/>
    <w:rsid w:val="0048143D"/>
    <w:rsid w:val="00486DC1"/>
    <w:rsid w:val="004A19BF"/>
    <w:rsid w:val="004A6778"/>
    <w:rsid w:val="004D696D"/>
    <w:rsid w:val="004D7A9F"/>
    <w:rsid w:val="00502BD7"/>
    <w:rsid w:val="005356E8"/>
    <w:rsid w:val="00566736"/>
    <w:rsid w:val="00571F8D"/>
    <w:rsid w:val="00572DA5"/>
    <w:rsid w:val="00577CD3"/>
    <w:rsid w:val="005D0036"/>
    <w:rsid w:val="006030C5"/>
    <w:rsid w:val="00612423"/>
    <w:rsid w:val="00623DFF"/>
    <w:rsid w:val="00652ACC"/>
    <w:rsid w:val="00681144"/>
    <w:rsid w:val="006A0B80"/>
    <w:rsid w:val="006A249B"/>
    <w:rsid w:val="007002D9"/>
    <w:rsid w:val="00730160"/>
    <w:rsid w:val="007435EC"/>
    <w:rsid w:val="00756A0F"/>
    <w:rsid w:val="007C6A88"/>
    <w:rsid w:val="007D448C"/>
    <w:rsid w:val="007D4DFC"/>
    <w:rsid w:val="007E1E89"/>
    <w:rsid w:val="00814B59"/>
    <w:rsid w:val="00843634"/>
    <w:rsid w:val="009108FB"/>
    <w:rsid w:val="00923D88"/>
    <w:rsid w:val="009366B6"/>
    <w:rsid w:val="00956CB0"/>
    <w:rsid w:val="00963BFD"/>
    <w:rsid w:val="00965F36"/>
    <w:rsid w:val="009944C0"/>
    <w:rsid w:val="009B1A2A"/>
    <w:rsid w:val="009F4903"/>
    <w:rsid w:val="00A108E1"/>
    <w:rsid w:val="00A12E47"/>
    <w:rsid w:val="00A21155"/>
    <w:rsid w:val="00B03CFF"/>
    <w:rsid w:val="00B31A9A"/>
    <w:rsid w:val="00B372E8"/>
    <w:rsid w:val="00B52303"/>
    <w:rsid w:val="00B753DB"/>
    <w:rsid w:val="00B76FC0"/>
    <w:rsid w:val="00C5121F"/>
    <w:rsid w:val="00CA01DD"/>
    <w:rsid w:val="00CB1DCE"/>
    <w:rsid w:val="00CB27C5"/>
    <w:rsid w:val="00CD054E"/>
    <w:rsid w:val="00DB05DF"/>
    <w:rsid w:val="00DD0BAC"/>
    <w:rsid w:val="00DD5324"/>
    <w:rsid w:val="00DF3BB2"/>
    <w:rsid w:val="00E50074"/>
    <w:rsid w:val="00E534B4"/>
    <w:rsid w:val="00E7683A"/>
    <w:rsid w:val="00ED4FE3"/>
    <w:rsid w:val="00EE063A"/>
    <w:rsid w:val="00EE1B7A"/>
    <w:rsid w:val="00EF107A"/>
    <w:rsid w:val="00F05FE8"/>
    <w:rsid w:val="00F23D95"/>
    <w:rsid w:val="00F27FB3"/>
    <w:rsid w:val="00F8076A"/>
    <w:rsid w:val="00F8312C"/>
    <w:rsid w:val="00FE1977"/>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30160"/>
    <w:pPr>
      <w:tabs>
        <w:tab w:val="left" w:pos="720"/>
      </w:tabs>
      <w:suppressAutoHyphens/>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730160"/>
    <w:rPr>
      <w:sz w:val="16"/>
      <w:szCs w:val="16"/>
    </w:rPr>
  </w:style>
  <w:style w:type="character" w:customStyle="1" w:styleId="CommentTextChar">
    <w:name w:val="Comment Text Char"/>
    <w:basedOn w:val="DefaultParagraphFont"/>
    <w:rsid w:val="00730160"/>
    <w:rPr>
      <w:rFonts w:ascii="Calibri" w:eastAsia="Calibri" w:hAnsi="Calibri" w:cs="Times New Roman"/>
      <w:sz w:val="20"/>
      <w:szCs w:val="20"/>
      <w:lang w:val="en-US"/>
    </w:rPr>
  </w:style>
  <w:style w:type="character" w:customStyle="1" w:styleId="CommentSubjectChar">
    <w:name w:val="Comment Subject Char"/>
    <w:basedOn w:val="CommentTextChar"/>
    <w:rsid w:val="00730160"/>
    <w:rPr>
      <w:rFonts w:ascii="Calibri" w:eastAsia="Calibri" w:hAnsi="Calibri" w:cs="Times New Roman"/>
      <w:b/>
      <w:bCs/>
      <w:sz w:val="20"/>
      <w:szCs w:val="20"/>
      <w:lang w:val="en-US"/>
    </w:rPr>
  </w:style>
  <w:style w:type="character" w:customStyle="1" w:styleId="BalloonTextChar">
    <w:name w:val="Balloon Text Char"/>
    <w:basedOn w:val="DefaultParagraphFont"/>
    <w:rsid w:val="00730160"/>
    <w:rPr>
      <w:rFonts w:ascii="Tahoma" w:eastAsia="Calibri" w:hAnsi="Tahoma" w:cs="Tahoma"/>
      <w:sz w:val="16"/>
      <w:szCs w:val="16"/>
      <w:lang w:val="en-US"/>
    </w:rPr>
  </w:style>
  <w:style w:type="character" w:customStyle="1" w:styleId="HeaderChar">
    <w:name w:val="Header Char"/>
    <w:basedOn w:val="DefaultParagraphFont"/>
    <w:rsid w:val="00730160"/>
    <w:rPr>
      <w:rFonts w:ascii="Calibri" w:eastAsia="Calibri" w:hAnsi="Calibri" w:cs="Times New Roman"/>
      <w:lang w:val="en-US"/>
    </w:rPr>
  </w:style>
  <w:style w:type="character" w:customStyle="1" w:styleId="FooterChar">
    <w:name w:val="Footer Char"/>
    <w:basedOn w:val="DefaultParagraphFont"/>
    <w:rsid w:val="00730160"/>
    <w:rPr>
      <w:rFonts w:ascii="Calibri" w:eastAsia="Calibri" w:hAnsi="Calibri" w:cs="Times New Roman"/>
      <w:lang w:val="en-US"/>
    </w:rPr>
  </w:style>
  <w:style w:type="character" w:customStyle="1" w:styleId="InternetLink">
    <w:name w:val="Internet Link"/>
    <w:basedOn w:val="DefaultParagraphFont"/>
    <w:rsid w:val="00730160"/>
    <w:rPr>
      <w:color w:val="0000FF"/>
      <w:u w:val="single"/>
      <w:lang w:val="en-US" w:eastAsia="en-US" w:bidi="en-US"/>
    </w:rPr>
  </w:style>
  <w:style w:type="paragraph" w:customStyle="1" w:styleId="Heading">
    <w:name w:val="Heading"/>
    <w:basedOn w:val="Normal"/>
    <w:next w:val="Textbody"/>
    <w:rsid w:val="00730160"/>
    <w:pPr>
      <w:keepNext/>
      <w:spacing w:before="240" w:after="120"/>
    </w:pPr>
    <w:rPr>
      <w:rFonts w:ascii="Liberation Sans" w:eastAsia="WenQuanYi Micro Hei" w:hAnsi="Liberation Sans" w:cs="Lohit Hindi"/>
      <w:sz w:val="28"/>
      <w:szCs w:val="28"/>
    </w:rPr>
  </w:style>
  <w:style w:type="paragraph" w:customStyle="1" w:styleId="Textbody">
    <w:name w:val="Text body"/>
    <w:basedOn w:val="Normal"/>
    <w:rsid w:val="00730160"/>
    <w:pPr>
      <w:spacing w:after="120"/>
    </w:pPr>
  </w:style>
  <w:style w:type="paragraph" w:styleId="List">
    <w:name w:val="List"/>
    <w:basedOn w:val="Textbody"/>
    <w:rsid w:val="00730160"/>
    <w:rPr>
      <w:rFonts w:cs="Lohit Hindi"/>
    </w:rPr>
  </w:style>
  <w:style w:type="paragraph" w:styleId="Caption">
    <w:name w:val="caption"/>
    <w:basedOn w:val="Normal"/>
    <w:rsid w:val="00730160"/>
    <w:pPr>
      <w:suppressLineNumbers/>
      <w:spacing w:before="120" w:after="120"/>
    </w:pPr>
    <w:rPr>
      <w:rFonts w:cs="Lohit Hindi"/>
      <w:i/>
      <w:iCs/>
      <w:sz w:val="24"/>
      <w:szCs w:val="24"/>
    </w:rPr>
  </w:style>
  <w:style w:type="paragraph" w:customStyle="1" w:styleId="Index">
    <w:name w:val="Index"/>
    <w:basedOn w:val="Normal"/>
    <w:rsid w:val="00730160"/>
    <w:pPr>
      <w:suppressLineNumbers/>
    </w:pPr>
    <w:rPr>
      <w:rFonts w:cs="Lohit Hindi"/>
    </w:rPr>
  </w:style>
  <w:style w:type="paragraph" w:styleId="CommentText">
    <w:name w:val="annotation text"/>
    <w:basedOn w:val="Normal"/>
    <w:rsid w:val="00730160"/>
    <w:pPr>
      <w:spacing w:line="100" w:lineRule="atLeast"/>
    </w:pPr>
    <w:rPr>
      <w:sz w:val="20"/>
      <w:szCs w:val="20"/>
    </w:rPr>
  </w:style>
  <w:style w:type="paragraph" w:styleId="CommentSubject">
    <w:name w:val="annotation subject"/>
    <w:basedOn w:val="CommentText"/>
    <w:rsid w:val="00730160"/>
    <w:rPr>
      <w:b/>
      <w:bCs/>
    </w:rPr>
  </w:style>
  <w:style w:type="paragraph" w:styleId="BalloonText">
    <w:name w:val="Balloon Text"/>
    <w:basedOn w:val="Normal"/>
    <w:rsid w:val="00730160"/>
    <w:pPr>
      <w:spacing w:after="0" w:line="100" w:lineRule="atLeast"/>
    </w:pPr>
    <w:rPr>
      <w:rFonts w:ascii="Tahoma" w:hAnsi="Tahoma" w:cs="Tahoma"/>
      <w:sz w:val="16"/>
      <w:szCs w:val="16"/>
    </w:rPr>
  </w:style>
  <w:style w:type="paragraph" w:styleId="Header">
    <w:name w:val="header"/>
    <w:basedOn w:val="Normal"/>
    <w:rsid w:val="00730160"/>
    <w:pPr>
      <w:suppressLineNumbers/>
      <w:tabs>
        <w:tab w:val="center" w:pos="4513"/>
        <w:tab w:val="right" w:pos="9026"/>
      </w:tabs>
      <w:spacing w:after="0" w:line="100" w:lineRule="atLeast"/>
    </w:pPr>
  </w:style>
  <w:style w:type="paragraph" w:styleId="Footer">
    <w:name w:val="footer"/>
    <w:basedOn w:val="Normal"/>
    <w:rsid w:val="00730160"/>
    <w:pPr>
      <w:suppressLineNumbers/>
      <w:tabs>
        <w:tab w:val="center" w:pos="4513"/>
        <w:tab w:val="right" w:pos="9026"/>
      </w:tabs>
      <w:spacing w:after="0" w:line="100" w:lineRule="atLeast"/>
    </w:pPr>
  </w:style>
  <w:style w:type="paragraph" w:styleId="ListParagraph">
    <w:name w:val="List Paragraph"/>
    <w:basedOn w:val="Normal"/>
    <w:uiPriority w:val="34"/>
    <w:qFormat/>
    <w:rsid w:val="00730160"/>
    <w:pPr>
      <w:ind w:left="720"/>
    </w:pPr>
  </w:style>
  <w:style w:type="paragraph" w:styleId="NormalWeb">
    <w:name w:val="Normal (Web)"/>
    <w:basedOn w:val="Normal"/>
    <w:rsid w:val="00730160"/>
    <w:pPr>
      <w:spacing w:before="28" w:after="28" w:line="100" w:lineRule="atLeast"/>
    </w:pPr>
    <w:rPr>
      <w:rFonts w:ascii="Times New Roman" w:eastAsia="Times New Roman" w:hAnsi="Times New Roman"/>
      <w:sz w:val="24"/>
      <w:szCs w:val="24"/>
      <w:lang w:val="id-ID" w:eastAsia="id-ID"/>
    </w:rPr>
  </w:style>
  <w:style w:type="character" w:customStyle="1" w:styleId="apple-converted-space">
    <w:name w:val="apple-converted-space"/>
    <w:basedOn w:val="DefaultParagraphFont"/>
    <w:rsid w:val="00FE1977"/>
  </w:style>
  <w:style w:type="paragraph" w:customStyle="1" w:styleId="ListParagraph1">
    <w:name w:val="List Paragraph1"/>
    <w:basedOn w:val="Normal"/>
    <w:uiPriority w:val="34"/>
    <w:qFormat/>
    <w:rsid w:val="001310E7"/>
    <w:pPr>
      <w:tabs>
        <w:tab w:val="clear" w:pos="720"/>
      </w:tabs>
      <w:suppressAutoHyphens w:val="0"/>
      <w:ind w:left="720"/>
      <w:contextualSpacing/>
    </w:pPr>
    <w:rPr>
      <w:rFonts w:ascii="Times New Roman" w:eastAsia="Times New Roman" w:hAnsi="Times New Roman"/>
      <w:sz w:val="24"/>
      <w:szCs w:val="24"/>
    </w:rPr>
  </w:style>
  <w:style w:type="character" w:styleId="Hyperlink">
    <w:name w:val="Hyperlink"/>
    <w:basedOn w:val="DefaultParagraphFont"/>
    <w:uiPriority w:val="99"/>
    <w:unhideWhenUsed/>
    <w:rsid w:val="009108FB"/>
    <w:rPr>
      <w:color w:val="0000FF"/>
      <w:u w:val="single"/>
    </w:rPr>
  </w:style>
  <w:style w:type="character" w:customStyle="1" w:styleId="algouri">
    <w:name w:val="algouri"/>
    <w:basedOn w:val="DefaultParagraphFont"/>
    <w:rsid w:val="009108FB"/>
  </w:style>
  <w:style w:type="paragraph" w:customStyle="1" w:styleId="Default">
    <w:name w:val="Default"/>
    <w:rsid w:val="00965F36"/>
    <w:pPr>
      <w:autoSpaceDE w:val="0"/>
      <w:autoSpaceDN w:val="0"/>
      <w:adjustRightInd w:val="0"/>
    </w:pPr>
    <w:rPr>
      <w:rFonts w:ascii="Arial" w:eastAsia="Times New Roman" w:hAnsi="Arial" w:cs="Arial"/>
      <w:color w:val="000000"/>
      <w:sz w:val="24"/>
      <w:szCs w:val="24"/>
      <w:lang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30160"/>
    <w:pPr>
      <w:tabs>
        <w:tab w:val="left" w:pos="720"/>
      </w:tabs>
      <w:suppressAutoHyphens/>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730160"/>
    <w:rPr>
      <w:sz w:val="16"/>
      <w:szCs w:val="16"/>
    </w:rPr>
  </w:style>
  <w:style w:type="character" w:customStyle="1" w:styleId="CommentTextChar">
    <w:name w:val="Comment Text Char"/>
    <w:basedOn w:val="DefaultParagraphFont"/>
    <w:rsid w:val="00730160"/>
    <w:rPr>
      <w:rFonts w:ascii="Calibri" w:eastAsia="Calibri" w:hAnsi="Calibri" w:cs="Times New Roman"/>
      <w:sz w:val="20"/>
      <w:szCs w:val="20"/>
      <w:lang w:val="en-US"/>
    </w:rPr>
  </w:style>
  <w:style w:type="character" w:customStyle="1" w:styleId="CommentSubjectChar">
    <w:name w:val="Comment Subject Char"/>
    <w:basedOn w:val="CommentTextChar"/>
    <w:rsid w:val="00730160"/>
    <w:rPr>
      <w:rFonts w:ascii="Calibri" w:eastAsia="Calibri" w:hAnsi="Calibri" w:cs="Times New Roman"/>
      <w:b/>
      <w:bCs/>
      <w:sz w:val="20"/>
      <w:szCs w:val="20"/>
      <w:lang w:val="en-US"/>
    </w:rPr>
  </w:style>
  <w:style w:type="character" w:customStyle="1" w:styleId="BalloonTextChar">
    <w:name w:val="Balloon Text Char"/>
    <w:basedOn w:val="DefaultParagraphFont"/>
    <w:rsid w:val="00730160"/>
    <w:rPr>
      <w:rFonts w:ascii="Tahoma" w:eastAsia="Calibri" w:hAnsi="Tahoma" w:cs="Tahoma"/>
      <w:sz w:val="16"/>
      <w:szCs w:val="16"/>
      <w:lang w:val="en-US"/>
    </w:rPr>
  </w:style>
  <w:style w:type="character" w:customStyle="1" w:styleId="HeaderChar">
    <w:name w:val="Header Char"/>
    <w:basedOn w:val="DefaultParagraphFont"/>
    <w:rsid w:val="00730160"/>
    <w:rPr>
      <w:rFonts w:ascii="Calibri" w:eastAsia="Calibri" w:hAnsi="Calibri" w:cs="Times New Roman"/>
      <w:lang w:val="en-US"/>
    </w:rPr>
  </w:style>
  <w:style w:type="character" w:customStyle="1" w:styleId="FooterChar">
    <w:name w:val="Footer Char"/>
    <w:basedOn w:val="DefaultParagraphFont"/>
    <w:rsid w:val="00730160"/>
    <w:rPr>
      <w:rFonts w:ascii="Calibri" w:eastAsia="Calibri" w:hAnsi="Calibri" w:cs="Times New Roman"/>
      <w:lang w:val="en-US"/>
    </w:rPr>
  </w:style>
  <w:style w:type="character" w:customStyle="1" w:styleId="InternetLink">
    <w:name w:val="Internet Link"/>
    <w:basedOn w:val="DefaultParagraphFont"/>
    <w:rsid w:val="00730160"/>
    <w:rPr>
      <w:color w:val="0000FF"/>
      <w:u w:val="single"/>
      <w:lang w:val="en-US" w:eastAsia="en-US" w:bidi="en-US"/>
    </w:rPr>
  </w:style>
  <w:style w:type="paragraph" w:customStyle="1" w:styleId="Heading">
    <w:name w:val="Heading"/>
    <w:basedOn w:val="Normal"/>
    <w:next w:val="Textbody"/>
    <w:rsid w:val="00730160"/>
    <w:pPr>
      <w:keepNext/>
      <w:spacing w:before="240" w:after="120"/>
    </w:pPr>
    <w:rPr>
      <w:rFonts w:ascii="Liberation Sans" w:eastAsia="WenQuanYi Micro Hei" w:hAnsi="Liberation Sans" w:cs="Lohit Hindi"/>
      <w:sz w:val="28"/>
      <w:szCs w:val="28"/>
    </w:rPr>
  </w:style>
  <w:style w:type="paragraph" w:customStyle="1" w:styleId="Textbody">
    <w:name w:val="Text body"/>
    <w:basedOn w:val="Normal"/>
    <w:rsid w:val="00730160"/>
    <w:pPr>
      <w:spacing w:after="120"/>
    </w:pPr>
  </w:style>
  <w:style w:type="paragraph" w:styleId="List">
    <w:name w:val="List"/>
    <w:basedOn w:val="Textbody"/>
    <w:rsid w:val="00730160"/>
    <w:rPr>
      <w:rFonts w:cs="Lohit Hindi"/>
    </w:rPr>
  </w:style>
  <w:style w:type="paragraph" w:styleId="Caption">
    <w:name w:val="caption"/>
    <w:basedOn w:val="Normal"/>
    <w:rsid w:val="00730160"/>
    <w:pPr>
      <w:suppressLineNumbers/>
      <w:spacing w:before="120" w:after="120"/>
    </w:pPr>
    <w:rPr>
      <w:rFonts w:cs="Lohit Hindi"/>
      <w:i/>
      <w:iCs/>
      <w:sz w:val="24"/>
      <w:szCs w:val="24"/>
    </w:rPr>
  </w:style>
  <w:style w:type="paragraph" w:customStyle="1" w:styleId="Index">
    <w:name w:val="Index"/>
    <w:basedOn w:val="Normal"/>
    <w:rsid w:val="00730160"/>
    <w:pPr>
      <w:suppressLineNumbers/>
    </w:pPr>
    <w:rPr>
      <w:rFonts w:cs="Lohit Hindi"/>
    </w:rPr>
  </w:style>
  <w:style w:type="paragraph" w:styleId="CommentText">
    <w:name w:val="annotation text"/>
    <w:basedOn w:val="Normal"/>
    <w:rsid w:val="00730160"/>
    <w:pPr>
      <w:spacing w:line="100" w:lineRule="atLeast"/>
    </w:pPr>
    <w:rPr>
      <w:sz w:val="20"/>
      <w:szCs w:val="20"/>
    </w:rPr>
  </w:style>
  <w:style w:type="paragraph" w:styleId="CommentSubject">
    <w:name w:val="annotation subject"/>
    <w:basedOn w:val="CommentText"/>
    <w:rsid w:val="00730160"/>
    <w:rPr>
      <w:b/>
      <w:bCs/>
    </w:rPr>
  </w:style>
  <w:style w:type="paragraph" w:styleId="BalloonText">
    <w:name w:val="Balloon Text"/>
    <w:basedOn w:val="Normal"/>
    <w:rsid w:val="00730160"/>
    <w:pPr>
      <w:spacing w:after="0" w:line="100" w:lineRule="atLeast"/>
    </w:pPr>
    <w:rPr>
      <w:rFonts w:ascii="Tahoma" w:hAnsi="Tahoma" w:cs="Tahoma"/>
      <w:sz w:val="16"/>
      <w:szCs w:val="16"/>
    </w:rPr>
  </w:style>
  <w:style w:type="paragraph" w:styleId="Header">
    <w:name w:val="header"/>
    <w:basedOn w:val="Normal"/>
    <w:rsid w:val="00730160"/>
    <w:pPr>
      <w:suppressLineNumbers/>
      <w:tabs>
        <w:tab w:val="center" w:pos="4513"/>
        <w:tab w:val="right" w:pos="9026"/>
      </w:tabs>
      <w:spacing w:after="0" w:line="100" w:lineRule="atLeast"/>
    </w:pPr>
  </w:style>
  <w:style w:type="paragraph" w:styleId="Footer">
    <w:name w:val="footer"/>
    <w:basedOn w:val="Normal"/>
    <w:rsid w:val="00730160"/>
    <w:pPr>
      <w:suppressLineNumbers/>
      <w:tabs>
        <w:tab w:val="center" w:pos="4513"/>
        <w:tab w:val="right" w:pos="9026"/>
      </w:tabs>
      <w:spacing w:after="0" w:line="100" w:lineRule="atLeast"/>
    </w:pPr>
  </w:style>
  <w:style w:type="paragraph" w:styleId="ListParagraph">
    <w:name w:val="List Paragraph"/>
    <w:basedOn w:val="Normal"/>
    <w:uiPriority w:val="34"/>
    <w:qFormat/>
    <w:rsid w:val="00730160"/>
    <w:pPr>
      <w:ind w:left="720"/>
    </w:pPr>
  </w:style>
  <w:style w:type="paragraph" w:styleId="NormalWeb">
    <w:name w:val="Normal (Web)"/>
    <w:basedOn w:val="Normal"/>
    <w:rsid w:val="00730160"/>
    <w:pPr>
      <w:spacing w:before="28" w:after="28" w:line="100" w:lineRule="atLeast"/>
    </w:pPr>
    <w:rPr>
      <w:rFonts w:ascii="Times New Roman" w:eastAsia="Times New Roman" w:hAnsi="Times New Roman"/>
      <w:sz w:val="24"/>
      <w:szCs w:val="24"/>
      <w:lang w:val="id-ID" w:eastAsia="id-ID"/>
    </w:rPr>
  </w:style>
  <w:style w:type="character" w:customStyle="1" w:styleId="apple-converted-space">
    <w:name w:val="apple-converted-space"/>
    <w:basedOn w:val="DefaultParagraphFont"/>
    <w:rsid w:val="00FE1977"/>
  </w:style>
  <w:style w:type="paragraph" w:customStyle="1" w:styleId="ListParagraph1">
    <w:name w:val="List Paragraph1"/>
    <w:basedOn w:val="Normal"/>
    <w:uiPriority w:val="34"/>
    <w:qFormat/>
    <w:rsid w:val="001310E7"/>
    <w:pPr>
      <w:tabs>
        <w:tab w:val="clear" w:pos="720"/>
      </w:tabs>
      <w:suppressAutoHyphens w:val="0"/>
      <w:ind w:left="720"/>
      <w:contextualSpacing/>
    </w:pPr>
    <w:rPr>
      <w:rFonts w:ascii="Times New Roman" w:eastAsia="Times New Roman" w:hAnsi="Times New Roman"/>
      <w:sz w:val="24"/>
      <w:szCs w:val="24"/>
    </w:rPr>
  </w:style>
  <w:style w:type="character" w:styleId="Hyperlink">
    <w:name w:val="Hyperlink"/>
    <w:basedOn w:val="DefaultParagraphFont"/>
    <w:uiPriority w:val="99"/>
    <w:unhideWhenUsed/>
    <w:rsid w:val="009108FB"/>
    <w:rPr>
      <w:color w:val="0000FF"/>
      <w:u w:val="single"/>
    </w:rPr>
  </w:style>
  <w:style w:type="character" w:customStyle="1" w:styleId="algouri">
    <w:name w:val="algouri"/>
    <w:basedOn w:val="DefaultParagraphFont"/>
    <w:rsid w:val="009108FB"/>
  </w:style>
  <w:style w:type="paragraph" w:customStyle="1" w:styleId="Default">
    <w:name w:val="Default"/>
    <w:rsid w:val="00965F36"/>
    <w:pPr>
      <w:autoSpaceDE w:val="0"/>
      <w:autoSpaceDN w:val="0"/>
      <w:adjustRightInd w:val="0"/>
    </w:pPr>
    <w:rPr>
      <w:rFonts w:ascii="Arial" w:eastAsia="Times New Roman" w:hAnsi="Arial" w:cs="Arial"/>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jpeg"/><Relationship Id="rId12" Type="http://schemas.openxmlformats.org/officeDocument/2006/relationships/image" Target="media/image2.jpeg"/><Relationship Id="rId13" Type="http://schemas.openxmlformats.org/officeDocument/2006/relationships/hyperlink" Target="http://apps.who.int/gb/archive/pdf_files/WHA56/ea5618.pdf" TargetMode="External"/><Relationship Id="rId14" Type="http://schemas.openxmlformats.org/officeDocument/2006/relationships/hyperlink" Target="http://ccrc.farmasi.ugm.ac.id/wp-content/uploads/mekanisme-dan-regulasi-apoptosis1.pdf" TargetMode="External"/><Relationship Id="rId15" Type="http://schemas.openxmlformats.org/officeDocument/2006/relationships/hyperlink" Target="http://sainsmedika.fkunissula.ac.id/index.php/sainsmedika/article/view/106"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ziske_kamil@yahoo.com"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2488</Words>
  <Characters>14186</Characters>
  <Application>Microsoft Macintosh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viruz</dc:creator>
  <cp:lastModifiedBy>Eka Ricky</cp:lastModifiedBy>
  <cp:revision>2</cp:revision>
  <dcterms:created xsi:type="dcterms:W3CDTF">2017-11-14T08:04:00Z</dcterms:created>
  <dcterms:modified xsi:type="dcterms:W3CDTF">2017-11-14T08:04:00Z</dcterms:modified>
</cp:coreProperties>
</file>